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6C" w:rsidRDefault="00B87366" w:rsidP="00B87366">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C889FC8-29EF-4B75-8E31-E663378603CD" style="width:450.15pt;height:402.65pt">
            <v:imagedata r:id="rId10" o:title=""/>
          </v:shape>
        </w:pict>
      </w:r>
    </w:p>
    <w:bookmarkEnd w:id="0"/>
    <w:p w:rsidR="00BA336C" w:rsidRDefault="00BA336C">
      <w:pPr>
        <w:rPr>
          <w:noProof/>
        </w:rPr>
        <w:sectPr w:rsidR="00BA336C" w:rsidSect="00B87366">
          <w:headerReference w:type="even" r:id="rId11"/>
          <w:headerReference w:type="default" r:id="rId12"/>
          <w:footerReference w:type="even" r:id="rId13"/>
          <w:footerReference w:type="default" r:id="rId14"/>
          <w:headerReference w:type="first" r:id="rId15"/>
          <w:footerReference w:type="first" r:id="rId16"/>
          <w:pgSz w:w="11906" w:h="16838" w:code="9"/>
          <w:pgMar w:top="1134" w:right="1417" w:bottom="1134" w:left="1417" w:header="709" w:footer="709" w:gutter="0"/>
          <w:pgNumType w:start="0"/>
          <w:cols w:space="720"/>
          <w:docGrid w:linePitch="326"/>
        </w:sectPr>
      </w:pPr>
    </w:p>
    <w:p w:rsidR="00BA336C" w:rsidRDefault="00B87366">
      <w:pPr>
        <w:pStyle w:val="Heading1"/>
      </w:pPr>
      <w:r>
        <w:lastRenderedPageBreak/>
        <w:t>VRIJEME JE ZA DONOŠENJE ODLUKE O FINANCIJSKOM OKVIRU UNIJE ZA RAZDOBLJE 2021.–2027.</w:t>
      </w:r>
    </w:p>
    <w:p w:rsidR="00BA336C" w:rsidRDefault="00B87366">
      <w:pPr>
        <w:pStyle w:val="Heading2"/>
      </w:pPr>
      <w:r>
        <w:t>Vrijeme je za djelovanje</w:t>
      </w:r>
    </w:p>
    <w:p w:rsidR="00BA336C" w:rsidRDefault="00B87366">
      <w:pPr>
        <w:spacing w:before="120" w:after="120"/>
        <w:rPr>
          <w:rFonts w:eastAsia="Arial Unicode MS" w:cs="Arial Unicode MS"/>
          <w:noProof/>
          <w:color w:val="000000"/>
          <w:sz w:val="22"/>
          <w:szCs w:val="22"/>
          <w:u w:color="000000"/>
          <w:bdr w:val="nil"/>
        </w:rPr>
      </w:pPr>
      <w:r>
        <w:rPr>
          <w:noProof/>
          <w:sz w:val="22"/>
          <w:szCs w:val="22"/>
          <w:u w:color="000000"/>
          <w:bdr w:val="nil"/>
        </w:rPr>
        <w:t xml:space="preserve">Čelnici su u lipnju potvrdili svoju </w:t>
      </w:r>
      <w:r>
        <w:rPr>
          <w:noProof/>
          <w:sz w:val="22"/>
          <w:szCs w:val="22"/>
          <w:u w:color="000000"/>
          <w:bdr w:val="nil"/>
        </w:rPr>
        <w:t>namjeru da postignu dogovor o budućem financijskom okviru Unije do kraja 2019. Otad je ostvaren napredak pod vodstvom finskog predsjedništva Vijeća. U radu su utvrđena područja oko kojih postoji suglasnost te područja u kojima će biti potreban kompromis ka</w:t>
      </w:r>
      <w:r>
        <w:rPr>
          <w:noProof/>
          <w:sz w:val="22"/>
          <w:szCs w:val="22"/>
          <w:u w:color="000000"/>
          <w:bdr w:val="nil"/>
        </w:rPr>
        <w:t>ko bi se postigao uravnotežen sporazum koji je pravedan za sve.</w:t>
      </w:r>
    </w:p>
    <w:p w:rsidR="00BA336C" w:rsidRDefault="00B87366">
      <w:pPr>
        <w:spacing w:before="120" w:after="120"/>
        <w:rPr>
          <w:rFonts w:eastAsia="Arial Unicode MS" w:cs="Arial Unicode MS"/>
          <w:noProof/>
          <w:color w:val="000000"/>
          <w:sz w:val="22"/>
          <w:szCs w:val="22"/>
          <w:u w:color="000000"/>
          <w:bdr w:val="nil"/>
        </w:rPr>
      </w:pPr>
      <w:r>
        <w:rPr>
          <w:noProof/>
          <w:sz w:val="22"/>
          <w:szCs w:val="22"/>
          <w:u w:color="000000"/>
          <w:bdr w:val="nil"/>
        </w:rPr>
        <w:t>Postizanjem sporazuma o budućem okviru do kraja 2019. potvrdit će se smjer u kojem Unija treba djelovati i njezina odlučnost dobit će novi zamah. Time će se izbjeći kašnjenja i blokade koje bi</w:t>
      </w:r>
      <w:r>
        <w:rPr>
          <w:noProof/>
          <w:sz w:val="22"/>
          <w:szCs w:val="22"/>
          <w:u w:color="000000"/>
          <w:bdr w:val="nil"/>
        </w:rPr>
        <w:t xml:space="preserve"> mogle biti i veće od onih na početku tekućeg razdoblja, čiji su se učinci osjetili u svim državama članicama 2014. i 2015. Taj se cilj može ostvariti, ali to će biti moguće samo uz snažno političko vodstvo i odlučnost da se pronađu rješenja u općem europs</w:t>
      </w:r>
      <w:r>
        <w:rPr>
          <w:noProof/>
          <w:sz w:val="22"/>
          <w:szCs w:val="22"/>
          <w:u w:color="000000"/>
          <w:bdr w:val="nil"/>
        </w:rPr>
        <w:t>kom interesu.</w:t>
      </w:r>
    </w:p>
    <w:p w:rsidR="00BA336C" w:rsidRDefault="00B87366">
      <w:pPr>
        <w:spacing w:before="120" w:after="120"/>
        <w:rPr>
          <w:rFonts w:eastAsia="Arial Unicode MS" w:cs="Arial Unicode MS"/>
          <w:noProof/>
          <w:color w:val="000000"/>
          <w:sz w:val="22"/>
          <w:szCs w:val="22"/>
          <w:u w:color="000000"/>
          <w:bdr w:val="nil"/>
        </w:rPr>
      </w:pPr>
      <w:r>
        <w:rPr>
          <w:noProof/>
          <w:sz w:val="22"/>
          <w:szCs w:val="22"/>
          <w:u w:color="000000"/>
          <w:bdr w:val="nil"/>
        </w:rPr>
        <w:t xml:space="preserve">Na sastanku Europskog vijeća u listopadu čelnici će imati mogućnost donijeti smjernice o ključnim parametrima budućeg okvira. To su, među ostalim, ukupna veličina proračuna, ravnoteža među područjima politika, buduće financiranje proračuna i </w:t>
      </w:r>
      <w:r>
        <w:rPr>
          <w:noProof/>
          <w:sz w:val="22"/>
          <w:szCs w:val="22"/>
          <w:u w:color="000000"/>
          <w:bdr w:val="nil"/>
        </w:rPr>
        <w:t xml:space="preserve">uvjeti povezani s financiranjem. Zadatak je čelnika da kombinirajući ambicije i realnost pronađu pravednu ravnotežu. U smjernicama bi se trebalo u potpunosti uzeti u obzir stajalište Europskog parlamenta, kojim se i dalje štiti ambiciozan budući proračun. </w:t>
      </w:r>
    </w:p>
    <w:p w:rsidR="00BA336C" w:rsidRDefault="00B87366">
      <w:pPr>
        <w:spacing w:before="120" w:after="120"/>
        <w:rPr>
          <w:rFonts w:eastAsia="Arial Unicode MS" w:cs="Arial Unicode MS"/>
          <w:noProof/>
          <w:color w:val="000000"/>
          <w:sz w:val="22"/>
          <w:szCs w:val="22"/>
          <w:u w:color="000000"/>
          <w:bdr w:val="nil"/>
        </w:rPr>
      </w:pPr>
      <w:r>
        <w:rPr>
          <w:noProof/>
          <w:sz w:val="22"/>
          <w:szCs w:val="22"/>
          <w:u w:color="000000"/>
          <w:bdr w:val="nil"/>
        </w:rPr>
        <w:t xml:space="preserve">Komisija će tijekom te završne faze nastaviti s izradom suvremenog, pojednostavnjenog i fleksibilnog proračuna koji se temelji na potrebama Unije. Vrijeme je da institucije zajednički Uniji pruže instrumente za uspješno djelovanje u sljedećem desetljeću. </w:t>
      </w:r>
      <w:r>
        <w:rPr>
          <w:noProof/>
          <w:sz w:val="22"/>
          <w:szCs w:val="22"/>
          <w:u w:color="000000"/>
          <w:bdr w:val="nil"/>
        </w:rPr>
        <w:t>Preostalo je samo 14 mjeseci do pokretanja novih programa i pred nama je je još puno posla. Vrijeme je za djelovanje.</w:t>
      </w:r>
    </w:p>
    <w:p w:rsidR="00BA336C" w:rsidRDefault="00B87366">
      <w:pPr>
        <w:pStyle w:val="Heading2"/>
      </w:pPr>
      <w:r>
        <w:t>Proračun primjeren izazovima</w:t>
      </w:r>
    </w:p>
    <w:p w:rsidR="00BA336C" w:rsidRDefault="00B8736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Financijskim okvirom za razdoblje 2021.–2027. moraju se osigurati sredstva potrebna za poticanje pozitivnog </w:t>
      </w:r>
      <w:r>
        <w:rPr>
          <w:noProof/>
          <w:sz w:val="22"/>
          <w:szCs w:val="22"/>
          <w:u w:color="000000"/>
          <w:bdr w:val="nil"/>
        </w:rPr>
        <w:t>programa dogovorenog u Rimu i Sibiuu. To je jedinstvena prilika da prioritete utvrđene u Strateškom programu Europskog vijeća i političke smjernice novoizabrane predsjednice Komisije Ursule von der Leyen pretočimo u djelovanje. Ukupna razina budućeg okvira</w:t>
      </w:r>
      <w:r>
        <w:rPr>
          <w:noProof/>
          <w:sz w:val="22"/>
          <w:szCs w:val="22"/>
          <w:u w:color="000000"/>
          <w:bdr w:val="nil"/>
        </w:rPr>
        <w:t xml:space="preserve"> mora biti u skladu s ambicijama Unije, ali i pravedno odražavati proračunske posljedice povlačenja Ujedinjene Kraljevine.</w:t>
      </w:r>
    </w:p>
    <w:p w:rsidR="00BA336C" w:rsidRDefault="00B8736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Komisija je predložila dugoročni proračun u iznosu od 1,114 % bruto nacionalnog dohotka EU-27. Neke delegacije zalagale su se za to d</w:t>
      </w:r>
      <w:r>
        <w:rPr>
          <w:noProof/>
          <w:sz w:val="22"/>
          <w:szCs w:val="22"/>
          <w:u w:color="000000"/>
          <w:bdr w:val="nil"/>
        </w:rPr>
        <w:t>a se proračun ograniči na 1,00 %, dok su druge podržale poziv Europskog parlamenta da se proračun poveća do 1,3 % BND-a. Te je podatke nužno sagledati u kontekstu. Danas dugoročni proračun EU-a za 28 država članica iznosi 1,03 % bruto nacionalnog dohotka E</w:t>
      </w:r>
      <w:r>
        <w:rPr>
          <w:noProof/>
          <w:sz w:val="22"/>
          <w:szCs w:val="22"/>
          <w:u w:color="000000"/>
          <w:bdr w:val="nil"/>
        </w:rPr>
        <w:t>U-28, uključujući Europski razvojni fond. Međutim, ukidanjem potrošnje u Ujedinjenoj Kraljevini ta se vrijednost povećava na 1,16 % bruto nacionalnog dohotka EU-27 država članica. To je pravilna osnova za usporedbu.</w:t>
      </w:r>
    </w:p>
    <w:p w:rsidR="00BA336C" w:rsidRDefault="00BA336C">
      <w:pPr>
        <w:pBdr>
          <w:top w:val="nil"/>
          <w:left w:val="nil"/>
          <w:bottom w:val="nil"/>
          <w:right w:val="nil"/>
          <w:between w:val="nil"/>
          <w:bar w:val="nil"/>
        </w:pBdr>
        <w:spacing w:before="120" w:after="120"/>
        <w:jc w:val="center"/>
        <w:rPr>
          <w:rFonts w:eastAsia="Arial Unicode MS" w:cs="Arial Unicode MS"/>
          <w:noProof/>
          <w:color w:val="000000"/>
          <w:sz w:val="22"/>
          <w:szCs w:val="22"/>
          <w:u w:color="000000"/>
          <w:bdr w:val="nil"/>
        </w:rPr>
      </w:pPr>
    </w:p>
    <w:p w:rsidR="00BA336C" w:rsidRDefault="00B87366">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rFonts w:ascii="Arial" w:hAnsi="Arial"/>
          <w:noProof/>
          <w:sz w:val="20"/>
          <w:u w:color="000000"/>
          <w:bdr w:val="nil"/>
          <w:lang w:val="fr-BE" w:eastAsia="fr-BE"/>
        </w:rPr>
        <w:lastRenderedPageBreak/>
        <mc:AlternateContent>
          <mc:Choice Requires="wps">
            <w:drawing>
              <wp:anchor distT="0" distB="0" distL="114300" distR="114300" simplePos="0" relativeHeight="251659264" behindDoc="1" locked="0" layoutInCell="1" allowOverlap="1">
                <wp:simplePos x="0" y="0"/>
                <wp:positionH relativeFrom="column">
                  <wp:posOffset>20794</wp:posOffset>
                </wp:positionH>
                <wp:positionV relativeFrom="paragraph">
                  <wp:posOffset>-58174</wp:posOffset>
                </wp:positionV>
                <wp:extent cx="5732060" cy="3794078"/>
                <wp:effectExtent l="0" t="0" r="2540" b="0"/>
                <wp:wrapNone/>
                <wp:docPr id="4" name="Rectangle 4"/>
                <wp:cNvGraphicFramePr/>
                <a:graphic xmlns:a="http://schemas.openxmlformats.org/drawingml/2006/main">
                  <a:graphicData uri="http://schemas.microsoft.com/office/word/2010/wordprocessingShape">
                    <wps:wsp>
                      <wps:cNvSpPr/>
                      <wps:spPr>
                        <a:xfrm>
                          <a:off x="0" y="0"/>
                          <a:ext cx="5732060" cy="3794078"/>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50A3C" id="Rectangle 4" o:spid="_x0000_s1026" style="position:absolute;margin-left:1.65pt;margin-top:-4.6pt;width:451.35pt;height:2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" fillcolor="#f2f2f2" stroked="f" strokeweight="1pt">
                <v:textbox inset="1.27mm,1.27mm,1.27mm,1.27mm"/>
              </v:rect>
            </w:pict>
          </mc:Fallback>
        </mc:AlternateContent>
      </w:r>
      <w:r>
        <w:rPr>
          <w:b/>
          <w:bCs/>
          <w:noProof/>
          <w:color w:val="00A3A0"/>
          <w:sz w:val="22"/>
          <w:szCs w:val="22"/>
          <w:u w:color="000000"/>
          <w:bdr w:val="nil"/>
        </w:rPr>
        <w:t xml:space="preserve">Veličina proračuna EU-a izražena u </w:t>
      </w:r>
      <w:r>
        <w:rPr>
          <w:b/>
          <w:bCs/>
          <w:noProof/>
          <w:color w:val="00A3A0"/>
          <w:sz w:val="22"/>
          <w:szCs w:val="22"/>
          <w:u w:color="000000"/>
          <w:bdr w:val="nil"/>
        </w:rPr>
        <w:t>postotku bruto nacionalnog dohotka (BND) EU-a</w:t>
      </w:r>
    </w:p>
    <w:p w:rsidR="00BA336C" w:rsidRDefault="00B87366">
      <w:pPr>
        <w:pBdr>
          <w:top w:val="nil"/>
          <w:left w:val="nil"/>
          <w:bottom w:val="nil"/>
          <w:right w:val="nil"/>
          <w:between w:val="nil"/>
          <w:bar w:val="nil"/>
        </w:pBdr>
        <w:spacing w:before="120" w:after="120"/>
        <w:ind w:left="1134" w:hanging="425"/>
        <w:jc w:val="left"/>
        <w:rPr>
          <w:rFonts w:eastAsia="Arial Unicode MS" w:cs="Arial Unicode MS"/>
          <w:noProof/>
          <w:color w:val="000000"/>
          <w:sz w:val="22"/>
          <w:szCs w:val="22"/>
          <w:u w:color="000000"/>
          <w:bdr w:val="nil"/>
        </w:rPr>
      </w:pPr>
      <w:r>
        <w:rPr>
          <w:rFonts w:ascii="Helvetica Neue" w:hAnsi="Helvetica Neue"/>
          <w:noProof/>
          <w:sz w:val="22"/>
          <w:szCs w:val="22"/>
          <w:u w:color="000000"/>
          <w:bdr w:val="nil"/>
          <w:lang w:val="fr-BE" w:eastAsia="fr-BE"/>
        </w:rPr>
        <mc:AlternateContent>
          <mc:Choice Requires="wpg">
            <w:drawing>
              <wp:inline distT="0" distB="0" distL="0" distR="0">
                <wp:extent cx="4791694" cy="3449320"/>
                <wp:effectExtent l="0" t="0" r="0" b="0"/>
                <wp:docPr id="3380" name="Group 216"/>
                <wp:cNvGraphicFramePr/>
                <a:graphic xmlns:a="http://schemas.openxmlformats.org/drawingml/2006/main">
                  <a:graphicData uri="http://schemas.microsoft.com/office/word/2010/wordprocessingGroup">
                    <wpg:wgp>
                      <wpg:cNvGrpSpPr/>
                      <wpg:grpSpPr>
                        <a:xfrm>
                          <a:off x="0" y="0"/>
                          <a:ext cx="4791694" cy="3449320"/>
                          <a:chOff x="0" y="-81646"/>
                          <a:chExt cx="5247271" cy="4240328"/>
                        </a:xfrm>
                      </wpg:grpSpPr>
                      <wpg:grpSp>
                        <wpg:cNvPr id="3381" name="Group 3381"/>
                        <wpg:cNvGrpSpPr/>
                        <wpg:grpSpPr>
                          <a:xfrm>
                            <a:off x="0" y="-81646"/>
                            <a:ext cx="4889554" cy="4240328"/>
                            <a:chOff x="0" y="-81646"/>
                            <a:chExt cx="4890083" cy="4240328"/>
                          </a:xfrm>
                        </wpg:grpSpPr>
                        <pic:pic xmlns:pic="http://schemas.openxmlformats.org/drawingml/2006/picture">
                          <pic:nvPicPr>
                            <pic:cNvPr id="3382" name="Picture 338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187623" y="18203"/>
                              <a:ext cx="4532514" cy="2818186"/>
                            </a:xfrm>
                            <a:prstGeom prst="rect">
                              <a:avLst/>
                            </a:prstGeom>
                            <a:noFill/>
                            <a:extLst>
                              <a:ext uri="{909E8E84-426E-40DD-AFC4-6F175D3DCCD1}">
                                <a14:hiddenFill xmlns:a14="http://schemas.microsoft.com/office/drawing/2010/main">
                                  <a:solidFill>
                                    <a:srgbClr val="FFFFFF"/>
                                  </a:solidFill>
                                </a14:hiddenFill>
                              </a:ext>
                            </a:extLst>
                          </pic:spPr>
                        </pic:pic>
                        <wps:wsp>
                          <wps:cNvPr id="3383" name="TextBox 6"/>
                          <wps:cNvSpPr txBox="1"/>
                          <wps:spPr>
                            <a:xfrm>
                              <a:off x="140799" y="2820781"/>
                              <a:ext cx="850920" cy="467954"/>
                            </a:xfrm>
                            <a:prstGeom prst="rect">
                              <a:avLst/>
                            </a:prstGeom>
                            <a:noFill/>
                          </wps:spPr>
                          <wps:txbx>
                            <w:txbxContent>
                              <w:p w:rsidR="00BA336C" w:rsidRDefault="00B87366">
                                <w:pPr>
                                  <w:pStyle w:val="NormalWeb"/>
                                  <w:keepNext/>
                                  <w:spacing w:after="0"/>
                                  <w:jc w:val="center"/>
                                  <w:textAlignment w:val="baseline"/>
                                  <w:rPr>
                                    <w:sz w:val="16"/>
                                    <w:szCs w:val="16"/>
                                  </w:rPr>
                                </w:pPr>
                                <w:r>
                                  <w:rPr>
                                    <w:color w:val="808080"/>
                                    <w:sz w:val="16"/>
                                    <w:szCs w:val="16"/>
                                  </w:rPr>
                                  <w:t>Prosjek</w:t>
                                </w:r>
                              </w:p>
                              <w:p w:rsidR="00BA336C" w:rsidRDefault="00B87366">
                                <w:pPr>
                                  <w:pStyle w:val="NormalWeb"/>
                                  <w:keepNext/>
                                  <w:spacing w:after="0"/>
                                  <w:jc w:val="center"/>
                                  <w:textAlignment w:val="baseline"/>
                                  <w:rPr>
                                    <w:sz w:val="16"/>
                                    <w:szCs w:val="16"/>
                                  </w:rPr>
                                </w:pPr>
                                <w:r>
                                  <w:rPr>
                                    <w:color w:val="808080"/>
                                    <w:sz w:val="16"/>
                                    <w:szCs w:val="16"/>
                                  </w:rPr>
                                  <w:t>1993.–1999.</w:t>
                                </w:r>
                              </w:p>
                            </w:txbxContent>
                          </wps:txbx>
                          <wps:bodyPr wrap="square" rtlCol="0">
                            <a:noAutofit/>
                          </wps:bodyPr>
                        </wps:wsp>
                        <wps:wsp>
                          <wps:cNvPr id="3385" name="TextBox 7"/>
                          <wps:cNvSpPr txBox="1"/>
                          <wps:spPr>
                            <a:xfrm>
                              <a:off x="935617" y="2827706"/>
                              <a:ext cx="787376" cy="510496"/>
                            </a:xfrm>
                            <a:prstGeom prst="rect">
                              <a:avLst/>
                            </a:prstGeom>
                            <a:noFill/>
                          </wps:spPr>
                          <wps:txbx>
                            <w:txbxContent>
                              <w:p w:rsidR="00BA336C" w:rsidRDefault="00B87366">
                                <w:pPr>
                                  <w:pStyle w:val="NormalWeb"/>
                                  <w:keepNext/>
                                  <w:spacing w:after="0"/>
                                  <w:jc w:val="center"/>
                                  <w:textAlignment w:val="baseline"/>
                                  <w:rPr>
                                    <w:sz w:val="16"/>
                                    <w:szCs w:val="16"/>
                                  </w:rPr>
                                </w:pPr>
                                <w:r>
                                  <w:rPr>
                                    <w:color w:val="808080"/>
                                    <w:sz w:val="16"/>
                                    <w:szCs w:val="16"/>
                                  </w:rPr>
                                  <w:t>Prosjek</w:t>
                                </w:r>
                              </w:p>
                              <w:p w:rsidR="00BA336C" w:rsidRDefault="00B87366">
                                <w:pPr>
                                  <w:pStyle w:val="NormalWeb"/>
                                  <w:keepNext/>
                                  <w:spacing w:after="0"/>
                                  <w:jc w:val="center"/>
                                  <w:textAlignment w:val="baseline"/>
                                  <w:rPr>
                                    <w:sz w:val="16"/>
                                    <w:szCs w:val="16"/>
                                  </w:rPr>
                                </w:pPr>
                                <w:r>
                                  <w:rPr>
                                    <w:color w:val="808080"/>
                                    <w:sz w:val="16"/>
                                    <w:szCs w:val="16"/>
                                  </w:rPr>
                                  <w:t>2000.–2006.</w:t>
                                </w:r>
                              </w:p>
                            </w:txbxContent>
                          </wps:txbx>
                          <wps:bodyPr wrap="square" rtlCol="0">
                            <a:noAutofit/>
                          </wps:bodyPr>
                        </wps:wsp>
                        <wps:wsp>
                          <wps:cNvPr id="3386" name="TextBox 8"/>
                          <wps:cNvSpPr txBox="1"/>
                          <wps:spPr>
                            <a:xfrm>
                              <a:off x="1661538" y="2815363"/>
                              <a:ext cx="865416" cy="467954"/>
                            </a:xfrm>
                            <a:prstGeom prst="rect">
                              <a:avLst/>
                            </a:prstGeom>
                            <a:noFill/>
                          </wps:spPr>
                          <wps:txbx>
                            <w:txbxContent>
                              <w:p w:rsidR="00BA336C" w:rsidRDefault="00B87366">
                                <w:pPr>
                                  <w:pStyle w:val="NormalWeb"/>
                                  <w:keepNext/>
                                  <w:spacing w:after="0"/>
                                  <w:jc w:val="center"/>
                                  <w:textAlignment w:val="baseline"/>
                                  <w:rPr>
                                    <w:sz w:val="16"/>
                                    <w:szCs w:val="16"/>
                                  </w:rPr>
                                </w:pPr>
                                <w:r>
                                  <w:rPr>
                                    <w:color w:val="808080"/>
                                    <w:sz w:val="16"/>
                                    <w:szCs w:val="16"/>
                                  </w:rPr>
                                  <w:t>Prosjek</w:t>
                                </w:r>
                              </w:p>
                              <w:p w:rsidR="00BA336C" w:rsidRDefault="00B87366">
                                <w:pPr>
                                  <w:pStyle w:val="NormalWeb"/>
                                  <w:keepNext/>
                                  <w:spacing w:after="0"/>
                                  <w:jc w:val="center"/>
                                  <w:textAlignment w:val="baseline"/>
                                  <w:rPr>
                                    <w:sz w:val="16"/>
                                    <w:szCs w:val="16"/>
                                  </w:rPr>
                                </w:pPr>
                                <w:r>
                                  <w:rPr>
                                    <w:color w:val="808080"/>
                                    <w:sz w:val="16"/>
                                    <w:szCs w:val="16"/>
                                  </w:rPr>
                                  <w:t>2007.–2013.</w:t>
                                </w:r>
                              </w:p>
                            </w:txbxContent>
                          </wps:txbx>
                          <wps:bodyPr wrap="square" rtlCol="0">
                            <a:noAutofit/>
                          </wps:bodyPr>
                        </wps:wsp>
                        <wps:wsp>
                          <wps:cNvPr id="3387" name="TextBox 9"/>
                          <wps:cNvSpPr txBox="1"/>
                          <wps:spPr>
                            <a:xfrm>
                              <a:off x="2409249" y="2815363"/>
                              <a:ext cx="903212" cy="494852"/>
                            </a:xfrm>
                            <a:prstGeom prst="rect">
                              <a:avLst/>
                            </a:prstGeom>
                            <a:noFill/>
                          </wps:spPr>
                          <wps:txbx>
                            <w:txbxContent>
                              <w:p w:rsidR="00BA336C" w:rsidRDefault="00B87366">
                                <w:pPr>
                                  <w:pStyle w:val="NormalWeb"/>
                                  <w:keepNext/>
                                  <w:spacing w:after="0"/>
                                  <w:jc w:val="center"/>
                                  <w:textAlignment w:val="baseline"/>
                                  <w:rPr>
                                    <w:sz w:val="16"/>
                                    <w:szCs w:val="16"/>
                                  </w:rPr>
                                </w:pPr>
                                <w:r>
                                  <w:rPr>
                                    <w:color w:val="808080"/>
                                    <w:sz w:val="16"/>
                                    <w:szCs w:val="16"/>
                                  </w:rPr>
                                  <w:t>Prosjek</w:t>
                                </w:r>
                              </w:p>
                              <w:p w:rsidR="00BA336C" w:rsidRDefault="00B87366">
                                <w:pPr>
                                  <w:pStyle w:val="NormalWeb"/>
                                  <w:keepNext/>
                                  <w:spacing w:after="0"/>
                                  <w:jc w:val="center"/>
                                  <w:textAlignment w:val="baseline"/>
                                  <w:rPr>
                                    <w:sz w:val="16"/>
                                    <w:szCs w:val="16"/>
                                  </w:rPr>
                                </w:pPr>
                                <w:r>
                                  <w:rPr>
                                    <w:color w:val="808080"/>
                                    <w:sz w:val="16"/>
                                    <w:szCs w:val="16"/>
                                  </w:rPr>
                                  <w:t>2014.–2020.</w:t>
                                </w:r>
                              </w:p>
                            </w:txbxContent>
                          </wps:txbx>
                          <wps:bodyPr wrap="square" rtlCol="0">
                            <a:noAutofit/>
                          </wps:bodyPr>
                        </wps:wsp>
                        <wps:wsp>
                          <wps:cNvPr id="3388" name="TextBox 10"/>
                          <wps:cNvSpPr txBox="1"/>
                          <wps:spPr>
                            <a:xfrm>
                              <a:off x="3950615" y="2814918"/>
                              <a:ext cx="793915" cy="504912"/>
                            </a:xfrm>
                            <a:prstGeom prst="rect">
                              <a:avLst/>
                            </a:prstGeom>
                            <a:noFill/>
                          </wps:spPr>
                          <wps:txbx>
                            <w:txbxContent>
                              <w:p w:rsidR="00BA336C" w:rsidRDefault="00B87366">
                                <w:pPr>
                                  <w:pStyle w:val="NormalWeb"/>
                                  <w:keepNext/>
                                  <w:spacing w:after="0"/>
                                  <w:jc w:val="center"/>
                                  <w:textAlignment w:val="baseline"/>
                                  <w:rPr>
                                    <w:sz w:val="16"/>
                                    <w:szCs w:val="16"/>
                                  </w:rPr>
                                </w:pPr>
                                <w:r>
                                  <w:rPr>
                                    <w:color w:val="808080"/>
                                    <w:sz w:val="16"/>
                                    <w:szCs w:val="16"/>
                                  </w:rPr>
                                  <w:t>2021.–2027.</w:t>
                                </w:r>
                              </w:p>
                            </w:txbxContent>
                          </wps:txbx>
                          <wps:bodyPr wrap="square" rtlCol="0">
                            <a:noAutofit/>
                          </wps:bodyPr>
                        </wps:wsp>
                        <wps:wsp>
                          <wps:cNvPr id="3389" name="TextBox 12"/>
                          <wps:cNvSpPr txBox="1"/>
                          <wps:spPr>
                            <a:xfrm>
                              <a:off x="0" y="1674307"/>
                              <a:ext cx="1076798" cy="301653"/>
                            </a:xfrm>
                            <a:prstGeom prst="rect">
                              <a:avLst/>
                            </a:prstGeom>
                            <a:noFill/>
                          </wps:spPr>
                          <wps:txbx>
                            <w:txbxContent>
                              <w:p w:rsidR="00BA336C" w:rsidRDefault="00B87366">
                                <w:pPr>
                                  <w:pStyle w:val="NormalWeb"/>
                                  <w:keepNext/>
                                  <w:jc w:val="center"/>
                                  <w:textAlignment w:val="baseline"/>
                                  <w:rPr>
                                    <w:sz w:val="16"/>
                                    <w:szCs w:val="16"/>
                                  </w:rPr>
                                </w:pPr>
                                <w:r>
                                  <w:rPr>
                                    <w:b/>
                                    <w:bCs/>
                                    <w:color w:val="FFFFFF"/>
                                    <w:sz w:val="16"/>
                                    <w:szCs w:val="16"/>
                                  </w:rPr>
                                  <w:t>1,25 %</w:t>
                                </w:r>
                              </w:p>
                            </w:txbxContent>
                          </wps:txbx>
                          <wps:bodyPr wrap="square" rtlCol="0">
                            <a:noAutofit/>
                          </wps:bodyPr>
                        </wps:wsp>
                        <wps:wsp>
                          <wps:cNvPr id="3390" name="TextBox 13"/>
                          <wps:cNvSpPr txBox="1"/>
                          <wps:spPr>
                            <a:xfrm>
                              <a:off x="991722" y="1666053"/>
                              <a:ext cx="680736" cy="301653"/>
                            </a:xfrm>
                            <a:prstGeom prst="rect">
                              <a:avLst/>
                            </a:prstGeom>
                            <a:noFill/>
                          </wps:spPr>
                          <wps:txbx>
                            <w:txbxContent>
                              <w:p w:rsidR="00BA336C" w:rsidRDefault="00B87366">
                                <w:pPr>
                                  <w:pStyle w:val="NormalWeb"/>
                                  <w:keepNext/>
                                  <w:jc w:val="center"/>
                                  <w:textAlignment w:val="baseline"/>
                                  <w:rPr>
                                    <w:sz w:val="16"/>
                                    <w:szCs w:val="16"/>
                                  </w:rPr>
                                </w:pPr>
                                <w:r>
                                  <w:rPr>
                                    <w:b/>
                                    <w:bCs/>
                                    <w:color w:val="FFFFFF"/>
                                    <w:sz w:val="16"/>
                                    <w:szCs w:val="16"/>
                                  </w:rPr>
                                  <w:t>1,09 %</w:t>
                                </w:r>
                              </w:p>
                            </w:txbxContent>
                          </wps:txbx>
                          <wps:bodyPr wrap="square" rtlCol="0">
                            <a:noAutofit/>
                          </wps:bodyPr>
                        </wps:wsp>
                        <wps:wsp>
                          <wps:cNvPr id="3391" name="TextBox 14"/>
                          <wps:cNvSpPr txBox="1"/>
                          <wps:spPr>
                            <a:xfrm>
                              <a:off x="2517819" y="1674307"/>
                              <a:ext cx="692603" cy="740626"/>
                            </a:xfrm>
                            <a:prstGeom prst="rect">
                              <a:avLst/>
                            </a:prstGeom>
                            <a:noFill/>
                          </wps:spPr>
                          <wps:txbx>
                            <w:txbxContent>
                              <w:p w:rsidR="00BA336C" w:rsidRDefault="00B87366">
                                <w:pPr>
                                  <w:pStyle w:val="NormalWeb"/>
                                  <w:keepNext/>
                                  <w:jc w:val="center"/>
                                  <w:textAlignment w:val="baseline"/>
                                  <w:rPr>
                                    <w:sz w:val="16"/>
                                    <w:szCs w:val="16"/>
                                  </w:rPr>
                                </w:pPr>
                                <w:r>
                                  <w:rPr>
                                    <w:b/>
                                    <w:bCs/>
                                    <w:color w:val="FFFFFF"/>
                                    <w:sz w:val="16"/>
                                    <w:szCs w:val="16"/>
                                  </w:rPr>
                                  <w:t>1,00 %</w:t>
                                </w:r>
                              </w:p>
                            </w:txbxContent>
                          </wps:txbx>
                          <wps:bodyPr wrap="square" rtlCol="0">
                            <a:noAutofit/>
                          </wps:bodyPr>
                        </wps:wsp>
                        <wps:wsp>
                          <wps:cNvPr id="3232" name="TextBox 16"/>
                          <wps:cNvSpPr txBox="1"/>
                          <wps:spPr>
                            <a:xfrm>
                              <a:off x="180656" y="-81646"/>
                              <a:ext cx="765829" cy="310125"/>
                            </a:xfrm>
                            <a:prstGeom prst="rect">
                              <a:avLst/>
                            </a:prstGeom>
                            <a:noFill/>
                          </wps:spPr>
                          <wps:txbx>
                            <w:txbxContent>
                              <w:p w:rsidR="00BA336C" w:rsidRDefault="00B87366">
                                <w:pPr>
                                  <w:pStyle w:val="NormalWeb"/>
                                  <w:keepNext/>
                                  <w:jc w:val="center"/>
                                  <w:textAlignment w:val="baseline"/>
                                  <w:rPr>
                                    <w:sz w:val="16"/>
                                    <w:szCs w:val="16"/>
                                  </w:rPr>
                                </w:pPr>
                                <w:r>
                                  <w:rPr>
                                    <w:b/>
                                    <w:bCs/>
                                    <w:color w:val="0E4194"/>
                                    <w:sz w:val="16"/>
                                    <w:szCs w:val="16"/>
                                  </w:rPr>
                                  <w:t>0,03 %</w:t>
                                </w:r>
                              </w:p>
                            </w:txbxContent>
                          </wps:txbx>
                          <wps:bodyPr wrap="square" rtlCol="0">
                            <a:noAutofit/>
                          </wps:bodyPr>
                        </wps:wsp>
                        <wps:wsp>
                          <wps:cNvPr id="3233" name="TextBox 16"/>
                          <wps:cNvSpPr txBox="1"/>
                          <wps:spPr>
                            <a:xfrm>
                              <a:off x="995497" y="414826"/>
                              <a:ext cx="680736" cy="273678"/>
                            </a:xfrm>
                            <a:prstGeom prst="rect">
                              <a:avLst/>
                            </a:prstGeom>
                            <a:noFill/>
                          </wps:spPr>
                          <wps:txbx>
                            <w:txbxContent>
                              <w:p w:rsidR="00BA336C" w:rsidRDefault="00B87366">
                                <w:pPr>
                                  <w:pStyle w:val="NormalWeb"/>
                                  <w:keepNext/>
                                  <w:spacing w:after="0"/>
                                  <w:jc w:val="center"/>
                                  <w:textAlignment w:val="baseline"/>
                                  <w:rPr>
                                    <w:sz w:val="16"/>
                                    <w:szCs w:val="16"/>
                                  </w:rPr>
                                </w:pPr>
                                <w:r>
                                  <w:rPr>
                                    <w:b/>
                                    <w:bCs/>
                                    <w:color w:val="0E4194"/>
                                    <w:sz w:val="16"/>
                                    <w:szCs w:val="16"/>
                                  </w:rPr>
                                  <w:t>0,02 %</w:t>
                                </w:r>
                              </w:p>
                            </w:txbxContent>
                          </wps:txbx>
                          <wps:bodyPr wrap="square" rtlCol="0">
                            <a:noAutofit/>
                          </wps:bodyPr>
                        </wps:wsp>
                        <wps:wsp>
                          <wps:cNvPr id="3234" name="TextBox 16"/>
                          <wps:cNvSpPr txBox="1"/>
                          <wps:spPr>
                            <a:xfrm>
                              <a:off x="1768439" y="366297"/>
                              <a:ext cx="680736" cy="273678"/>
                            </a:xfrm>
                            <a:prstGeom prst="rect">
                              <a:avLst/>
                            </a:prstGeom>
                            <a:noFill/>
                          </wps:spPr>
                          <wps:txbx>
                            <w:txbxContent>
                              <w:p w:rsidR="00BA336C" w:rsidRDefault="00B87366">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s:wsp>
                          <wps:cNvPr id="3235" name="TextBox 16"/>
                          <wps:cNvSpPr txBox="1"/>
                          <wps:spPr>
                            <a:xfrm>
                              <a:off x="2517819" y="710497"/>
                              <a:ext cx="680736" cy="273678"/>
                            </a:xfrm>
                            <a:prstGeom prst="rect">
                              <a:avLst/>
                            </a:prstGeom>
                            <a:noFill/>
                          </wps:spPr>
                          <wps:txbx>
                            <w:txbxContent>
                              <w:p w:rsidR="00BA336C" w:rsidRDefault="00B87366">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s:wsp>
                          <wps:cNvPr id="3236" name="TextBox 13"/>
                          <wps:cNvSpPr txBox="1"/>
                          <wps:spPr>
                            <a:xfrm>
                              <a:off x="1768572" y="1674307"/>
                              <a:ext cx="680736" cy="301653"/>
                            </a:xfrm>
                            <a:prstGeom prst="rect">
                              <a:avLst/>
                            </a:prstGeom>
                            <a:noFill/>
                          </wps:spPr>
                          <wps:txbx>
                            <w:txbxContent>
                              <w:p w:rsidR="00BA336C" w:rsidRDefault="00B87366">
                                <w:pPr>
                                  <w:pStyle w:val="NormalWeb"/>
                                  <w:keepNext/>
                                  <w:jc w:val="center"/>
                                  <w:textAlignment w:val="baseline"/>
                                  <w:rPr>
                                    <w:sz w:val="16"/>
                                    <w:szCs w:val="16"/>
                                  </w:rPr>
                                </w:pPr>
                                <w:r>
                                  <w:rPr>
                                    <w:b/>
                                    <w:bCs/>
                                    <w:color w:val="FFFFFF"/>
                                    <w:sz w:val="16"/>
                                    <w:szCs w:val="16"/>
                                  </w:rPr>
                                  <w:t>1,12 %</w:t>
                                </w:r>
                              </w:p>
                            </w:txbxContent>
                          </wps:txbx>
                          <wps:bodyPr wrap="square" rtlCol="0">
                            <a:noAutofit/>
                          </wps:bodyPr>
                        </wps:wsp>
                        <wps:wsp>
                          <wps:cNvPr id="3260" name="Rectangle 3260"/>
                          <wps:cNvSpPr/>
                          <wps:spPr>
                            <a:xfrm>
                              <a:off x="231188" y="3336151"/>
                              <a:ext cx="170185" cy="170184"/>
                            </a:xfrm>
                            <a:prstGeom prst="rect">
                              <a:avLst/>
                            </a:prstGeom>
                            <a:solidFill>
                              <a:srgbClr val="00A3A0"/>
                            </a:solidFill>
                            <a:ln w="9525" cap="flat" cmpd="sng" algn="ctr">
                              <a:noFill/>
                              <a:prstDash val="solid"/>
                            </a:ln>
                            <a:effectLst/>
                          </wps:spPr>
                          <wps:bodyPr rtlCol="0" anchor="ctr"/>
                        </wps:wsp>
                        <wps:wsp>
                          <wps:cNvPr id="3261" name="Rectangle 3261"/>
                          <wps:cNvSpPr/>
                          <wps:spPr>
                            <a:xfrm>
                              <a:off x="3032310" y="3335805"/>
                              <a:ext cx="170185" cy="170184"/>
                            </a:xfrm>
                            <a:prstGeom prst="rect">
                              <a:avLst/>
                            </a:prstGeom>
                            <a:solidFill>
                              <a:srgbClr val="134390"/>
                            </a:solidFill>
                            <a:ln w="9525" cap="flat" cmpd="sng" algn="ctr">
                              <a:noFill/>
                              <a:prstDash val="solid"/>
                            </a:ln>
                            <a:effectLst/>
                          </wps:spPr>
                          <wps:bodyPr rtlCol="0" anchor="ctr"/>
                        </wps:wsp>
                        <wps:wsp>
                          <wps:cNvPr id="3262" name="TextBox 6"/>
                          <wps:cNvSpPr txBox="1"/>
                          <wps:spPr>
                            <a:xfrm>
                              <a:off x="364361" y="3328744"/>
                              <a:ext cx="2874064" cy="829938"/>
                            </a:xfrm>
                            <a:prstGeom prst="rect">
                              <a:avLst/>
                            </a:prstGeom>
                            <a:noFill/>
                          </wps:spPr>
                          <wps:txbx>
                            <w:txbxContent>
                              <w:p w:rsidR="00BA336C" w:rsidRDefault="00B87366">
                                <w:pPr>
                                  <w:pStyle w:val="NormalWeb"/>
                                  <w:keepNext/>
                                  <w:spacing w:after="0"/>
                                  <w:textAlignment w:val="baseline"/>
                                  <w:rPr>
                                    <w:color w:val="808080"/>
                                  </w:rPr>
                                </w:pPr>
                                <w:r>
                                  <w:rPr>
                                    <w:color w:val="808080"/>
                                    <w:sz w:val="18"/>
                                    <w:szCs w:val="18"/>
                                  </w:rPr>
                                  <w:t xml:space="preserve">Gornja granica za obveze u % </w:t>
                                </w:r>
                                <w:r>
                                  <w:rPr>
                                    <w:color w:val="808080"/>
                                    <w:sz w:val="18"/>
                                    <w:szCs w:val="18"/>
                                  </w:rPr>
                                  <w:t>BND-a EU-a</w:t>
                                </w:r>
                              </w:p>
                              <w:p w:rsidR="00BA336C" w:rsidRDefault="00B87366">
                                <w:pPr>
                                  <w:pStyle w:val="NormalWeb"/>
                                  <w:keepNext/>
                                  <w:spacing w:after="0"/>
                                  <w:textAlignment w:val="baseline"/>
                                  <w:rPr>
                                    <w:i/>
                                    <w:color w:val="808080"/>
                                  </w:rPr>
                                </w:pPr>
                                <w:r>
                                  <w:rPr>
                                    <w:i/>
                                    <w:color w:val="808080"/>
                                    <w:sz w:val="16"/>
                                    <w:szCs w:val="16"/>
                                  </w:rPr>
                                  <w:t xml:space="preserve">*2014.–2020. procijenjene obveze </w:t>
                                </w:r>
                              </w:p>
                              <w:p w:rsidR="00BA336C" w:rsidRDefault="00B87366">
                                <w:pPr>
                                  <w:pStyle w:val="NormalWeb"/>
                                  <w:keepNext/>
                                  <w:spacing w:after="0"/>
                                  <w:textAlignment w:val="baseline"/>
                                  <w:rPr>
                                    <w:i/>
                                    <w:color w:val="808080"/>
                                  </w:rPr>
                                </w:pPr>
                                <w:r>
                                  <w:rPr>
                                    <w:i/>
                                    <w:color w:val="808080"/>
                                    <w:sz w:val="16"/>
                                    <w:szCs w:val="16"/>
                                  </w:rPr>
                                  <w:t>(isključeni rashodi za UK) u % BND-a EU-27</w:t>
                                </w:r>
                              </w:p>
                              <w:p w:rsidR="00BA336C" w:rsidRDefault="00B87366">
                                <w:pPr>
                                  <w:pStyle w:val="NormalWeb"/>
                                  <w:keepNext/>
                                  <w:spacing w:after="0"/>
                                  <w:textAlignment w:val="baseline"/>
                                  <w:rPr>
                                    <w:i/>
                                    <w:color w:val="808080"/>
                                  </w:rPr>
                                </w:pPr>
                                <w:r>
                                  <w:rPr>
                                    <w:i/>
                                    <w:color w:val="808080"/>
                                    <w:sz w:val="16"/>
                                    <w:szCs w:val="16"/>
                                  </w:rPr>
                                  <w:t>**Europski razvojni fond je integriran („uključen u proračun”)</w:t>
                                </w:r>
                              </w:p>
                              <w:p w:rsidR="00BA336C" w:rsidRDefault="00B87366">
                                <w:pPr>
                                  <w:pStyle w:val="NormalWeb"/>
                                  <w:keepNext/>
                                  <w:spacing w:after="0"/>
                                  <w:textAlignment w:val="baseline"/>
                                </w:pPr>
                                <w:r>
                                  <w:t> </w:t>
                                </w:r>
                              </w:p>
                            </w:txbxContent>
                          </wps:txbx>
                          <wps:bodyPr wrap="square" rtlCol="0">
                            <a:noAutofit/>
                          </wps:bodyPr>
                        </wps:wsp>
                        <wps:wsp>
                          <wps:cNvPr id="3263" name="TextBox 6"/>
                          <wps:cNvSpPr txBox="1"/>
                          <wps:spPr>
                            <a:xfrm>
                              <a:off x="3151626" y="3329761"/>
                              <a:ext cx="1738457" cy="467954"/>
                            </a:xfrm>
                            <a:prstGeom prst="rect">
                              <a:avLst/>
                            </a:prstGeom>
                            <a:noFill/>
                          </wps:spPr>
                          <wps:txbx>
                            <w:txbxContent>
                              <w:p w:rsidR="00BA336C" w:rsidRDefault="00B87366">
                                <w:pPr>
                                  <w:pStyle w:val="NormalWeb"/>
                                  <w:keepNext/>
                                  <w:spacing w:after="0"/>
                                  <w:textAlignment w:val="baseline"/>
                                  <w:rPr>
                                    <w:color w:val="808080"/>
                                  </w:rPr>
                                </w:pPr>
                                <w:r>
                                  <w:rPr>
                                    <w:color w:val="808080"/>
                                    <w:sz w:val="18"/>
                                    <w:szCs w:val="18"/>
                                  </w:rPr>
                                  <w:t>Europski razvojni fond</w:t>
                                </w:r>
                              </w:p>
                            </w:txbxContent>
                          </wps:txbx>
                          <wps:bodyPr wrap="square" rtlCol="0">
                            <a:noAutofit/>
                          </wps:bodyPr>
                        </wps:wsp>
                        <wps:wsp>
                          <wps:cNvPr id="3392" name="TextBox 9"/>
                          <wps:cNvSpPr txBox="1"/>
                          <wps:spPr>
                            <a:xfrm>
                              <a:off x="3197315" y="2813214"/>
                              <a:ext cx="853311" cy="543109"/>
                            </a:xfrm>
                            <a:prstGeom prst="rect">
                              <a:avLst/>
                            </a:prstGeom>
                            <a:noFill/>
                          </wps:spPr>
                          <wps:txbx>
                            <w:txbxContent>
                              <w:p w:rsidR="00BA336C" w:rsidRDefault="00B87366">
                                <w:pPr>
                                  <w:pStyle w:val="NormalWeb"/>
                                  <w:keepNext/>
                                  <w:spacing w:after="0"/>
                                  <w:jc w:val="center"/>
                                  <w:textAlignment w:val="baseline"/>
                                  <w:rPr>
                                    <w:sz w:val="16"/>
                                    <w:szCs w:val="16"/>
                                  </w:rPr>
                                </w:pPr>
                                <w:r>
                                  <w:rPr>
                                    <w:color w:val="808080"/>
                                    <w:sz w:val="16"/>
                                    <w:szCs w:val="16"/>
                                  </w:rPr>
                                  <w:t>Prosjek za razdoblje 2014. – 2020. EU-27*</w:t>
                                </w:r>
                              </w:p>
                            </w:txbxContent>
                          </wps:txbx>
                          <wps:bodyPr wrap="square" rtlCol="0">
                            <a:noAutofit/>
                          </wps:bodyPr>
                        </wps:wsp>
                        <wps:wsp>
                          <wps:cNvPr id="3393" name="TextBox 13"/>
                          <wps:cNvSpPr txBox="1"/>
                          <wps:spPr>
                            <a:xfrm>
                              <a:off x="4012860" y="1674308"/>
                              <a:ext cx="680734" cy="301652"/>
                            </a:xfrm>
                            <a:prstGeom prst="rect">
                              <a:avLst/>
                            </a:prstGeom>
                            <a:noFill/>
                          </wps:spPr>
                          <wps:txbx>
                            <w:txbxContent>
                              <w:p w:rsidR="00BA336C" w:rsidRDefault="00B87366">
                                <w:pPr>
                                  <w:pStyle w:val="NormalWeb"/>
                                  <w:keepNext/>
                                  <w:jc w:val="center"/>
                                  <w:textAlignment w:val="baseline"/>
                                  <w:rPr>
                                    <w:sz w:val="16"/>
                                    <w:szCs w:val="16"/>
                                  </w:rPr>
                                </w:pPr>
                                <w:r>
                                  <w:rPr>
                                    <w:b/>
                                    <w:bCs/>
                                    <w:color w:val="FFFFFF"/>
                                    <w:sz w:val="16"/>
                                    <w:szCs w:val="16"/>
                                  </w:rPr>
                                  <w:t>1,11 %</w:t>
                                </w:r>
                              </w:p>
                            </w:txbxContent>
                          </wps:txbx>
                          <wps:bodyPr wrap="square" rtlCol="0">
                            <a:noAutofit/>
                          </wps:bodyPr>
                        </wps:wsp>
                        <wps:wsp>
                          <wps:cNvPr id="3394" name="TextBox 14"/>
                          <wps:cNvSpPr txBox="1"/>
                          <wps:spPr>
                            <a:xfrm>
                              <a:off x="3238845" y="1653369"/>
                              <a:ext cx="692604" cy="740626"/>
                            </a:xfrm>
                            <a:prstGeom prst="rect">
                              <a:avLst/>
                            </a:prstGeom>
                            <a:noFill/>
                          </wps:spPr>
                          <wps:txbx>
                            <w:txbxContent>
                              <w:p w:rsidR="00BA336C" w:rsidRDefault="00B87366">
                                <w:pPr>
                                  <w:pStyle w:val="NormalWeb"/>
                                  <w:keepNext/>
                                  <w:jc w:val="center"/>
                                  <w:textAlignment w:val="baseline"/>
                                  <w:rPr>
                                    <w:sz w:val="16"/>
                                    <w:szCs w:val="16"/>
                                  </w:rPr>
                                </w:pPr>
                                <w:r>
                                  <w:rPr>
                                    <w:b/>
                                    <w:bCs/>
                                    <w:color w:val="FFFFFF"/>
                                    <w:sz w:val="16"/>
                                    <w:szCs w:val="16"/>
                                  </w:rPr>
                                  <w:t>1,13 %</w:t>
                                </w:r>
                              </w:p>
                            </w:txbxContent>
                          </wps:txbx>
                          <wps:bodyPr wrap="square" rtlCol="0">
                            <a:noAutofit/>
                          </wps:bodyPr>
                        </wps:wsp>
                        <wps:wsp>
                          <wps:cNvPr id="3395" name="TextBox 16"/>
                          <wps:cNvSpPr txBox="1"/>
                          <wps:spPr>
                            <a:xfrm>
                              <a:off x="3257788" y="346183"/>
                              <a:ext cx="680732" cy="273676"/>
                            </a:xfrm>
                            <a:prstGeom prst="rect">
                              <a:avLst/>
                            </a:prstGeom>
                            <a:noFill/>
                          </wps:spPr>
                          <wps:txbx>
                            <w:txbxContent>
                              <w:p w:rsidR="00BA336C" w:rsidRDefault="00B87366">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g:grpSp>
                      <wpg:grpSp>
                        <wpg:cNvPr id="3396" name="Group 3396"/>
                        <wpg:cNvGrpSpPr/>
                        <wpg:grpSpPr>
                          <a:xfrm>
                            <a:off x="4567186" y="546872"/>
                            <a:ext cx="680085" cy="273050"/>
                            <a:chOff x="4567186" y="546872"/>
                            <a:chExt cx="680085" cy="273050"/>
                          </a:xfrm>
                        </wpg:grpSpPr>
                        <wps:wsp>
                          <wps:cNvPr id="3397" name="TextBox 16"/>
                          <wps:cNvSpPr txBox="1"/>
                          <wps:spPr>
                            <a:xfrm>
                              <a:off x="4567186" y="546872"/>
                              <a:ext cx="680085" cy="273050"/>
                            </a:xfrm>
                            <a:prstGeom prst="rect">
                              <a:avLst/>
                            </a:prstGeom>
                            <a:noFill/>
                          </wps:spPr>
                          <wps:txbx>
                            <w:txbxContent>
                              <w:p w:rsidR="00BA336C" w:rsidRDefault="00B87366">
                                <w:pPr>
                                  <w:pStyle w:val="NormalWeb"/>
                                  <w:keepNext/>
                                  <w:spacing w:after="0" w:line="276" w:lineRule="auto"/>
                                  <w:jc w:val="center"/>
                                  <w:textAlignment w:val="baseline"/>
                                  <w:rPr>
                                    <w:sz w:val="16"/>
                                    <w:szCs w:val="16"/>
                                  </w:rPr>
                                </w:pPr>
                                <w:r>
                                  <w:rPr>
                                    <w:b/>
                                    <w:bCs/>
                                    <w:color w:val="0E4194"/>
                                    <w:sz w:val="16"/>
                                    <w:szCs w:val="16"/>
                                  </w:rPr>
                                  <w:t>0,03 </w:t>
                                </w:r>
                                <w:r>
                                  <w:rPr>
                                    <w:b/>
                                    <w:bCs/>
                                    <w:color w:val="0E4194"/>
                                    <w:sz w:val="16"/>
                                    <w:szCs w:val="16"/>
                                  </w:rPr>
                                  <w:t>%</w:t>
                                </w:r>
                              </w:p>
                            </w:txbxContent>
                          </wps:txbx>
                          <wps:bodyPr wrap="square" rtlCol="0">
                            <a:noAutofit/>
                          </wps:bodyPr>
                        </wps:wsp>
                        <wps:wsp>
                          <wps:cNvPr id="3398" name="Straight Connector 3398"/>
                          <wps:cNvCnPr/>
                          <wps:spPr>
                            <a:xfrm>
                              <a:off x="4653194" y="697818"/>
                              <a:ext cx="0" cy="85242"/>
                            </a:xfrm>
                            <a:prstGeom prst="line">
                              <a:avLst/>
                            </a:prstGeom>
                            <a:noFill/>
                            <a:ln w="28575" cap="flat" cmpd="sng" algn="ctr">
                              <a:solidFill>
                                <a:srgbClr val="003399"/>
                              </a:solidFill>
                              <a:prstDash val="solid"/>
                            </a:ln>
                            <a:effectLst/>
                          </wps:spPr>
                          <wps:bodyPr/>
                        </wps:wsp>
                      </wpg:grpSp>
                    </wpg:wgp>
                  </a:graphicData>
                </a:graphic>
              </wp:inline>
            </w:drawing>
          </mc:Choice>
          <mc:Fallback>
            <w:pict>
              <v:group id="Group 216" o:spid="_x0000_s1026" style="width:377.3pt;height:271.6pt;mso-position-horizontal-relative:char;mso-position-vertical-relative:line" coordorigin=",-816" coordsize="52472,42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">
                <v:group id="Group 3381" o:spid="_x0000_s1027" style="position:absolute;top:-816;width:48895;height:42402" coordorigin=",-816" coordsize="48900,4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">
                  <v:shape id="Picture 3382" o:spid="_x0000_s1028" type="#_x0000_t75" style="position:absolute;left:1876;top:182;width:45325;height:28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">
                    <v:imagedata r:id="rId18" o:title=""/>
                  </v:shape>
                  <v:shapetype id="_x0000_t202" coordsize="21600,21600" o:spt="202" path="m,l,21600r21600,l21600,xe">
                    <v:stroke joinstyle="miter"/>
                    <v:path gradientshapeok="t" o:connecttype="rect"/>
                  </v:shapetype>
                  <v:shape id="TextBox 6" o:spid="_x0000_s1029" type="#_x0000_t202" style="position:absolute;left:1407;top:28207;width:851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" filled="f" stroked="f">
                    <v:textbox>
                      <w:txbxContent>
                        <w:p w:rsidR="00BA336C" w:rsidRDefault="00B87366">
                          <w:pPr>
                            <w:pStyle w:val="NormalWeb"/>
                            <w:keepNext/>
                            <w:spacing w:after="0"/>
                            <w:jc w:val="center"/>
                            <w:textAlignment w:val="baseline"/>
                            <w:rPr>
                              <w:sz w:val="16"/>
                              <w:szCs w:val="16"/>
                            </w:rPr>
                          </w:pPr>
                          <w:r>
                            <w:rPr>
                              <w:color w:val="808080"/>
                              <w:sz w:val="16"/>
                              <w:szCs w:val="16"/>
                            </w:rPr>
                            <w:t>Prosjek</w:t>
                          </w:r>
                        </w:p>
                        <w:p w:rsidR="00BA336C" w:rsidRDefault="00B87366">
                          <w:pPr>
                            <w:pStyle w:val="NormalWeb"/>
                            <w:keepNext/>
                            <w:spacing w:after="0"/>
                            <w:jc w:val="center"/>
                            <w:textAlignment w:val="baseline"/>
                            <w:rPr>
                              <w:sz w:val="16"/>
                              <w:szCs w:val="16"/>
                            </w:rPr>
                          </w:pPr>
                          <w:r>
                            <w:rPr>
                              <w:color w:val="808080"/>
                              <w:sz w:val="16"/>
                              <w:szCs w:val="16"/>
                            </w:rPr>
                            <w:t>1993.–1999.</w:t>
                          </w:r>
                        </w:p>
                      </w:txbxContent>
                    </v:textbox>
                  </v:shape>
                  <v:shape id="TextBox 7" o:spid="_x0000_s1030" type="#_x0000_t202" style="position:absolute;left:9356;top:28277;width:7873;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" filled="f" stroked="f">
                    <v:textbox>
                      <w:txbxContent>
                        <w:p w:rsidR="00BA336C" w:rsidRDefault="00B87366">
                          <w:pPr>
                            <w:pStyle w:val="NormalWeb"/>
                            <w:keepNext/>
                            <w:spacing w:after="0"/>
                            <w:jc w:val="center"/>
                            <w:textAlignment w:val="baseline"/>
                            <w:rPr>
                              <w:sz w:val="16"/>
                              <w:szCs w:val="16"/>
                            </w:rPr>
                          </w:pPr>
                          <w:r>
                            <w:rPr>
                              <w:color w:val="808080"/>
                              <w:sz w:val="16"/>
                              <w:szCs w:val="16"/>
                            </w:rPr>
                            <w:t>Prosjek</w:t>
                          </w:r>
                        </w:p>
                        <w:p w:rsidR="00BA336C" w:rsidRDefault="00B87366">
                          <w:pPr>
                            <w:pStyle w:val="NormalWeb"/>
                            <w:keepNext/>
                            <w:spacing w:after="0"/>
                            <w:jc w:val="center"/>
                            <w:textAlignment w:val="baseline"/>
                            <w:rPr>
                              <w:sz w:val="16"/>
                              <w:szCs w:val="16"/>
                            </w:rPr>
                          </w:pPr>
                          <w:r>
                            <w:rPr>
                              <w:color w:val="808080"/>
                              <w:sz w:val="16"/>
                              <w:szCs w:val="16"/>
                            </w:rPr>
                            <w:t>2000.–2006.</w:t>
                          </w:r>
                        </w:p>
                      </w:txbxContent>
                    </v:textbox>
                  </v:shape>
                  <v:shape id="TextBox 8" o:spid="_x0000_s1031" type="#_x0000_t202" style="position:absolute;left:16615;top:28153;width:865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" filled="f" stroked="f">
                    <v:textbox>
                      <w:txbxContent>
                        <w:p w:rsidR="00BA336C" w:rsidRDefault="00B87366">
                          <w:pPr>
                            <w:pStyle w:val="NormalWeb"/>
                            <w:keepNext/>
                            <w:spacing w:after="0"/>
                            <w:jc w:val="center"/>
                            <w:textAlignment w:val="baseline"/>
                            <w:rPr>
                              <w:sz w:val="16"/>
                              <w:szCs w:val="16"/>
                            </w:rPr>
                          </w:pPr>
                          <w:r>
                            <w:rPr>
                              <w:color w:val="808080"/>
                              <w:sz w:val="16"/>
                              <w:szCs w:val="16"/>
                            </w:rPr>
                            <w:t>Prosjek</w:t>
                          </w:r>
                        </w:p>
                        <w:p w:rsidR="00BA336C" w:rsidRDefault="00B87366">
                          <w:pPr>
                            <w:pStyle w:val="NormalWeb"/>
                            <w:keepNext/>
                            <w:spacing w:after="0"/>
                            <w:jc w:val="center"/>
                            <w:textAlignment w:val="baseline"/>
                            <w:rPr>
                              <w:sz w:val="16"/>
                              <w:szCs w:val="16"/>
                            </w:rPr>
                          </w:pPr>
                          <w:r>
                            <w:rPr>
                              <w:color w:val="808080"/>
                              <w:sz w:val="16"/>
                              <w:szCs w:val="16"/>
                            </w:rPr>
                            <w:t>2007.–2013.</w:t>
                          </w:r>
                        </w:p>
                      </w:txbxContent>
                    </v:textbox>
                  </v:shape>
                  <v:shape id="TextBox 9" o:spid="_x0000_s1032" type="#_x0000_t202" style="position:absolute;left:24092;top:28153;width:9032;height:4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" filled="f" stroked="f">
                    <v:textbox>
                      <w:txbxContent>
                        <w:p w:rsidR="00BA336C" w:rsidRDefault="00B87366">
                          <w:pPr>
                            <w:pStyle w:val="NormalWeb"/>
                            <w:keepNext/>
                            <w:spacing w:after="0"/>
                            <w:jc w:val="center"/>
                            <w:textAlignment w:val="baseline"/>
                            <w:rPr>
                              <w:sz w:val="16"/>
                              <w:szCs w:val="16"/>
                            </w:rPr>
                          </w:pPr>
                          <w:r>
                            <w:rPr>
                              <w:color w:val="808080"/>
                              <w:sz w:val="16"/>
                              <w:szCs w:val="16"/>
                            </w:rPr>
                            <w:t>Prosjek</w:t>
                          </w:r>
                        </w:p>
                        <w:p w:rsidR="00BA336C" w:rsidRDefault="00B87366">
                          <w:pPr>
                            <w:pStyle w:val="NormalWeb"/>
                            <w:keepNext/>
                            <w:spacing w:after="0"/>
                            <w:jc w:val="center"/>
                            <w:textAlignment w:val="baseline"/>
                            <w:rPr>
                              <w:sz w:val="16"/>
                              <w:szCs w:val="16"/>
                            </w:rPr>
                          </w:pPr>
                          <w:r>
                            <w:rPr>
                              <w:color w:val="808080"/>
                              <w:sz w:val="16"/>
                              <w:szCs w:val="16"/>
                            </w:rPr>
                            <w:t>2014.–2020.</w:t>
                          </w:r>
                        </w:p>
                      </w:txbxContent>
                    </v:textbox>
                  </v:shape>
                  <v:shape id="TextBox 10" o:spid="_x0000_s1033" type="#_x0000_t202" style="position:absolute;left:39506;top:28149;width:7939;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" filled="f" stroked="f">
                    <v:textbox>
                      <w:txbxContent>
                        <w:p w:rsidR="00BA336C" w:rsidRDefault="00B87366">
                          <w:pPr>
                            <w:pStyle w:val="NormalWeb"/>
                            <w:keepNext/>
                            <w:spacing w:after="0"/>
                            <w:jc w:val="center"/>
                            <w:textAlignment w:val="baseline"/>
                            <w:rPr>
                              <w:sz w:val="16"/>
                              <w:szCs w:val="16"/>
                            </w:rPr>
                          </w:pPr>
                          <w:r>
                            <w:rPr>
                              <w:color w:val="808080"/>
                              <w:sz w:val="16"/>
                              <w:szCs w:val="16"/>
                            </w:rPr>
                            <w:t>2021.–2027.</w:t>
                          </w:r>
                        </w:p>
                      </w:txbxContent>
                    </v:textbox>
                  </v:shape>
                  <v:shape id="TextBox 12" o:spid="_x0000_s1034" type="#_x0000_t202" style="position:absolute;top:16743;width:1076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" filled="f" stroked="f">
                    <v:textbox>
                      <w:txbxContent>
                        <w:p w:rsidR="00BA336C" w:rsidRDefault="00B87366">
                          <w:pPr>
                            <w:pStyle w:val="NormalWeb"/>
                            <w:keepNext/>
                            <w:jc w:val="center"/>
                            <w:textAlignment w:val="baseline"/>
                            <w:rPr>
                              <w:sz w:val="16"/>
                              <w:szCs w:val="16"/>
                            </w:rPr>
                          </w:pPr>
                          <w:r>
                            <w:rPr>
                              <w:b/>
                              <w:bCs/>
                              <w:color w:val="FFFFFF"/>
                              <w:sz w:val="16"/>
                              <w:szCs w:val="16"/>
                            </w:rPr>
                            <w:t>1,25 %</w:t>
                          </w:r>
                        </w:p>
                      </w:txbxContent>
                    </v:textbox>
                  </v:shape>
                  <v:shape id="TextBox 13" o:spid="_x0000_s1035" type="#_x0000_t202" style="position:absolute;left:9917;top:16660;width:6807;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" filled="f" stroked="f">
                    <v:textbox>
                      <w:txbxContent>
                        <w:p w:rsidR="00BA336C" w:rsidRDefault="00B87366">
                          <w:pPr>
                            <w:pStyle w:val="NormalWeb"/>
                            <w:keepNext/>
                            <w:jc w:val="center"/>
                            <w:textAlignment w:val="baseline"/>
                            <w:rPr>
                              <w:sz w:val="16"/>
                              <w:szCs w:val="16"/>
                            </w:rPr>
                          </w:pPr>
                          <w:r>
                            <w:rPr>
                              <w:b/>
                              <w:bCs/>
                              <w:color w:val="FFFFFF"/>
                              <w:sz w:val="16"/>
                              <w:szCs w:val="16"/>
                            </w:rPr>
                            <w:t>1,09 %</w:t>
                          </w:r>
                        </w:p>
                      </w:txbxContent>
                    </v:textbox>
                  </v:shape>
                  <v:shape id="TextBox 14" o:spid="_x0000_s1036" type="#_x0000_t202" style="position:absolute;left:25178;top:16743;width:6926;height: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" filled="f" stroked="f">
                    <v:textbox>
                      <w:txbxContent>
                        <w:p w:rsidR="00BA336C" w:rsidRDefault="00B87366">
                          <w:pPr>
                            <w:pStyle w:val="NormalWeb"/>
                            <w:keepNext/>
                            <w:jc w:val="center"/>
                            <w:textAlignment w:val="baseline"/>
                            <w:rPr>
                              <w:sz w:val="16"/>
                              <w:szCs w:val="16"/>
                            </w:rPr>
                          </w:pPr>
                          <w:r>
                            <w:rPr>
                              <w:b/>
                              <w:bCs/>
                              <w:color w:val="FFFFFF"/>
                              <w:sz w:val="16"/>
                              <w:szCs w:val="16"/>
                            </w:rPr>
                            <w:t>1,00 %</w:t>
                          </w:r>
                        </w:p>
                      </w:txbxContent>
                    </v:textbox>
                  </v:shape>
                  <v:shape id="TextBox 16" o:spid="_x0000_s1037" type="#_x0000_t202" style="position:absolute;left:1806;top:-816;width:7658;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" filled="f" stroked="f">
                    <v:textbox>
                      <w:txbxContent>
                        <w:p w:rsidR="00BA336C" w:rsidRDefault="00B87366">
                          <w:pPr>
                            <w:pStyle w:val="NormalWeb"/>
                            <w:keepNext/>
                            <w:jc w:val="center"/>
                            <w:textAlignment w:val="baseline"/>
                            <w:rPr>
                              <w:sz w:val="16"/>
                              <w:szCs w:val="16"/>
                            </w:rPr>
                          </w:pPr>
                          <w:r>
                            <w:rPr>
                              <w:b/>
                              <w:bCs/>
                              <w:color w:val="0E4194"/>
                              <w:sz w:val="16"/>
                              <w:szCs w:val="16"/>
                            </w:rPr>
                            <w:t>0,03 %</w:t>
                          </w:r>
                        </w:p>
                      </w:txbxContent>
                    </v:textbox>
                  </v:shape>
                  <v:shape id="TextBox 16" o:spid="_x0000_s1038" type="#_x0000_t202" style="position:absolute;left:9954;top:4148;width:680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" filled="f" stroked="f">
                    <v:textbox>
                      <w:txbxContent>
                        <w:p w:rsidR="00BA336C" w:rsidRDefault="00B87366">
                          <w:pPr>
                            <w:pStyle w:val="NormalWeb"/>
                            <w:keepNext/>
                            <w:spacing w:after="0"/>
                            <w:jc w:val="center"/>
                            <w:textAlignment w:val="baseline"/>
                            <w:rPr>
                              <w:sz w:val="16"/>
                              <w:szCs w:val="16"/>
                            </w:rPr>
                          </w:pPr>
                          <w:r>
                            <w:rPr>
                              <w:b/>
                              <w:bCs/>
                              <w:color w:val="0E4194"/>
                              <w:sz w:val="16"/>
                              <w:szCs w:val="16"/>
                            </w:rPr>
                            <w:t>0,02 %</w:t>
                          </w:r>
                        </w:p>
                      </w:txbxContent>
                    </v:textbox>
                  </v:shape>
                  <v:shape id="TextBox 16" o:spid="_x0000_s1039" type="#_x0000_t202" style="position:absolute;left:17684;top:3662;width:680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" filled="f" stroked="f">
                    <v:textbox>
                      <w:txbxContent>
                        <w:p w:rsidR="00BA336C" w:rsidRDefault="00B87366">
                          <w:pPr>
                            <w:pStyle w:val="NormalWeb"/>
                            <w:keepNext/>
                            <w:spacing w:after="0"/>
                            <w:jc w:val="center"/>
                            <w:textAlignment w:val="baseline"/>
                            <w:rPr>
                              <w:sz w:val="16"/>
                              <w:szCs w:val="16"/>
                            </w:rPr>
                          </w:pPr>
                          <w:r>
                            <w:rPr>
                              <w:b/>
                              <w:bCs/>
                              <w:color w:val="0E4194"/>
                              <w:sz w:val="16"/>
                              <w:szCs w:val="16"/>
                            </w:rPr>
                            <w:t>0,03 %</w:t>
                          </w:r>
                        </w:p>
                      </w:txbxContent>
                    </v:textbox>
                  </v:shape>
                  <v:shape id="TextBox 16" o:spid="_x0000_s1040" type="#_x0000_t202" style="position:absolute;left:25178;top:7104;width:680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" filled="f" stroked="f">
                    <v:textbox>
                      <w:txbxContent>
                        <w:p w:rsidR="00BA336C" w:rsidRDefault="00B87366">
                          <w:pPr>
                            <w:pStyle w:val="NormalWeb"/>
                            <w:keepNext/>
                            <w:spacing w:after="0"/>
                            <w:jc w:val="center"/>
                            <w:textAlignment w:val="baseline"/>
                            <w:rPr>
                              <w:sz w:val="16"/>
                              <w:szCs w:val="16"/>
                            </w:rPr>
                          </w:pPr>
                          <w:r>
                            <w:rPr>
                              <w:b/>
                              <w:bCs/>
                              <w:color w:val="0E4194"/>
                              <w:sz w:val="16"/>
                              <w:szCs w:val="16"/>
                            </w:rPr>
                            <w:t>0,03 %</w:t>
                          </w:r>
                        </w:p>
                      </w:txbxContent>
                    </v:textbox>
                  </v:shape>
                  <v:shape id="TextBox 13" o:spid="_x0000_s1041" type="#_x0000_t202" style="position:absolute;left:17685;top:16743;width:6808;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" filled="f" stroked="f">
                    <v:textbox>
                      <w:txbxContent>
                        <w:p w:rsidR="00BA336C" w:rsidRDefault="00B87366">
                          <w:pPr>
                            <w:pStyle w:val="NormalWeb"/>
                            <w:keepNext/>
                            <w:jc w:val="center"/>
                            <w:textAlignment w:val="baseline"/>
                            <w:rPr>
                              <w:sz w:val="16"/>
                              <w:szCs w:val="16"/>
                            </w:rPr>
                          </w:pPr>
                          <w:r>
                            <w:rPr>
                              <w:b/>
                              <w:bCs/>
                              <w:color w:val="FFFFFF"/>
                              <w:sz w:val="16"/>
                              <w:szCs w:val="16"/>
                            </w:rPr>
                            <w:t>1,12 %</w:t>
                          </w:r>
                        </w:p>
                      </w:txbxContent>
                    </v:textbox>
                  </v:shape>
                  <v:rect id="Rectangle 3260" o:spid="_x0000_s1042" style="position:absolute;left:2311;top:33361;width:170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" fillcolor="#00a3a0" stroked="f"/>
                  <v:rect id="Rectangle 3261" o:spid="_x0000_s1043" style="position:absolute;left:30323;top:33358;width:1701;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" fillcolor="#134390" stroked="f"/>
                  <v:shape id="TextBox 6" o:spid="_x0000_s1044" type="#_x0000_t202" style="position:absolute;left:3643;top:33287;width:28741;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" filled="f" stroked="f">
                    <v:textbox>
                      <w:txbxContent>
                        <w:p w:rsidR="00BA336C" w:rsidRDefault="00B87366">
                          <w:pPr>
                            <w:pStyle w:val="NormalWeb"/>
                            <w:keepNext/>
                            <w:spacing w:after="0"/>
                            <w:textAlignment w:val="baseline"/>
                            <w:rPr>
                              <w:color w:val="808080"/>
                            </w:rPr>
                          </w:pPr>
                          <w:r>
                            <w:rPr>
                              <w:color w:val="808080"/>
                              <w:sz w:val="18"/>
                              <w:szCs w:val="18"/>
                            </w:rPr>
                            <w:t xml:space="preserve">Gornja granica za obveze u % </w:t>
                          </w:r>
                          <w:r>
                            <w:rPr>
                              <w:color w:val="808080"/>
                              <w:sz w:val="18"/>
                              <w:szCs w:val="18"/>
                            </w:rPr>
                            <w:t>BND-a EU-a</w:t>
                          </w:r>
                        </w:p>
                        <w:p w:rsidR="00BA336C" w:rsidRDefault="00B87366">
                          <w:pPr>
                            <w:pStyle w:val="NormalWeb"/>
                            <w:keepNext/>
                            <w:spacing w:after="0"/>
                            <w:textAlignment w:val="baseline"/>
                            <w:rPr>
                              <w:i/>
                              <w:color w:val="808080"/>
                            </w:rPr>
                          </w:pPr>
                          <w:r>
                            <w:rPr>
                              <w:i/>
                              <w:color w:val="808080"/>
                              <w:sz w:val="16"/>
                              <w:szCs w:val="16"/>
                            </w:rPr>
                            <w:t xml:space="preserve">*2014.–2020. procijenjene obveze </w:t>
                          </w:r>
                        </w:p>
                        <w:p w:rsidR="00BA336C" w:rsidRDefault="00B87366">
                          <w:pPr>
                            <w:pStyle w:val="NormalWeb"/>
                            <w:keepNext/>
                            <w:spacing w:after="0"/>
                            <w:textAlignment w:val="baseline"/>
                            <w:rPr>
                              <w:i/>
                              <w:color w:val="808080"/>
                            </w:rPr>
                          </w:pPr>
                          <w:r>
                            <w:rPr>
                              <w:i/>
                              <w:color w:val="808080"/>
                              <w:sz w:val="16"/>
                              <w:szCs w:val="16"/>
                            </w:rPr>
                            <w:t>(isključeni rashodi za UK) u % BND-a EU-27</w:t>
                          </w:r>
                        </w:p>
                        <w:p w:rsidR="00BA336C" w:rsidRDefault="00B87366">
                          <w:pPr>
                            <w:pStyle w:val="NormalWeb"/>
                            <w:keepNext/>
                            <w:spacing w:after="0"/>
                            <w:textAlignment w:val="baseline"/>
                            <w:rPr>
                              <w:i/>
                              <w:color w:val="808080"/>
                            </w:rPr>
                          </w:pPr>
                          <w:r>
                            <w:rPr>
                              <w:i/>
                              <w:color w:val="808080"/>
                              <w:sz w:val="16"/>
                              <w:szCs w:val="16"/>
                            </w:rPr>
                            <w:t>**Europski razvojni fond je integriran („uključen u proračun”)</w:t>
                          </w:r>
                        </w:p>
                        <w:p w:rsidR="00BA336C" w:rsidRDefault="00B87366">
                          <w:pPr>
                            <w:pStyle w:val="NormalWeb"/>
                            <w:keepNext/>
                            <w:spacing w:after="0"/>
                            <w:textAlignment w:val="baseline"/>
                          </w:pPr>
                          <w:r>
                            <w:t> </w:t>
                          </w:r>
                        </w:p>
                      </w:txbxContent>
                    </v:textbox>
                  </v:shape>
                  <v:shape id="TextBox 6" o:spid="_x0000_s1045" type="#_x0000_t202" style="position:absolute;left:31516;top:33297;width:1738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" filled="f" stroked="f">
                    <v:textbox>
                      <w:txbxContent>
                        <w:p w:rsidR="00BA336C" w:rsidRDefault="00B87366">
                          <w:pPr>
                            <w:pStyle w:val="NormalWeb"/>
                            <w:keepNext/>
                            <w:spacing w:after="0"/>
                            <w:textAlignment w:val="baseline"/>
                            <w:rPr>
                              <w:color w:val="808080"/>
                            </w:rPr>
                          </w:pPr>
                          <w:r>
                            <w:rPr>
                              <w:color w:val="808080"/>
                              <w:sz w:val="18"/>
                              <w:szCs w:val="18"/>
                            </w:rPr>
                            <w:t>Europski razvojni fond</w:t>
                          </w:r>
                        </w:p>
                      </w:txbxContent>
                    </v:textbox>
                  </v:shape>
                  <v:shape id="TextBox 9" o:spid="_x0000_s1046" type="#_x0000_t202" style="position:absolute;left:31973;top:28132;width:8533;height: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" filled="f" stroked="f">
                    <v:textbox>
                      <w:txbxContent>
                        <w:p w:rsidR="00BA336C" w:rsidRDefault="00B87366">
                          <w:pPr>
                            <w:pStyle w:val="NormalWeb"/>
                            <w:keepNext/>
                            <w:spacing w:after="0"/>
                            <w:jc w:val="center"/>
                            <w:textAlignment w:val="baseline"/>
                            <w:rPr>
                              <w:sz w:val="16"/>
                              <w:szCs w:val="16"/>
                            </w:rPr>
                          </w:pPr>
                          <w:r>
                            <w:rPr>
                              <w:color w:val="808080"/>
                              <w:sz w:val="16"/>
                              <w:szCs w:val="16"/>
                            </w:rPr>
                            <w:t>Prosjek za razdoblje 2014. – 2020. EU-27*</w:t>
                          </w:r>
                        </w:p>
                      </w:txbxContent>
                    </v:textbox>
                  </v:shape>
                  <v:shape id="TextBox 13" o:spid="_x0000_s1047" type="#_x0000_t202" style="position:absolute;left:40128;top:16743;width:680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" filled="f" stroked="f">
                    <v:textbox>
                      <w:txbxContent>
                        <w:p w:rsidR="00BA336C" w:rsidRDefault="00B87366">
                          <w:pPr>
                            <w:pStyle w:val="NormalWeb"/>
                            <w:keepNext/>
                            <w:jc w:val="center"/>
                            <w:textAlignment w:val="baseline"/>
                            <w:rPr>
                              <w:sz w:val="16"/>
                              <w:szCs w:val="16"/>
                            </w:rPr>
                          </w:pPr>
                          <w:r>
                            <w:rPr>
                              <w:b/>
                              <w:bCs/>
                              <w:color w:val="FFFFFF"/>
                              <w:sz w:val="16"/>
                              <w:szCs w:val="16"/>
                            </w:rPr>
                            <w:t>1,11 %</w:t>
                          </w:r>
                        </w:p>
                      </w:txbxContent>
                    </v:textbox>
                  </v:shape>
                  <v:shape id="TextBox 14" o:spid="_x0000_s1048" type="#_x0000_t202" style="position:absolute;left:32388;top:16533;width:6926;height: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" filled="f" stroked="f">
                    <v:textbox>
                      <w:txbxContent>
                        <w:p w:rsidR="00BA336C" w:rsidRDefault="00B87366">
                          <w:pPr>
                            <w:pStyle w:val="NormalWeb"/>
                            <w:keepNext/>
                            <w:jc w:val="center"/>
                            <w:textAlignment w:val="baseline"/>
                            <w:rPr>
                              <w:sz w:val="16"/>
                              <w:szCs w:val="16"/>
                            </w:rPr>
                          </w:pPr>
                          <w:r>
                            <w:rPr>
                              <w:b/>
                              <w:bCs/>
                              <w:color w:val="FFFFFF"/>
                              <w:sz w:val="16"/>
                              <w:szCs w:val="16"/>
                            </w:rPr>
                            <w:t>1,13 %</w:t>
                          </w:r>
                        </w:p>
                      </w:txbxContent>
                    </v:textbox>
                  </v:shape>
                  <v:shape id="TextBox 16" o:spid="_x0000_s1049" type="#_x0000_t202" style="position:absolute;left:32577;top:3461;width:680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" filled="f" stroked="f">
                    <v:textbox>
                      <w:txbxContent>
                        <w:p w:rsidR="00BA336C" w:rsidRDefault="00B87366">
                          <w:pPr>
                            <w:pStyle w:val="NormalWeb"/>
                            <w:keepNext/>
                            <w:spacing w:after="0"/>
                            <w:jc w:val="center"/>
                            <w:textAlignment w:val="baseline"/>
                            <w:rPr>
                              <w:sz w:val="16"/>
                              <w:szCs w:val="16"/>
                            </w:rPr>
                          </w:pPr>
                          <w:r>
                            <w:rPr>
                              <w:b/>
                              <w:bCs/>
                              <w:color w:val="0E4194"/>
                              <w:sz w:val="16"/>
                              <w:szCs w:val="16"/>
                            </w:rPr>
                            <w:t>0,03 %</w:t>
                          </w:r>
                        </w:p>
                      </w:txbxContent>
                    </v:textbox>
                  </v:shape>
                </v:group>
                <v:group id="Group 3396" o:spid="_x0000_s1050" style="position:absolute;left:45671;top:5468;width:6801;height:2731" coordorigin="45671,5468" coordsize="6800,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">
                  <v:shape id="TextBox 16" o:spid="_x0000_s1051" type="#_x0000_t202" style="position:absolute;left:45671;top:5468;width:6801;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" filled="f" stroked="f">
                    <v:textbox>
                      <w:txbxContent>
                        <w:p w:rsidR="00BA336C" w:rsidRDefault="00B87366">
                          <w:pPr>
                            <w:pStyle w:val="NormalWeb"/>
                            <w:keepNext/>
                            <w:spacing w:after="0" w:line="276" w:lineRule="auto"/>
                            <w:jc w:val="center"/>
                            <w:textAlignment w:val="baseline"/>
                            <w:rPr>
                              <w:sz w:val="16"/>
                              <w:szCs w:val="16"/>
                            </w:rPr>
                          </w:pPr>
                          <w:r>
                            <w:rPr>
                              <w:b/>
                              <w:bCs/>
                              <w:color w:val="0E4194"/>
                              <w:sz w:val="16"/>
                              <w:szCs w:val="16"/>
                            </w:rPr>
                            <w:t>0,03 </w:t>
                          </w:r>
                          <w:r>
                            <w:rPr>
                              <w:b/>
                              <w:bCs/>
                              <w:color w:val="0E4194"/>
                              <w:sz w:val="16"/>
                              <w:szCs w:val="16"/>
                            </w:rPr>
                            <w:t>%</w:t>
                          </w:r>
                        </w:p>
                      </w:txbxContent>
                    </v:textbox>
                  </v:shape>
                  <v:line id="Straight Connector 3398" o:spid="_x0000_s1052" style="position:absolute;visibility:visible;mso-wrap-style:square" from="46531,6978" to="46531,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" strokecolor="#039" strokeweight="2.25pt"/>
                </v:group>
                <w10:anchorlock/>
              </v:group>
            </w:pict>
          </mc:Fallback>
        </mc:AlternateContent>
      </w:r>
    </w:p>
    <w:p w:rsidR="00BA336C" w:rsidRDefault="00B8736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Razina koju predlaže Komisija već donosi smanjenje u odnosu na trenutačno stanje. Ona je realističan odgovor na posljedice odlaska velikog uplatitelja u proračun EU-a, ali istovremeno omogućuje povećanje financiranja koje je ključno za nove i buduće priori</w:t>
      </w:r>
      <w:r>
        <w:rPr>
          <w:noProof/>
          <w:sz w:val="22"/>
          <w:szCs w:val="22"/>
          <w:u w:color="000000"/>
          <w:bdr w:val="nil"/>
        </w:rPr>
        <w:t xml:space="preserve">tete. </w:t>
      </w:r>
    </w:p>
    <w:p w:rsidR="00BA336C" w:rsidRDefault="00B8736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Dugoročni proračun te veličine ne bi imao za posljedicu znatna i neodrživa povećanja doprinosa država članica. Povećanje nacionalnih doprinosa za otprilike trećinu do 2027. u odnosu na razine iz 2020. uglavnom je posljedica inflacije i stvarnog rast</w:t>
      </w:r>
      <w:r>
        <w:rPr>
          <w:noProof/>
          <w:sz w:val="22"/>
          <w:szCs w:val="22"/>
          <w:u w:color="000000"/>
          <w:bdr w:val="nil"/>
        </w:rPr>
        <w:t>a, koji će tijekom tog razdoblja dovesti do sličnih povećanja nacionalnih proračuna. Preostali dio dijelom je posljedica povlačenja Ujedinjene Kraljevine iz EU-a, a dijelom povećanih ulaganja u zajedničke prioritete kao što su istraživanje, digitalizacija,</w:t>
      </w:r>
      <w:r>
        <w:rPr>
          <w:noProof/>
          <w:sz w:val="22"/>
          <w:szCs w:val="22"/>
          <w:u w:color="000000"/>
          <w:bdr w:val="nil"/>
        </w:rPr>
        <w:t xml:space="preserve"> klima, migracije, sigurnost i obrana te vanjskog djelovanja Unije.</w:t>
      </w:r>
    </w:p>
    <w:p w:rsidR="00BA336C" w:rsidRDefault="00B8736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U slučaju znatnih daljnjih rezova Unija ne bi mogla ostvarivati svoje prioritete i to bi odmah utjecalo na razinu potpore EU-a u regijama i potpore europskim poljoprivrednicima, studentima</w:t>
      </w:r>
      <w:r>
        <w:rPr>
          <w:noProof/>
          <w:sz w:val="22"/>
          <w:szCs w:val="22"/>
          <w:u w:color="000000"/>
          <w:bdr w:val="nil"/>
        </w:rPr>
        <w:t xml:space="preserve"> i istraživačima. Time bi se stvorio ozbiljan jaz u odnosu na Strateški program koji je Europsko vijeće dogovorilo u lipnju 2019.</w:t>
      </w:r>
    </w:p>
    <w:p w:rsidR="00BA336C" w:rsidRDefault="00B8736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b/>
          <w:noProof/>
          <w:sz w:val="22"/>
          <w:szCs w:val="22"/>
          <w:u w:color="000000"/>
          <w:bdr w:val="nil"/>
        </w:rPr>
        <w:t>Europsko vijeće stoga treba hitno definirati realističan raspon rezultata za ukupnu razinu proračuna EU-a.</w:t>
      </w:r>
      <w:r>
        <w:rPr>
          <w:noProof/>
          <w:sz w:val="22"/>
          <w:szCs w:val="22"/>
          <w:u w:color="000000"/>
          <w:bdr w:val="nil"/>
        </w:rPr>
        <w:t xml:space="preserve"> Znatno odstupanje od ravnoteže koju je predložila Komisija dovelo bi do stvarnih posljedica. Veći proračun omogućio bi Uniji da zajedničkim djelovanjem ostvari više, ali bi stvorio dodatni pritisak na nacionalne doprinose, iako bi se reformom sustava fina</w:t>
      </w:r>
      <w:r>
        <w:rPr>
          <w:noProof/>
          <w:sz w:val="22"/>
          <w:szCs w:val="22"/>
          <w:u w:color="000000"/>
          <w:bdr w:val="nil"/>
        </w:rPr>
        <w:t xml:space="preserve">nciranja proračuna EU-a, koju je predložila Komisija, taj učinak ublažio. S druge strane, manji proračun imao bi štetan učinak na sposobnost Unije da učinkovito sprovede u djelo Strateški program i prioritete Unije. Time bi se ugrozila modernizacija naših </w:t>
      </w:r>
      <w:r>
        <w:rPr>
          <w:noProof/>
          <w:sz w:val="22"/>
          <w:szCs w:val="22"/>
          <w:u w:color="000000"/>
          <w:bdr w:val="nil"/>
        </w:rPr>
        <w:t>politika i sposobnost rješavanja hitnih novih prioriteta.</w:t>
      </w:r>
    </w:p>
    <w:p w:rsidR="00BA336C" w:rsidRDefault="00B87366">
      <w:pPr>
        <w:pStyle w:val="Heading2"/>
      </w:pPr>
      <w:r>
        <w:t>Pravedniji pristup financiranju proračuna EU-a</w:t>
      </w:r>
    </w:p>
    <w:p w:rsidR="00BA336C" w:rsidRDefault="00B8736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Uspješni programi sa snažnom dodanom vrijednošću EU-a donose korist svima, bez obzira na mjesto ulaganja. Osim toga, koristi od članstva u Uniji daleko</w:t>
      </w:r>
      <w:r>
        <w:rPr>
          <w:noProof/>
          <w:sz w:val="22"/>
          <w:szCs w:val="22"/>
          <w:u w:color="000000"/>
          <w:bdr w:val="nil"/>
        </w:rPr>
        <w:t xml:space="preserve"> nadilaze iznos proračunskih primitaka. Zbog toga uski pristup koji se temelji na „neto saldu” pati od ozbiljnih nedostataka. Riječ je o proračunu za sve Europljane, kojem je svrha ulaganje u područja u kojima se udruživanjem resursa na razini EU-a može os</w:t>
      </w:r>
      <w:r>
        <w:rPr>
          <w:noProof/>
          <w:sz w:val="22"/>
          <w:szCs w:val="22"/>
          <w:u w:color="000000"/>
          <w:bdr w:val="nil"/>
        </w:rPr>
        <w:t>tvariti ono što se ne može ostvariti nacionalnim proračunima.</w:t>
      </w:r>
    </w:p>
    <w:p w:rsidR="00BA336C" w:rsidRDefault="00B8736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lastRenderedPageBreak/>
        <w:t>Danas doprinos država članica proračunu EU-a ne odražava solidarnost ili relativno blagostanje. Dodavanje rabata i ispravaka vremenom je dovelo do sustava koji je netransparentan i nepravedan. D</w:t>
      </w:r>
      <w:r>
        <w:rPr>
          <w:noProof/>
          <w:sz w:val="22"/>
          <w:szCs w:val="22"/>
          <w:u w:color="000000"/>
          <w:bdr w:val="nil"/>
        </w:rPr>
        <w:t>ržave članice koje imaju koristi od rabata doprinose manjim udjelom svojeg dohotka od drugih država članica. Najbogatije države članice plaćaju najmanje izraženo u postotku njihova bruto nacionalnog dohotka po stanovniku.</w:t>
      </w:r>
    </w:p>
    <w:p w:rsidR="00BA336C" w:rsidRDefault="00B87366">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lang w:val="fr-BE" w:eastAsia="fr-BE"/>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12477</wp:posOffset>
                </wp:positionV>
                <wp:extent cx="5717540" cy="3740150"/>
                <wp:effectExtent l="0" t="0" r="0" b="0"/>
                <wp:wrapNone/>
                <wp:docPr id="5" name="Rectangle 5"/>
                <wp:cNvGraphicFramePr/>
                <a:graphic xmlns:a="http://schemas.openxmlformats.org/drawingml/2006/main">
                  <a:graphicData uri="http://schemas.microsoft.com/office/word/2010/wordprocessingShape">
                    <wps:wsp>
                      <wps:cNvSpPr/>
                      <wps:spPr>
                        <a:xfrm>
                          <a:off x="0" y="0"/>
                          <a:ext cx="5717540" cy="3740150"/>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F834201" id="Rectangle 5" o:spid="_x0000_s1026" style="position:absolute;margin-left:0;margin-top:1pt;width:450.2pt;height:2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" fillcolor="#f2f2f2" stroked="f" strokeweight="1pt">
                <v:textbox style="mso-fit-shape-to-text:t" inset="1.27mm,1.27mm,1.27mm,1.27mm"/>
              </v:rect>
            </w:pict>
          </mc:Fallback>
        </mc:AlternateContent>
      </w:r>
      <w:r>
        <w:rPr>
          <w:b/>
          <w:bCs/>
          <w:noProof/>
          <w:color w:val="00A3A0"/>
          <w:sz w:val="22"/>
          <w:szCs w:val="22"/>
          <w:u w:color="000000"/>
          <w:bdr w:val="nil"/>
        </w:rPr>
        <w:t>Nacionalni doprinosi kao postotak</w:t>
      </w:r>
      <w:r>
        <w:rPr>
          <w:b/>
          <w:bCs/>
          <w:noProof/>
          <w:color w:val="00A3A0"/>
          <w:sz w:val="22"/>
          <w:szCs w:val="22"/>
          <w:u w:color="000000"/>
          <w:bdr w:val="nil"/>
        </w:rPr>
        <w:t xml:space="preserve"> bruto nacionalnog dohotka (BND)</w:t>
      </w:r>
    </w:p>
    <w:p w:rsidR="00BA336C" w:rsidRDefault="00B87366">
      <w:pPr>
        <w:keepNext/>
        <w:pBdr>
          <w:top w:val="nil"/>
          <w:left w:val="nil"/>
          <w:bottom w:val="nil"/>
          <w:right w:val="nil"/>
          <w:between w:val="nil"/>
          <w:bar w:val="nil"/>
        </w:pBdr>
        <w:spacing w:after="0"/>
        <w:jc w:val="center"/>
        <w:rPr>
          <w:rFonts w:eastAsia="Arial Unicode MS" w:cs="Arial Unicode MS"/>
          <w:noProof/>
          <w:color w:val="000000"/>
          <w:szCs w:val="24"/>
          <w:u w:color="000000"/>
          <w:bdr w:val="nil"/>
        </w:rPr>
      </w:pPr>
      <w:r>
        <w:rPr>
          <w:noProof/>
          <w:u w:color="000000"/>
          <w:bdr w:val="nil"/>
          <w:lang w:val="fr-BE" w:eastAsia="fr-BE"/>
        </w:rPr>
        <mc:AlternateContent>
          <mc:Choice Requires="wps">
            <w:drawing>
              <wp:anchor distT="45720" distB="45720" distL="114300" distR="114300" simplePos="0" relativeHeight="251660288" behindDoc="0" locked="0" layoutInCell="1" allowOverlap="1">
                <wp:simplePos x="0" y="0"/>
                <wp:positionH relativeFrom="column">
                  <wp:posOffset>774459</wp:posOffset>
                </wp:positionH>
                <wp:positionV relativeFrom="paragraph">
                  <wp:posOffset>438042</wp:posOffset>
                </wp:positionV>
                <wp:extent cx="991235" cy="264017"/>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4017"/>
                        </a:xfrm>
                        <a:prstGeom prst="rect">
                          <a:avLst/>
                        </a:prstGeom>
                        <a:noFill/>
                        <a:ln w="9525">
                          <a:noFill/>
                          <a:miter lim="800000"/>
                          <a:headEnd/>
                          <a:tailEnd/>
                        </a:ln>
                      </wps:spPr>
                      <wps:txbx>
                        <w:txbxContent>
                          <w:p w:rsidR="00BA336C" w:rsidRDefault="00B87366">
                            <w:pPr>
                              <w:rPr>
                                <w:color w:val="808080"/>
                                <w:sz w:val="20"/>
                              </w:rPr>
                            </w:pPr>
                            <w:r>
                              <w:rPr>
                                <w:color w:val="808080"/>
                                <w:sz w:val="20"/>
                              </w:rPr>
                              <w:t>2020. prosjek EU-28: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3" type="#_x0000_t202" style="position:absolute;left:0;text-align:left;margin-left:61pt;margin-top:34.5pt;width:78.05pt;height:2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" filled="f" stroked="f">
                <v:textbox>
                  <w:txbxContent>
                    <w:p w:rsidR="00BA336C" w:rsidRDefault="00B87366">
                      <w:pPr>
                        <w:rPr>
                          <w:color w:val="808080"/>
                          <w:sz w:val="20"/>
                        </w:rPr>
                      </w:pPr>
                      <w:r>
                        <w:rPr>
                          <w:color w:val="808080"/>
                          <w:sz w:val="20"/>
                        </w:rPr>
                        <w:t>2020. prosjek EU-28: 0,81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62336" behindDoc="0" locked="0" layoutInCell="1" allowOverlap="1">
                <wp:simplePos x="0" y="0"/>
                <wp:positionH relativeFrom="column">
                  <wp:posOffset>4316149</wp:posOffset>
                </wp:positionH>
                <wp:positionV relativeFrom="paragraph">
                  <wp:posOffset>212661</wp:posOffset>
                </wp:positionV>
                <wp:extent cx="991235" cy="270457"/>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70457"/>
                        </a:xfrm>
                        <a:prstGeom prst="rect">
                          <a:avLst/>
                        </a:prstGeom>
                        <a:noFill/>
                        <a:ln w="9525">
                          <a:noFill/>
                          <a:miter lim="800000"/>
                          <a:headEnd/>
                          <a:tailEnd/>
                        </a:ln>
                      </wps:spPr>
                      <wps:txbx>
                        <w:txbxContent>
                          <w:p w:rsidR="00BA336C" w:rsidRDefault="00B87366">
                            <w:pPr>
                              <w:rPr>
                                <w:color w:val="808080"/>
                                <w:sz w:val="20"/>
                              </w:rPr>
                            </w:pPr>
                            <w:r>
                              <w:rPr>
                                <w:color w:val="808080"/>
                                <w:sz w:val="20"/>
                              </w:rPr>
                              <w:t>2027. prosjek EU-28: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39.85pt;margin-top:16.75pt;width:78.05pt;height:21.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" filled="f" stroked="f">
                <v:textbox>
                  <w:txbxContent>
                    <w:p w:rsidR="00BA336C" w:rsidRDefault="00B87366">
                      <w:pPr>
                        <w:rPr>
                          <w:color w:val="808080"/>
                          <w:sz w:val="20"/>
                        </w:rPr>
                      </w:pPr>
                      <w:r>
                        <w:rPr>
                          <w:color w:val="808080"/>
                          <w:sz w:val="20"/>
                        </w:rPr>
                        <w:t>2027. prosjek EU-28: 0,81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63360" behindDoc="0" locked="0" layoutInCell="1" allowOverlap="1">
                <wp:simplePos x="0" y="0"/>
                <wp:positionH relativeFrom="column">
                  <wp:posOffset>4313555</wp:posOffset>
                </wp:positionH>
                <wp:positionV relativeFrom="paragraph">
                  <wp:posOffset>401508</wp:posOffset>
                </wp:positionV>
                <wp:extent cx="991235" cy="26352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3525"/>
                        </a:xfrm>
                        <a:prstGeom prst="rect">
                          <a:avLst/>
                        </a:prstGeom>
                        <a:noFill/>
                        <a:ln w="9525">
                          <a:noFill/>
                          <a:miter lim="800000"/>
                          <a:headEnd/>
                          <a:tailEnd/>
                        </a:ln>
                      </wps:spPr>
                      <wps:txbx>
                        <w:txbxContent>
                          <w:p w:rsidR="00BA336C" w:rsidRDefault="00B87366">
                            <w:pPr>
                              <w:rPr>
                                <w:color w:val="808080"/>
                                <w:sz w:val="20"/>
                              </w:rPr>
                            </w:pPr>
                            <w:r>
                              <w:rPr>
                                <w:color w:val="808080"/>
                                <w:sz w:val="20"/>
                              </w:rPr>
                              <w:t>EU-27: 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39.65pt;margin-top:31.6pt;width:78.05pt;height:2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" filled="f" stroked="f">
                <v:textbox>
                  <w:txbxContent>
                    <w:p w:rsidR="00BA336C" w:rsidRDefault="00B87366">
                      <w:pPr>
                        <w:rPr>
                          <w:color w:val="808080"/>
                          <w:sz w:val="20"/>
                        </w:rPr>
                      </w:pPr>
                      <w:r>
                        <w:rPr>
                          <w:color w:val="808080"/>
                          <w:sz w:val="20"/>
                        </w:rPr>
                        <w:t>EU-27: 0,91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65408" behindDoc="0" locked="0" layoutInCell="1" allowOverlap="1">
                <wp:simplePos x="0" y="0"/>
                <wp:positionH relativeFrom="column">
                  <wp:posOffset>771525</wp:posOffset>
                </wp:positionH>
                <wp:positionV relativeFrom="paragraph">
                  <wp:posOffset>621754</wp:posOffset>
                </wp:positionV>
                <wp:extent cx="991235" cy="263525"/>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3525"/>
                        </a:xfrm>
                        <a:prstGeom prst="rect">
                          <a:avLst/>
                        </a:prstGeom>
                        <a:noFill/>
                        <a:ln w="9525">
                          <a:noFill/>
                          <a:miter lim="800000"/>
                          <a:headEnd/>
                          <a:tailEnd/>
                        </a:ln>
                      </wps:spPr>
                      <wps:txbx>
                        <w:txbxContent>
                          <w:p w:rsidR="00BA336C" w:rsidRDefault="00B87366">
                            <w:pPr>
                              <w:rPr>
                                <w:color w:val="808080"/>
                                <w:sz w:val="20"/>
                              </w:rPr>
                            </w:pPr>
                            <w:r>
                              <w:rPr>
                                <w:color w:val="808080"/>
                                <w:sz w:val="20"/>
                              </w:rPr>
                              <w:t>EU-28: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0.75pt;margin-top:48.95pt;width:78.05pt;height:2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" filled="f" stroked="f">
                <v:textbox>
                  <w:txbxContent>
                    <w:p w:rsidR="00BA336C" w:rsidRDefault="00B87366">
                      <w:pPr>
                        <w:rPr>
                          <w:color w:val="808080"/>
                          <w:sz w:val="20"/>
                        </w:rPr>
                      </w:pPr>
                      <w:r>
                        <w:rPr>
                          <w:color w:val="808080"/>
                          <w:sz w:val="20"/>
                        </w:rPr>
                        <w:t>EU-28: 0,81</w:t>
                      </w:r>
                    </w:p>
                  </w:txbxContent>
                </v:textbox>
              </v:shape>
            </w:pict>
          </mc:Fallback>
        </mc:AlternateContent>
      </w:r>
      <w:r>
        <w:rPr>
          <w:noProof/>
          <w:u w:color="000000"/>
          <w:bdr w:val="nil"/>
          <w:lang w:val="fr-BE" w:eastAsia="fr-BE"/>
        </w:rPr>
        <w:drawing>
          <wp:inline distT="0" distB="0" distL="0" distR="0">
            <wp:extent cx="4572000" cy="33242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336C" w:rsidRDefault="00BA336C">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p>
    <w:p w:rsidR="00BA336C" w:rsidRDefault="00B8736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Povlačenje Ujedinjene Kraljevine i istek ostalih ispravaka automatski će okončati trenutačni složeni sustav rabata i ispravaka. To </w:t>
      </w:r>
      <w:r>
        <w:rPr>
          <w:noProof/>
          <w:sz w:val="22"/>
          <w:szCs w:val="22"/>
          <w:u w:color="000000"/>
          <w:bdr w:val="nil"/>
        </w:rPr>
        <w:t xml:space="preserve">je primjereno, među ostalim i zato što logika koja je primijenjena u Fontainebleauu danas više nije mjerodavna. Ujedinjena Kraljevina bila je 1984. relativno siromašna država članica, a proračunom su dominirali poljoprivredni transferi. Situacija je danas </w:t>
      </w:r>
      <w:r>
        <w:rPr>
          <w:noProof/>
          <w:sz w:val="22"/>
          <w:szCs w:val="22"/>
          <w:u w:color="000000"/>
          <w:bdr w:val="nil"/>
        </w:rPr>
        <w:t>sasvim različita: države članice koje ostvaruju korist od rabata među najbogatijima su u Uniji, a rashodi EU-a znatno su se izmijenili i postali raznovrsniji. Komisija stoga predlaže da se rabati postupno ukinu tijekom petogodišnjeg razdoblja.</w:t>
      </w:r>
      <w:r>
        <w:rPr>
          <w:b/>
          <w:noProof/>
          <w:sz w:val="22"/>
          <w:szCs w:val="22"/>
          <w:u w:color="000000"/>
          <w:bdr w:val="nil"/>
        </w:rPr>
        <w:t xml:space="preserve"> </w:t>
      </w:r>
      <w:r>
        <w:rPr>
          <w:b/>
          <w:bCs/>
          <w:noProof/>
          <w:sz w:val="22"/>
          <w:szCs w:val="22"/>
          <w:u w:color="000000"/>
          <w:bdr w:val="nil"/>
        </w:rPr>
        <w:t>Vrijeme je d</w:t>
      </w:r>
      <w:r>
        <w:rPr>
          <w:b/>
          <w:bCs/>
          <w:noProof/>
          <w:sz w:val="22"/>
          <w:szCs w:val="22"/>
          <w:u w:color="000000"/>
          <w:bdr w:val="nil"/>
        </w:rPr>
        <w:t>a Europsko vijeće postigne dogovor o pravednijem i transparentnijem sustavu u kojem vrijede ista pravila za sve.</w:t>
      </w:r>
    </w:p>
    <w:p w:rsidR="00BA336C" w:rsidRDefault="00B8736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b/>
          <w:bCs/>
          <w:noProof/>
          <w:sz w:val="22"/>
          <w:szCs w:val="22"/>
          <w:u w:color="000000"/>
          <w:bdr w:val="nil"/>
        </w:rPr>
        <w:t>Osim toga, Europsko vijeće trebalo bi dati potreban poticaj aktualnom radu na utvrđivanju novih izvora financiranja proračuna EU-a.</w:t>
      </w:r>
      <w:r>
        <w:rPr>
          <w:noProof/>
          <w:sz w:val="22"/>
          <w:szCs w:val="22"/>
          <w:u w:color="000000"/>
          <w:bdr w:val="nil"/>
        </w:rPr>
        <w:t xml:space="preserve"> Uvođenje novih izvora prihoda donosi dvostruku korist: pridonijelo bi se boljoj povezanosti proračuna i prioriteta politike, kao što je klimatska politika, i ublažilo povećanje nacionalnih doprinosa. </w:t>
      </w:r>
    </w:p>
    <w:p w:rsidR="00BA336C" w:rsidRDefault="00B8736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Države članice sada općenito podupiru nova vlastita sr</w:t>
      </w:r>
      <w:r>
        <w:rPr>
          <w:noProof/>
          <w:sz w:val="22"/>
          <w:szCs w:val="22"/>
          <w:u w:color="000000"/>
          <w:bdr w:val="nil"/>
        </w:rPr>
        <w:t xml:space="preserve">edstva koja se temelje na nerecikliranom plastičnom ambalažnom otpadu. Sve je jača podrška za nova vlastita sredstva povezana sa sustavom EU-a za trgovanje emisijama. Novoizabrana predsjednica Europske komisije najavila je i da će predložiti zakonodavstvo </w:t>
      </w:r>
      <w:r>
        <w:rPr>
          <w:noProof/>
          <w:sz w:val="22"/>
          <w:szCs w:val="22"/>
          <w:u w:color="000000"/>
          <w:bdr w:val="nil"/>
        </w:rPr>
        <w:t xml:space="preserve">za proširenje tog sustava na pomorski sektor i postupno smanjenje besplatnih emisijskih jedinica dodijeljenih zrakoplovnom sektoru. Mogli bi se razmotriti i drugi mogući izvori prihoda. </w:t>
      </w:r>
    </w:p>
    <w:p w:rsidR="00BA336C" w:rsidRDefault="00B8736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Dionici općenito smatraju da trenutačno stanje više nije održivo. Eur</w:t>
      </w:r>
      <w:r>
        <w:rPr>
          <w:noProof/>
          <w:sz w:val="22"/>
          <w:szCs w:val="22"/>
          <w:u w:color="000000"/>
          <w:bdr w:val="nil"/>
        </w:rPr>
        <w:t xml:space="preserve">opski parlament jasno je potvrdio da će reforma sustava vlastitih sredstava i diversifikacija izvora prihoda biti ključan čimbenik pri donošenju odluke o davanju suglasnosti za budući financijski okvir. </w:t>
      </w:r>
      <w:r>
        <w:rPr>
          <w:b/>
          <w:bCs/>
          <w:noProof/>
          <w:sz w:val="22"/>
          <w:szCs w:val="22"/>
          <w:u w:color="000000"/>
          <w:bdr w:val="nil"/>
        </w:rPr>
        <w:t>Trebalo bi brzo dovršiti pripremni rad za donošenje k</w:t>
      </w:r>
      <w:r>
        <w:rPr>
          <w:b/>
          <w:bCs/>
          <w:noProof/>
          <w:sz w:val="22"/>
          <w:szCs w:val="22"/>
          <w:u w:color="000000"/>
          <w:bdr w:val="nil"/>
        </w:rPr>
        <w:t>onačnih odluka o novim vlastitim sredstvima u okviru uravnoteženog sporazuma</w:t>
      </w:r>
      <w:r>
        <w:rPr>
          <w:noProof/>
          <w:sz w:val="22"/>
          <w:szCs w:val="22"/>
          <w:u w:color="000000"/>
          <w:bdr w:val="nil"/>
        </w:rPr>
        <w:t>.</w:t>
      </w:r>
    </w:p>
    <w:p w:rsidR="00BA336C" w:rsidRDefault="00B87366">
      <w:pPr>
        <w:pStyle w:val="Heading2"/>
      </w:pPr>
      <w:r>
        <w:lastRenderedPageBreak/>
        <w:t xml:space="preserve"> Suvremen proračun usmjeren na rezultate i budućnost</w:t>
      </w:r>
    </w:p>
    <w:p w:rsidR="00BA336C" w:rsidRDefault="00B87366">
      <w:pPr>
        <w:spacing w:before="120" w:after="120"/>
        <w:rPr>
          <w:rFonts w:eastAsia="Arial Unicode MS" w:cs="Arial Unicode MS"/>
          <w:noProof/>
          <w:color w:val="000000"/>
          <w:sz w:val="22"/>
          <w:szCs w:val="22"/>
          <w:u w:color="000000"/>
          <w:bdr w:val="nil"/>
        </w:rPr>
      </w:pPr>
      <w:r>
        <w:rPr>
          <w:noProof/>
          <w:sz w:val="22"/>
          <w:szCs w:val="22"/>
          <w:u w:color="000000"/>
          <w:bdr w:val="nil"/>
        </w:rPr>
        <w:t>Nužno je osuvremeniti budući financijski okvir. Za to je potrebno preispitati ravnotežu između rashodovnih područja i preobli</w:t>
      </w:r>
      <w:r>
        <w:rPr>
          <w:noProof/>
          <w:sz w:val="22"/>
          <w:szCs w:val="22"/>
          <w:u w:color="000000"/>
          <w:bdr w:val="nil"/>
        </w:rPr>
        <w:t xml:space="preserve">kovati programe kako bi se maksimalno povećala njihova djelotvornost i potpora koju pružaju prioritetima politike. Rasprava o veličini proračuna ne može se odvojiti od njegove svrhe: financijska sredstva korisna su samo ako su dobro usmjerena i učinkovito </w:t>
      </w:r>
      <w:r>
        <w:rPr>
          <w:noProof/>
          <w:sz w:val="22"/>
          <w:szCs w:val="22"/>
          <w:u w:color="000000"/>
          <w:bdr w:val="nil"/>
        </w:rPr>
        <w:t>provedena.</w:t>
      </w:r>
    </w:p>
    <w:p w:rsidR="00BA336C" w:rsidRDefault="00B87366">
      <w:pPr>
        <w:spacing w:before="120" w:after="120"/>
        <w:rPr>
          <w:rFonts w:eastAsia="Arial Unicode MS" w:cs="Arial Unicode MS"/>
          <w:b/>
          <w:noProof/>
          <w:color w:val="000000"/>
          <w:sz w:val="22"/>
          <w:szCs w:val="22"/>
          <w:u w:color="000000"/>
          <w:bdr w:val="nil"/>
        </w:rPr>
      </w:pPr>
      <w:r>
        <w:rPr>
          <w:noProof/>
          <w:sz w:val="22"/>
          <w:szCs w:val="22"/>
          <w:u w:color="000000"/>
          <w:bdr w:val="nil"/>
        </w:rPr>
        <w:t xml:space="preserve">Suvremen proračun znači novu ravnotežu među politikama potrošnje. </w:t>
      </w:r>
      <w:r>
        <w:rPr>
          <w:b/>
          <w:noProof/>
          <w:sz w:val="22"/>
          <w:szCs w:val="22"/>
          <w:u w:color="000000"/>
          <w:bdr w:val="nil"/>
        </w:rPr>
        <w:t xml:space="preserve">Stoga Europsko vijeće mora osigurati da se uravnoteženost koju predlaže Komisija zadrži u konačnom sporazumu, pri čemu veću važnost treba dati novim prioritetima.   </w:t>
      </w:r>
    </w:p>
    <w:p w:rsidR="00BA336C" w:rsidRDefault="00B87366">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lang w:val="fr-BE" w:eastAsia="fr-BE"/>
        </w:rPr>
        <mc:AlternateContent>
          <mc:Choice Requires="wps">
            <w:drawing>
              <wp:anchor distT="0" distB="0" distL="114300" distR="114300" simplePos="0" relativeHeight="251666432" behindDoc="1" locked="0" layoutInCell="1" allowOverlap="1">
                <wp:simplePos x="0" y="0"/>
                <wp:positionH relativeFrom="column">
                  <wp:posOffset>2730</wp:posOffset>
                </wp:positionH>
                <wp:positionV relativeFrom="paragraph">
                  <wp:posOffset>25482</wp:posOffset>
                </wp:positionV>
                <wp:extent cx="5717540" cy="3488212"/>
                <wp:effectExtent l="0" t="0" r="0" b="0"/>
                <wp:wrapNone/>
                <wp:docPr id="7" name="Rectangle 7"/>
                <wp:cNvGraphicFramePr/>
                <a:graphic xmlns:a="http://schemas.openxmlformats.org/drawingml/2006/main">
                  <a:graphicData uri="http://schemas.microsoft.com/office/word/2010/wordprocessingShape">
                    <wps:wsp>
                      <wps:cNvSpPr/>
                      <wps:spPr>
                        <a:xfrm>
                          <a:off x="0" y="0"/>
                          <a:ext cx="5717540" cy="3488212"/>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5AEBE" id="Rectangle 7" o:spid="_x0000_s1026" style="position:absolute;margin-left:.2pt;margin-top:2pt;width:450.2pt;height:27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" fillcolor="#f2f2f2" stroked="f" strokeweight="1pt">
                <v:textbox inset="1.27mm,1.27mm,1.27mm,1.27mm"/>
              </v:rect>
            </w:pict>
          </mc:Fallback>
        </mc:AlternateContent>
      </w:r>
      <w:r>
        <w:rPr>
          <w:b/>
          <w:bCs/>
          <w:noProof/>
          <w:color w:val="00A3A0"/>
          <w:sz w:val="22"/>
          <w:szCs w:val="22"/>
          <w:u w:color="000000"/>
          <w:bdr w:val="nil"/>
        </w:rPr>
        <w:t xml:space="preserve">Razvoj </w:t>
      </w:r>
      <w:r>
        <w:rPr>
          <w:b/>
          <w:bCs/>
          <w:noProof/>
          <w:color w:val="00A3A0"/>
          <w:sz w:val="22"/>
          <w:szCs w:val="22"/>
          <w:u w:color="000000"/>
          <w:bdr w:val="nil"/>
        </w:rPr>
        <w:t>glavnih područja politika u proračunu EU-a</w:t>
      </w:r>
    </w:p>
    <w:p w:rsidR="00BA336C" w:rsidRDefault="00B87366">
      <w:pPr>
        <w:keepNext/>
        <w:pBdr>
          <w:top w:val="nil"/>
          <w:left w:val="nil"/>
          <w:bottom w:val="nil"/>
          <w:right w:val="nil"/>
          <w:between w:val="nil"/>
          <w:bar w:val="nil"/>
        </w:pBdr>
        <w:spacing w:before="120" w:after="120"/>
        <w:jc w:val="center"/>
        <w:rPr>
          <w:rFonts w:eastAsia="Calibri"/>
          <w:b/>
          <w:bCs/>
          <w:noProof/>
          <w:sz w:val="22"/>
          <w:szCs w:val="22"/>
          <w:bdr w:val="nil"/>
        </w:rPr>
      </w:pPr>
      <w:r>
        <w:rPr>
          <w:noProof/>
          <w:bdr w:val="nil"/>
          <w:lang w:val="fr-BE" w:eastAsia="fr-BE"/>
        </w:rPr>
        <mc:AlternateContent>
          <mc:Choice Requires="wps">
            <w:drawing>
              <wp:anchor distT="0" distB="0" distL="114300" distR="114300" simplePos="0" relativeHeight="251664384" behindDoc="0" locked="0" layoutInCell="1" allowOverlap="1">
                <wp:simplePos x="0" y="0"/>
                <wp:positionH relativeFrom="column">
                  <wp:posOffset>48089</wp:posOffset>
                </wp:positionH>
                <wp:positionV relativeFrom="paragraph">
                  <wp:posOffset>2829636</wp:posOffset>
                </wp:positionV>
                <wp:extent cx="1972102" cy="394965"/>
                <wp:effectExtent l="0" t="0" r="0" b="0"/>
                <wp:wrapNone/>
                <wp:docPr id="6" name="object 19"/>
                <wp:cNvGraphicFramePr/>
                <a:graphic xmlns:a="http://schemas.openxmlformats.org/drawingml/2006/main">
                  <a:graphicData uri="http://schemas.microsoft.com/office/word/2010/wordprocessingShape">
                    <wps:wsp>
                      <wps:cNvSpPr txBox="1"/>
                      <wps:spPr>
                        <a:xfrm>
                          <a:off x="0" y="0"/>
                          <a:ext cx="1972102" cy="394965"/>
                        </a:xfrm>
                        <a:prstGeom prst="rect">
                          <a:avLst/>
                        </a:prstGeom>
                      </wps:spPr>
                      <wps:txbx>
                        <w:txbxContent>
                          <w:p w:rsidR="00BA336C" w:rsidRDefault="00B87366">
                            <w:pPr>
                              <w:pStyle w:val="NormalWeb"/>
                              <w:spacing w:after="120"/>
                              <w:ind w:left="14"/>
                              <w:textAlignment w:val="baseline"/>
                              <w:rPr>
                                <w:color w:val="808080"/>
                                <w:sz w:val="14"/>
                                <w:szCs w:val="14"/>
                              </w:rPr>
                            </w:pPr>
                            <w:r>
                              <w:rPr>
                                <w:i/>
                                <w:color w:val="808080"/>
                                <w:sz w:val="14"/>
                                <w:szCs w:val="14"/>
                              </w:rPr>
                              <w:t>Izvor:</w:t>
                            </w:r>
                            <w:r>
                              <w:rPr>
                                <w:color w:val="808080"/>
                                <w:sz w:val="14"/>
                                <w:szCs w:val="14"/>
                              </w:rPr>
                              <w:t xml:space="preserve"> Europska komisija</w:t>
                            </w:r>
                          </w:p>
                          <w:p w:rsidR="00BA336C" w:rsidRDefault="00B87366">
                            <w:pPr>
                              <w:pStyle w:val="NormalWeb"/>
                              <w:ind w:left="14"/>
                              <w:textAlignment w:val="baseline"/>
                              <w:rPr>
                                <w:color w:val="808080"/>
                              </w:rPr>
                            </w:pPr>
                            <w:r>
                              <w:rPr>
                                <w:color w:val="808080"/>
                                <w:sz w:val="14"/>
                                <w:szCs w:val="14"/>
                              </w:rPr>
                              <w:t>*Prilagođeno kako bi se uzelo u obzir proširenje 1995.</w:t>
                            </w:r>
                          </w:p>
                        </w:txbxContent>
                      </wps:txbx>
                      <wps:bodyPr vert="horz" wrap="square" lIns="0" tIns="0" rIns="0" bIns="0" rtlCol="0">
                        <a:spAutoFit/>
                      </wps:bodyPr>
                    </wps:wsp>
                  </a:graphicData>
                </a:graphic>
                <wp14:sizeRelH relativeFrom="margin">
                  <wp14:pctWidth>0</wp14:pctWidth>
                </wp14:sizeRelH>
              </wp:anchor>
            </w:drawing>
          </mc:Choice>
          <mc:Fallback>
            <w:pict>
              <v:shape id="object 19" o:spid="_x0000_s1057" type="#_x0000_t202" style="position:absolute;left:0;text-align:left;margin-left:3.8pt;margin-top:222.8pt;width:155.3pt;height:31.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" filled="f" stroked="f">
                <v:textbox style="mso-fit-shape-to-text:t" inset="0,0,0,0">
                  <w:txbxContent>
                    <w:p w:rsidR="00BA336C" w:rsidRDefault="00B87366">
                      <w:pPr>
                        <w:pStyle w:val="NormalWeb"/>
                        <w:spacing w:after="120"/>
                        <w:ind w:left="14"/>
                        <w:textAlignment w:val="baseline"/>
                        <w:rPr>
                          <w:color w:val="808080"/>
                          <w:sz w:val="14"/>
                          <w:szCs w:val="14"/>
                        </w:rPr>
                      </w:pPr>
                      <w:r>
                        <w:rPr>
                          <w:i/>
                          <w:color w:val="808080"/>
                          <w:sz w:val="14"/>
                          <w:szCs w:val="14"/>
                        </w:rPr>
                        <w:t>Izvor:</w:t>
                      </w:r>
                      <w:r>
                        <w:rPr>
                          <w:color w:val="808080"/>
                          <w:sz w:val="14"/>
                          <w:szCs w:val="14"/>
                        </w:rPr>
                        <w:t xml:space="preserve"> Europska komisija</w:t>
                      </w:r>
                    </w:p>
                    <w:p w:rsidR="00BA336C" w:rsidRDefault="00B87366">
                      <w:pPr>
                        <w:pStyle w:val="NormalWeb"/>
                        <w:ind w:left="14"/>
                        <w:textAlignment w:val="baseline"/>
                        <w:rPr>
                          <w:color w:val="808080"/>
                        </w:rPr>
                      </w:pPr>
                      <w:r>
                        <w:rPr>
                          <w:color w:val="808080"/>
                          <w:sz w:val="14"/>
                          <w:szCs w:val="14"/>
                        </w:rPr>
                        <w:t>*Prilagođeno kako bi se uzelo u obzir proširenje 1995.</w:t>
                      </w:r>
                    </w:p>
                  </w:txbxContent>
                </v:textbox>
              </v:shape>
            </w:pict>
          </mc:Fallback>
        </mc:AlternateContent>
      </w:r>
      <w:r>
        <w:rPr>
          <w:noProof/>
          <w:bdr w:val="nil"/>
          <w:lang w:val="fr-BE" w:eastAsia="fr-BE"/>
        </w:rPr>
        <w:drawing>
          <wp:inline distT="0" distB="0" distL="0" distR="0">
            <wp:extent cx="5756910" cy="294993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336C" w:rsidRDefault="00B87366">
      <w:pPr>
        <w:spacing w:before="120" w:after="120"/>
        <w:rPr>
          <w:rFonts w:eastAsia="Arial Unicode MS" w:cs="Arial Unicode MS"/>
          <w:noProof/>
          <w:color w:val="000000"/>
          <w:sz w:val="22"/>
          <w:szCs w:val="22"/>
          <w:u w:color="000000"/>
          <w:bdr w:val="nil"/>
        </w:rPr>
      </w:pPr>
      <w:r>
        <w:rPr>
          <w:b/>
          <w:bCs/>
          <w:noProof/>
          <w:sz w:val="22"/>
          <w:szCs w:val="22"/>
          <w:u w:color="000000"/>
          <w:bdr w:val="nil"/>
        </w:rPr>
        <w:t>Europsko vijeće trebalo bi podupirati i modernizaciju kohezijske politike i zajedničke poljoprivredne politike</w:t>
      </w:r>
      <w:r>
        <w:rPr>
          <w:noProof/>
          <w:sz w:val="22"/>
          <w:szCs w:val="22"/>
          <w:u w:color="000000"/>
          <w:bdr w:val="nil"/>
        </w:rPr>
        <w:t>, koje će i dalje imati ključnu ulogu u oblikovanju budućnosti Europe. Komisija je predložila modernizaciju tih ključnih stupova proračuna EU-a kako bi se oni razvijali u skladu s novim prioritetima, uključujući veću ambiciju u području klime i okoliša, te</w:t>
      </w:r>
      <w:r>
        <w:rPr>
          <w:noProof/>
          <w:sz w:val="22"/>
          <w:szCs w:val="22"/>
          <w:u w:color="000000"/>
          <w:bdr w:val="nil"/>
        </w:rPr>
        <w:t xml:space="preserve"> izmijenjenim gospodarskim i društvenim okolnostima. </w:t>
      </w:r>
    </w:p>
    <w:p w:rsidR="00BA336C" w:rsidRDefault="00B87366">
      <w:pPr>
        <w:spacing w:before="120" w:after="120"/>
        <w:rPr>
          <w:rFonts w:eastAsia="Arial Unicode MS" w:cs="Arial Unicode MS"/>
          <w:noProof/>
          <w:color w:val="000000"/>
          <w:sz w:val="22"/>
          <w:szCs w:val="22"/>
          <w:u w:color="000000"/>
          <w:bdr w:val="nil"/>
        </w:rPr>
      </w:pPr>
      <w:r>
        <w:rPr>
          <w:noProof/>
          <w:sz w:val="22"/>
          <w:szCs w:val="22"/>
          <w:u w:color="000000"/>
          <w:bdr w:val="nil"/>
        </w:rPr>
        <w:t>Sljedećim financijskim okvirom mora se štoviše snažno istaknuti usklađenost politika, jačanje veze između financiranja i prioriteta politika te osiguravanje uvjeta potrebnih za najveći mogući učinak pro</w:t>
      </w:r>
      <w:r>
        <w:rPr>
          <w:noProof/>
          <w:sz w:val="22"/>
          <w:szCs w:val="22"/>
          <w:u w:color="000000"/>
          <w:bdr w:val="nil"/>
        </w:rPr>
        <w:t xml:space="preserve">grama. To mora biti suvremen proračun usmjeren na rezultate. </w:t>
      </w:r>
    </w:p>
    <w:p w:rsidR="00BA336C" w:rsidRDefault="00B87366">
      <w:pPr>
        <w:spacing w:before="120" w:after="120"/>
        <w:rPr>
          <w:rFonts w:eastAsia="Arial Unicode MS" w:cs="Arial Unicode MS"/>
          <w:noProof/>
          <w:color w:val="000000"/>
          <w:sz w:val="22"/>
          <w:szCs w:val="22"/>
          <w:u w:color="000000"/>
          <w:bdr w:val="nil"/>
        </w:rPr>
      </w:pPr>
      <w:r>
        <w:rPr>
          <w:b/>
          <w:bCs/>
          <w:noProof/>
          <w:sz w:val="22"/>
          <w:szCs w:val="22"/>
          <w:u w:color="000000"/>
          <w:bdr w:val="nil"/>
        </w:rPr>
        <w:t>Europsko vijeće trebalo bi snažno poduprijeti mjere za učinkovitiju provedbu proračuna i jačanje povezanosti programa i prioriteta politike Unije</w:t>
      </w:r>
      <w:r>
        <w:rPr>
          <w:noProof/>
          <w:sz w:val="22"/>
          <w:szCs w:val="22"/>
          <w:u w:color="000000"/>
          <w:bdr w:val="nil"/>
        </w:rPr>
        <w:t>. Ta bi se veza mogla pojačati:</w:t>
      </w:r>
    </w:p>
    <w:p w:rsidR="00BA336C" w:rsidRDefault="00B87366">
      <w:pPr>
        <w:numPr>
          <w:ilvl w:val="0"/>
          <w:numId w:val="20"/>
        </w:numPr>
        <w:pBdr>
          <w:top w:val="nil"/>
          <w:left w:val="nil"/>
          <w:bottom w:val="nil"/>
          <w:right w:val="nil"/>
          <w:between w:val="nil"/>
          <w:bar w:val="nil"/>
        </w:pBdr>
        <w:spacing w:before="120" w:after="120"/>
        <w:rPr>
          <w:rFonts w:eastAsia="Arial Unicode MS"/>
          <w:b/>
          <w:noProof/>
          <w:sz w:val="22"/>
          <w:szCs w:val="22"/>
          <w:u w:color="000000"/>
          <w:bdr w:val="nil"/>
        </w:rPr>
      </w:pPr>
      <w:r>
        <w:rPr>
          <w:b/>
          <w:bCs/>
          <w:noProof/>
          <w:sz w:val="22"/>
          <w:szCs w:val="22"/>
          <w:u w:color="000000"/>
          <w:bdr w:val="nil"/>
        </w:rPr>
        <w:t>Ambicioznijim pri</w:t>
      </w:r>
      <w:r>
        <w:rPr>
          <w:b/>
          <w:bCs/>
          <w:noProof/>
          <w:sz w:val="22"/>
          <w:szCs w:val="22"/>
          <w:u w:color="000000"/>
          <w:bdr w:val="nil"/>
        </w:rPr>
        <w:t>stupom klimatskoj politici:</w:t>
      </w:r>
      <w:r>
        <w:rPr>
          <w:noProof/>
          <w:sz w:val="22"/>
          <w:szCs w:val="22"/>
          <w:u w:color="000000"/>
          <w:bdr w:val="nil"/>
        </w:rPr>
        <w:t xml:space="preserve"> ciljni udio od najmanje 25 % potrošnje za ostvarivanje klimatskih ciljeva jest ambiciozan i može se vjerodostojno ostvariti u okviru sektorskih ciljeva te uključivanjem klimatskih mjera u sve relevantne financijske programe. Osi</w:t>
      </w:r>
      <w:r>
        <w:rPr>
          <w:noProof/>
          <w:sz w:val="22"/>
          <w:szCs w:val="22"/>
          <w:u w:color="000000"/>
          <w:bdr w:val="nil"/>
        </w:rPr>
        <w:t>m toga, vjerodostojne odredbe o zaštiti od klimatskih promjena važne su kao jamstvo usklađenosti politika. Usmjeravanjem kritične mase potpore EU-a na klimatsku politiku i uvođenjem novog kriterija raspodjele u području kohezije povezanog s emisijama stakl</w:t>
      </w:r>
      <w:r>
        <w:rPr>
          <w:noProof/>
          <w:sz w:val="22"/>
          <w:szCs w:val="22"/>
          <w:u w:color="000000"/>
          <w:bdr w:val="nil"/>
        </w:rPr>
        <w:t>eničkih plinova omogućit će se i veći doprinos proračuna EU-a prioritetima politike Unije. „Fond za pravednu tranziciju”, koji je najavila novoizabrana predsjednica Komisije, dodatno će se usredotočiti na ostvarivanje pravedne i učinkovite klimatske tranzi</w:t>
      </w:r>
      <w:r>
        <w:rPr>
          <w:noProof/>
          <w:sz w:val="22"/>
          <w:szCs w:val="22"/>
          <w:u w:color="000000"/>
          <w:bdr w:val="nil"/>
        </w:rPr>
        <w:t>cije.</w:t>
      </w:r>
      <w:r>
        <w:rPr>
          <w:b/>
          <w:noProof/>
          <w:sz w:val="22"/>
          <w:szCs w:val="22"/>
          <w:u w:color="000000"/>
          <w:bdr w:val="nil"/>
        </w:rPr>
        <w:t xml:space="preserve"> </w:t>
      </w:r>
    </w:p>
    <w:p w:rsidR="00BA336C" w:rsidRDefault="00B87366">
      <w:pPr>
        <w:numPr>
          <w:ilvl w:val="0"/>
          <w:numId w:val="20"/>
        </w:numPr>
        <w:pBdr>
          <w:top w:val="nil"/>
          <w:left w:val="nil"/>
          <w:bottom w:val="nil"/>
          <w:right w:val="nil"/>
          <w:between w:val="nil"/>
          <w:bar w:val="nil"/>
        </w:pBdr>
        <w:spacing w:before="120" w:after="120"/>
        <w:rPr>
          <w:rFonts w:eastAsia="Arial Unicode MS"/>
          <w:b/>
          <w:noProof/>
          <w:sz w:val="22"/>
          <w:szCs w:val="22"/>
          <w:u w:color="000000"/>
          <w:bdr w:val="nil"/>
        </w:rPr>
      </w:pPr>
      <w:r>
        <w:rPr>
          <w:b/>
          <w:bCs/>
          <w:noProof/>
          <w:sz w:val="22"/>
          <w:szCs w:val="22"/>
          <w:u w:color="000000"/>
          <w:bdr w:val="nil"/>
        </w:rPr>
        <w:lastRenderedPageBreak/>
        <w:t>Sveobuhvatnim proračunskim odgovorom na izazove migracija</w:t>
      </w:r>
      <w:r>
        <w:rPr>
          <w:noProof/>
          <w:sz w:val="22"/>
          <w:szCs w:val="22"/>
          <w:u w:color="000000"/>
          <w:bdr w:val="nil"/>
        </w:rPr>
        <w:t>: to će zahtijevati znatno povećanje sredstava za unutarnje i vanjske instrumente, snažnu potporu državama članicama i regijama koje se suočavaju s najvećim izazovima i pritiscima te brže reag</w:t>
      </w:r>
      <w:r>
        <w:rPr>
          <w:noProof/>
          <w:sz w:val="22"/>
          <w:szCs w:val="22"/>
          <w:u w:color="000000"/>
          <w:bdr w:val="nil"/>
        </w:rPr>
        <w:t>iranje kako bi se sredstva brzo usmjerila tamo gdje su najpotrebnija.</w:t>
      </w:r>
      <w:r>
        <w:rPr>
          <w:b/>
          <w:noProof/>
          <w:sz w:val="22"/>
          <w:szCs w:val="22"/>
          <w:u w:color="000000"/>
          <w:bdr w:val="nil"/>
        </w:rPr>
        <w:t xml:space="preserve"> </w:t>
      </w:r>
    </w:p>
    <w:p w:rsidR="00BA336C" w:rsidRDefault="00B87366">
      <w:pPr>
        <w:numPr>
          <w:ilvl w:val="0"/>
          <w:numId w:val="20"/>
        </w:numPr>
        <w:pBdr>
          <w:top w:val="nil"/>
          <w:left w:val="nil"/>
          <w:bottom w:val="nil"/>
          <w:right w:val="nil"/>
          <w:between w:val="nil"/>
          <w:bar w:val="nil"/>
        </w:pBdr>
        <w:spacing w:before="120" w:after="120"/>
        <w:rPr>
          <w:rFonts w:eastAsia="Arial Unicode MS"/>
          <w:b/>
          <w:noProof/>
          <w:color w:val="000000"/>
          <w:sz w:val="22"/>
          <w:szCs w:val="22"/>
          <w:u w:color="000000"/>
          <w:bdr w:val="nil"/>
        </w:rPr>
      </w:pPr>
      <w:r>
        <w:rPr>
          <w:b/>
          <w:bCs/>
          <w:noProof/>
          <w:sz w:val="22"/>
          <w:szCs w:val="22"/>
          <w:u w:color="000000"/>
          <w:bdr w:val="nil"/>
        </w:rPr>
        <w:t>Potpunom potporom proračuna EU-a ključnim nacionalnim reformama i prioritetima ulaganja</w:t>
      </w:r>
      <w:r>
        <w:rPr>
          <w:noProof/>
          <w:sz w:val="22"/>
          <w:szCs w:val="22"/>
          <w:u w:color="000000"/>
          <w:bdr w:val="nil"/>
        </w:rPr>
        <w:t xml:space="preserve"> koji su dogovoreni u okviru postupka europskog semestra. Isto tako, trebalo bi zadržati snažnu ve</w:t>
      </w:r>
      <w:r>
        <w:rPr>
          <w:noProof/>
          <w:sz w:val="22"/>
          <w:szCs w:val="22"/>
          <w:u w:color="000000"/>
          <w:bdr w:val="nil"/>
        </w:rPr>
        <w:t>zu između financiranja kohezijske politike i gospodarskog upravljanja EU-a kako bi se osigurala učinkovita provedba proračuna. Novim instrumentima, kao što je proračunski instrument za konvergenciju i konkurentnost za europodručje, također će se ubrzati bi</w:t>
      </w:r>
      <w:r>
        <w:rPr>
          <w:noProof/>
          <w:sz w:val="22"/>
          <w:szCs w:val="22"/>
          <w:u w:color="000000"/>
          <w:bdr w:val="nil"/>
        </w:rPr>
        <w:t>tne strukturne reforme i ulaganja.</w:t>
      </w:r>
      <w:r>
        <w:rPr>
          <w:b/>
          <w:noProof/>
          <w:sz w:val="22"/>
          <w:szCs w:val="22"/>
          <w:u w:color="000000"/>
          <w:bdr w:val="nil"/>
        </w:rPr>
        <w:t xml:space="preserve"> </w:t>
      </w:r>
    </w:p>
    <w:p w:rsidR="00BA336C" w:rsidRDefault="00B87366">
      <w:pPr>
        <w:numPr>
          <w:ilvl w:val="0"/>
          <w:numId w:val="20"/>
        </w:numPr>
        <w:pBdr>
          <w:top w:val="nil"/>
          <w:left w:val="nil"/>
          <w:bottom w:val="nil"/>
          <w:right w:val="nil"/>
          <w:between w:val="nil"/>
          <w:bar w:val="nil"/>
        </w:pBdr>
        <w:spacing w:before="120" w:after="120"/>
        <w:rPr>
          <w:rFonts w:eastAsia="Arial Unicode MS"/>
          <w:noProof/>
          <w:sz w:val="22"/>
          <w:szCs w:val="22"/>
          <w:u w:color="000000"/>
          <w:bdr w:val="nil"/>
        </w:rPr>
      </w:pPr>
      <w:r>
        <w:rPr>
          <w:b/>
          <w:bCs/>
          <w:noProof/>
          <w:sz w:val="22"/>
          <w:szCs w:val="22"/>
          <w:u w:color="000000"/>
          <w:bdr w:val="nil"/>
        </w:rPr>
        <w:t>Pojačanom potporom provedbi europskog stupa socijalnih prava</w:t>
      </w:r>
      <w:r>
        <w:rPr>
          <w:noProof/>
          <w:sz w:val="22"/>
          <w:szCs w:val="22"/>
          <w:u w:color="000000"/>
          <w:bdr w:val="nil"/>
        </w:rPr>
        <w:t xml:space="preserve"> s pomoću proširenog Europskog socijalnog fonda plus usmjerenog na ulaganja u ljude i socijalnu koheziju. </w:t>
      </w:r>
    </w:p>
    <w:p w:rsidR="00BA336C" w:rsidRDefault="00B87366">
      <w:pPr>
        <w:spacing w:before="120" w:after="120"/>
        <w:rPr>
          <w:rFonts w:eastAsia="Arial Unicode MS" w:cs="Arial Unicode MS"/>
          <w:noProof/>
          <w:color w:val="000000"/>
          <w:sz w:val="22"/>
          <w:szCs w:val="22"/>
          <w:u w:color="000000"/>
          <w:bdr w:val="nil"/>
        </w:rPr>
      </w:pPr>
      <w:r>
        <w:rPr>
          <w:noProof/>
          <w:sz w:val="22"/>
          <w:szCs w:val="22"/>
          <w:u w:color="000000"/>
          <w:bdr w:val="nil"/>
        </w:rPr>
        <w:t xml:space="preserve">Osim toga, ojačani skup instrumenata za </w:t>
      </w:r>
      <w:r>
        <w:rPr>
          <w:b/>
          <w:bCs/>
          <w:noProof/>
          <w:sz w:val="22"/>
          <w:szCs w:val="22"/>
          <w:u w:color="000000"/>
          <w:bdr w:val="nil"/>
        </w:rPr>
        <w:t xml:space="preserve">zaštitu </w:t>
      </w:r>
      <w:r>
        <w:rPr>
          <w:b/>
          <w:bCs/>
          <w:noProof/>
          <w:sz w:val="22"/>
          <w:szCs w:val="22"/>
          <w:u w:color="000000"/>
          <w:bdr w:val="nil"/>
        </w:rPr>
        <w:t>proračuna EU-a u slučaju općih nedostataka u vladavini prava</w:t>
      </w:r>
      <w:r>
        <w:rPr>
          <w:noProof/>
          <w:sz w:val="22"/>
          <w:szCs w:val="22"/>
          <w:u w:color="000000"/>
          <w:bdr w:val="nil"/>
        </w:rPr>
        <w:t xml:space="preserve"> ključna je značajka budućeg financijskog okvira. Riječ je o zaštitnom mehanizmu kojim su obuhvaćena sva područja rashoda kako bi se osiguralo učinkovito trošenje sredstava proračuna EU-a, a ne o </w:t>
      </w:r>
      <w:r>
        <w:rPr>
          <w:noProof/>
          <w:sz w:val="22"/>
          <w:szCs w:val="22"/>
          <w:u w:color="000000"/>
          <w:bdr w:val="nil"/>
        </w:rPr>
        <w:t xml:space="preserve">primjeni sankcije protiv određenih država članica. </w:t>
      </w:r>
    </w:p>
    <w:p w:rsidR="00BA336C" w:rsidRDefault="00B87366">
      <w:pPr>
        <w:pStyle w:val="Heading2"/>
      </w:pPr>
      <w:r>
        <w:t xml:space="preserve">Zaključak – put do sporazuma </w:t>
      </w:r>
    </w:p>
    <w:p w:rsidR="00BA336C" w:rsidRDefault="00B87366">
      <w:pPr>
        <w:spacing w:before="120" w:after="120"/>
        <w:rPr>
          <w:rFonts w:eastAsia="Arial Unicode MS" w:cs="Arial Unicode MS"/>
          <w:noProof/>
          <w:color w:val="000000"/>
          <w:sz w:val="22"/>
          <w:szCs w:val="22"/>
          <w:u w:color="000000"/>
          <w:bdr w:val="nil"/>
        </w:rPr>
      </w:pPr>
      <w:r>
        <w:rPr>
          <w:noProof/>
          <w:sz w:val="22"/>
          <w:szCs w:val="22"/>
          <w:u w:color="000000"/>
          <w:bdr w:val="nil"/>
        </w:rPr>
        <w:t>Pregovori o budućem financijskom okviru ulaze u završnu fazu. Tehnički rad od svibnja 2018., kada je Komisija predstavila svoje prijedloge, napreduje velikom brzinom i daje č</w:t>
      </w:r>
      <w:r>
        <w:rPr>
          <w:noProof/>
          <w:sz w:val="22"/>
          <w:szCs w:val="22"/>
          <w:u w:color="000000"/>
          <w:bdr w:val="nil"/>
        </w:rPr>
        <w:t>vrstu platformu za konačnu fazu rada. Međutim, rokovi su sada vrlo kratki. Potrebno je poduzeti mnoge mjere prije pokretanja novih programa 1. siječnja 2021. Bez brzog dogovora u Europskom vijeću kašnjenja ključnih ulaganja i projekata mogla bi biti i dulj</w:t>
      </w:r>
      <w:r>
        <w:rPr>
          <w:noProof/>
          <w:sz w:val="22"/>
          <w:szCs w:val="22"/>
          <w:u w:color="000000"/>
          <w:bdr w:val="nil"/>
        </w:rPr>
        <w:t>a nego na početku tekućeg razdoblja, što bi moglo imati stvarne posljedice na korisnike sredstava EU-a u cijeloj Uniji.</w:t>
      </w:r>
    </w:p>
    <w:p w:rsidR="00BA336C" w:rsidRDefault="00B87366">
      <w:pPr>
        <w:spacing w:before="120" w:after="120"/>
        <w:rPr>
          <w:rFonts w:eastAsia="Arial Unicode MS" w:cs="Arial Unicode MS"/>
          <w:noProof/>
          <w:color w:val="000000"/>
          <w:sz w:val="22"/>
          <w:szCs w:val="22"/>
          <w:u w:color="000000"/>
          <w:bdr w:val="nil"/>
        </w:rPr>
      </w:pPr>
      <w:r>
        <w:rPr>
          <w:noProof/>
          <w:sz w:val="22"/>
          <w:szCs w:val="22"/>
          <w:u w:color="000000"/>
          <w:bdr w:val="nil"/>
        </w:rPr>
        <w:t>Politički cilj postizanja dogovora u Europskom vijeću do kraja godine zahtjevan je, ali i ostvariv. Sljedeći je korak sastanak u listopa</w:t>
      </w:r>
      <w:r>
        <w:rPr>
          <w:noProof/>
          <w:sz w:val="22"/>
          <w:szCs w:val="22"/>
          <w:u w:color="000000"/>
          <w:bdr w:val="nil"/>
        </w:rPr>
        <w:t>du na kojem bi Europsko vijeće trebalo iznijeti političke smjernice o ključnim pitanjima iz ove Komunikacije. Ta su pitanja usko povezana: ključ uspjeha bit će pronalaženje pravednog i uravnoteženog paketa u kojem se kombiniraju:</w:t>
      </w:r>
    </w:p>
    <w:p w:rsidR="00BA336C" w:rsidRDefault="00B87366">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ukupna razina financiranja</w:t>
      </w:r>
      <w:r>
        <w:rPr>
          <w:noProof/>
          <w:sz w:val="22"/>
          <w:szCs w:val="22"/>
          <w:u w:color="000000"/>
          <w:bdr w:val="nil"/>
        </w:rPr>
        <w:t xml:space="preserve"> razmjerna zajedničkim prioritetima Unije;</w:t>
      </w:r>
    </w:p>
    <w:p w:rsidR="00BA336C" w:rsidRDefault="00B87366">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suvremen proračun s odgovarajućom ravnotežom među politikama i snažnim naglaskom na dodanu vrijednost EU-a;</w:t>
      </w:r>
    </w:p>
    <w:p w:rsidR="00BA336C" w:rsidRDefault="00B87366">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transparentniji pristup financiranju proračuna EU-a i uvođenje novih izvora prihoda radi potpore priorite</w:t>
      </w:r>
      <w:r>
        <w:rPr>
          <w:noProof/>
          <w:sz w:val="22"/>
          <w:szCs w:val="22"/>
          <w:u w:color="000000"/>
          <w:bdr w:val="nil"/>
        </w:rPr>
        <w:t>tima i smanjenja opterećenja nacionalnih doprinosa i</w:t>
      </w:r>
    </w:p>
    <w:p w:rsidR="00BA336C" w:rsidRDefault="00B87366">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veća usklađenost politika jačanjem veze između financiranja i prioriteta politike te jačanjem instrumenata za zaštitu proračuna.</w:t>
      </w:r>
    </w:p>
    <w:p w:rsidR="00BA336C" w:rsidRDefault="00B87366">
      <w:pPr>
        <w:spacing w:before="120" w:after="120"/>
        <w:rPr>
          <w:rFonts w:eastAsia="Arial Unicode MS" w:cs="Arial Unicode MS"/>
          <w:noProof/>
          <w:color w:val="000000"/>
          <w:sz w:val="22"/>
          <w:szCs w:val="22"/>
          <w:u w:color="000000"/>
          <w:bdr w:val="nil"/>
        </w:rPr>
      </w:pPr>
      <w:r>
        <w:rPr>
          <w:b/>
          <w:noProof/>
          <w:sz w:val="22"/>
          <w:szCs w:val="22"/>
          <w:u w:color="000000"/>
          <w:bdr w:val="nil"/>
        </w:rPr>
        <w:t>Komisija poziva Europsko vijeće da iznese jasne smjernice o tim pitanjima,</w:t>
      </w:r>
      <w:r>
        <w:rPr>
          <w:b/>
          <w:noProof/>
          <w:sz w:val="22"/>
          <w:szCs w:val="22"/>
          <w:u w:color="000000"/>
          <w:bdr w:val="nil"/>
        </w:rPr>
        <w:t xml:space="preserve"> uz potpuno uvažavanje stajališta Europskog parlamenta.</w:t>
      </w:r>
    </w:p>
    <w:p w:rsidR="00BA336C" w:rsidRDefault="00B87366">
      <w:pPr>
        <w:spacing w:before="120" w:after="120"/>
        <w:rPr>
          <w:rFonts w:eastAsia="Arial Unicode MS" w:cs="Arial Unicode MS"/>
          <w:noProof/>
          <w:color w:val="000000"/>
          <w:sz w:val="22"/>
          <w:szCs w:val="22"/>
          <w:u w:color="000000"/>
          <w:bdr w:val="nil"/>
        </w:rPr>
      </w:pPr>
      <w:r>
        <w:rPr>
          <w:noProof/>
          <w:sz w:val="22"/>
          <w:szCs w:val="22"/>
          <w:u w:color="000000"/>
          <w:bdr w:val="nil"/>
        </w:rPr>
        <w:t>Osim toga, Europski parlament i Vijeće trebali bi što je prije moguće nastaviti rad na sektorskim financijskim programima, oslanjajući se na znatan ostvareni napredak.</w:t>
      </w:r>
    </w:p>
    <w:p w:rsidR="00BA336C" w:rsidRDefault="00B87366">
      <w:pPr>
        <w:spacing w:before="120" w:after="120"/>
        <w:rPr>
          <w:rFonts w:eastAsia="Arial Unicode MS" w:cs="Arial Unicode MS"/>
          <w:noProof/>
          <w:color w:val="000000"/>
          <w:sz w:val="22"/>
          <w:szCs w:val="22"/>
          <w:u w:color="000000"/>
          <w:bdr w:val="nil"/>
        </w:rPr>
      </w:pPr>
      <w:r>
        <w:rPr>
          <w:noProof/>
          <w:sz w:val="22"/>
          <w:szCs w:val="22"/>
          <w:u w:color="000000"/>
          <w:bdr w:val="nil"/>
        </w:rPr>
        <w:t>Komisija je u potpunosti predana</w:t>
      </w:r>
      <w:r>
        <w:rPr>
          <w:noProof/>
          <w:sz w:val="22"/>
          <w:szCs w:val="22"/>
          <w:u w:color="000000"/>
          <w:bdr w:val="nil"/>
        </w:rPr>
        <w:t xml:space="preserve"> bliskoj suradnji s Europskim parlamentom, Europskim vijećem i Vijećem kako bi se ti ključni pregovori pravodobno i uspješno zaključili. </w:t>
      </w:r>
    </w:p>
    <w:sectPr w:rsidR="00BA336C">
      <w:headerReference w:type="even" r:id="rId21"/>
      <w:headerReference w:type="default" r:id="rId22"/>
      <w:footerReference w:type="even" r:id="rId23"/>
      <w:footerReference w:type="default" r:id="rId24"/>
      <w:headerReference w:type="first" r:id="rId25"/>
      <w:footerReference w:type="first" r:id="rId26"/>
      <w:pgSz w:w="11906" w:h="16838" w:code="9"/>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6C" w:rsidRDefault="00B87366">
      <w:pPr>
        <w:spacing w:after="0"/>
      </w:pPr>
      <w:r>
        <w:separator/>
      </w:r>
    </w:p>
  </w:endnote>
  <w:endnote w:type="continuationSeparator" w:id="0">
    <w:p w:rsidR="00BA336C" w:rsidRDefault="00B873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66" w:rsidRPr="00B87366" w:rsidRDefault="00B87366" w:rsidP="00B87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66" w:rsidRPr="00B87366" w:rsidRDefault="00B87366" w:rsidP="00B87366">
    <w:pPr>
      <w:pStyle w:val="FooterCoverPage"/>
      <w:rPr>
        <w:rFonts w:ascii="Arial" w:hAnsi="Arial" w:cs="Arial"/>
        <w:b/>
        <w:sz w:val="48"/>
      </w:rPr>
    </w:pPr>
    <w:r w:rsidRPr="00B87366">
      <w:rPr>
        <w:rFonts w:ascii="Arial" w:hAnsi="Arial" w:cs="Arial"/>
        <w:b/>
        <w:sz w:val="48"/>
      </w:rPr>
      <w:t>HR</w:t>
    </w:r>
    <w:r w:rsidRPr="00B87366">
      <w:rPr>
        <w:rFonts w:ascii="Arial" w:hAnsi="Arial" w:cs="Arial"/>
        <w:b/>
        <w:sz w:val="48"/>
      </w:rPr>
      <w:tab/>
    </w:r>
    <w:r w:rsidRPr="00B87366">
      <w:rPr>
        <w:rFonts w:ascii="Arial" w:hAnsi="Arial" w:cs="Arial"/>
        <w:b/>
        <w:sz w:val="48"/>
      </w:rPr>
      <w:tab/>
    </w:r>
    <w:r w:rsidRPr="00B87366">
      <w:tab/>
    </w:r>
    <w:r w:rsidRPr="00B87366">
      <w:rPr>
        <w:rFonts w:ascii="Arial" w:hAnsi="Arial" w:cs="Arial"/>
        <w:b/>
        <w:sz w:val="48"/>
      </w:rPr>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66" w:rsidRPr="00B87366" w:rsidRDefault="00B87366" w:rsidP="00B8736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6C" w:rsidRDefault="00B87366">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6C" w:rsidRDefault="00B87366">
    <w:pPr>
      <w:pStyle w:val="FooterLine"/>
      <w:jc w:val="center"/>
      <w:rPr>
        <w:sz w:val="18"/>
      </w:rPr>
    </w:pPr>
    <w:r>
      <w:rPr>
        <w:sz w:val="18"/>
      </w:rPr>
      <w:fldChar w:fldCharType="begin"/>
    </w:r>
    <w:r>
      <w:rPr>
        <w:sz w:val="18"/>
      </w:rPr>
      <w:instrText>PAGE   \* MERGEFORMAT</w:instrText>
    </w:r>
    <w:r>
      <w:rPr>
        <w:sz w:val="18"/>
      </w:rPr>
      <w:fldChar w:fldCharType="separate"/>
    </w:r>
    <w:r>
      <w:rPr>
        <w:noProof/>
        <w:sz w:val="18"/>
      </w:rPr>
      <w:t>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6C" w:rsidRDefault="00BA3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6C" w:rsidRDefault="00B87366">
      <w:pPr>
        <w:spacing w:after="0"/>
      </w:pPr>
      <w:r>
        <w:separator/>
      </w:r>
    </w:p>
  </w:footnote>
  <w:footnote w:type="continuationSeparator" w:id="0">
    <w:p w:rsidR="00BA336C" w:rsidRDefault="00B873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66" w:rsidRPr="00B87366" w:rsidRDefault="00B87366" w:rsidP="00B87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66" w:rsidRPr="00B87366" w:rsidRDefault="00B87366" w:rsidP="00B8736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66" w:rsidRPr="00B87366" w:rsidRDefault="00B87366" w:rsidP="00B8736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6C" w:rsidRDefault="00BA33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6C" w:rsidRDefault="00BA33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6C" w:rsidRDefault="00BA3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5B1CABF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8A0088E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876A2E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E13424C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8B0A69D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54E0528"/>
    <w:multiLevelType w:val="hybridMultilevel"/>
    <w:tmpl w:val="1ECAB1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2F0AC5"/>
    <w:multiLevelType w:val="multilevel"/>
    <w:tmpl w:val="00481E6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5A8AF31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20DE5C7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63726E9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CFBC064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FF609DF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1F42837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2C1C940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80244C3"/>
    <w:multiLevelType w:val="hybridMultilevel"/>
    <w:tmpl w:val="3CEEC5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1A982C"/>
    <w:multiLevelType w:val="multilevel"/>
    <w:tmpl w:val="A2C8456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072619B"/>
    <w:multiLevelType w:val="multilevel"/>
    <w:tmpl w:val="51AA684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6A12A82"/>
    <w:multiLevelType w:val="hybridMultilevel"/>
    <w:tmpl w:val="9CBC4A8C"/>
    <w:lvl w:ilvl="0" w:tplc="6BBEB886">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977472E"/>
    <w:multiLevelType w:val="multilevel"/>
    <w:tmpl w:val="1DB8A2F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7C65145E"/>
    <w:multiLevelType w:val="multilevel"/>
    <w:tmpl w:val="0368063A"/>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0"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7"/>
  </w:num>
  <w:num w:numId="4">
    <w:abstractNumId w:val="11"/>
  </w:num>
  <w:num w:numId="5">
    <w:abstractNumId w:val="16"/>
  </w:num>
  <w:num w:numId="6">
    <w:abstractNumId w:val="18"/>
  </w:num>
  <w:num w:numId="7">
    <w:abstractNumId w:val="1"/>
  </w:num>
  <w:num w:numId="8">
    <w:abstractNumId w:val="6"/>
  </w:num>
  <w:num w:numId="9">
    <w:abstractNumId w:val="13"/>
  </w:num>
  <w:num w:numId="10">
    <w:abstractNumId w:val="2"/>
  </w:num>
  <w:num w:numId="11">
    <w:abstractNumId w:val="3"/>
  </w:num>
  <w:num w:numId="12">
    <w:abstractNumId w:val="4"/>
  </w:num>
  <w:num w:numId="13">
    <w:abstractNumId w:val="8"/>
  </w:num>
  <w:num w:numId="14">
    <w:abstractNumId w:val="12"/>
  </w:num>
  <w:num w:numId="15">
    <w:abstractNumId w:val="15"/>
  </w:num>
  <w:num w:numId="16">
    <w:abstractNumId w:val="19"/>
  </w:num>
  <w:num w:numId="17">
    <w:abstractNumId w:val="9"/>
  </w:num>
  <w:num w:numId="18">
    <w:abstractNumId w:val="20"/>
  </w:num>
  <w:num w:numId="19">
    <w:abstractNumId w:val="17"/>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C889FC8-29EF-4B75-8E31-E663378603CD"/>
    <w:docVar w:name="LW_COVERPAGE_TYPE" w:val="1"/>
    <w:docVar w:name="LW_CROSSREFERENCE" w:val="&lt;UNUSED&gt;"/>
    <w:docVar w:name="LW_DocType" w:val="5856595BEDB84307A248F84790E949E3"/>
    <w:docVar w:name="LW_EMISSION" w:val="9.10.2019."/>
    <w:docVar w:name="LW_EMISSION_ISODATE" w:val="2019-10-09"/>
    <w:docVar w:name="LW_EMISSION_LOCATION" w:val="BRX"/>
    <w:docVar w:name="LW_EMISSION_PREFIX" w:val="Bruxelles, "/>
    <w:docVar w:name="LW_EMISSION_SUFFIX" w:val="&lt;EMPTY&gt;"/>
    <w:docVar w:name="LW_ID_DOCTYPE_NONLW" w:val="CP-009"/>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4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d__x000d__x000d__x000d__x000b__x000d__x000d__x000d__x000d__x000b_Vrijeme je za dono\u353?enje odluke o financijskom okviru unije za razdoblje 2021.\u8211?2027._x000d__x000d__x000d__x000d__x000b__x000d__x000d__x000d__x000d__x000d__x000d__x000d__x000b__x000d__x000d__x000d__x000d__x000d__x000d__x000d__x000d__x000b__x000d__x000d__x000d__x000d__x000d__x000d__x000d__x000d__x000b_&lt;FMT:Italic&gt;Doprinos Europske komisije sastanku Europskog vije\u263?a_x000d__x000d__x000d__x000d__x000d__x000d__x000d__x000d__x000b_17. i 18. listopada 2019.&lt;/FMT&gt;"/>
    <w:docVar w:name="LW_TYPE.DOC.CP" w:val="KOMUNIKACIJA KOMISIJE"/>
    <w:docVar w:name="LW_TYPE.DOC.CP.USERTEXT" w:val="EUROPSKOM PARLAMENTU, EUROPSKOM VIJE\u262?U I VIJE\u262?U"/>
  </w:docVars>
  <w:rsids>
    <w:rsidRoot w:val="00BA336C"/>
    <w:rsid w:val="00B87366"/>
    <w:rsid w:val="00BA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EA5F831-AF39-472F-913E-FB252BE5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hr-HR"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keepLines/>
      <w:widowControl w:val="0"/>
      <w:pBdr>
        <w:top w:val="nil"/>
        <w:left w:val="nil"/>
        <w:bottom w:val="nil"/>
        <w:right w:val="nil"/>
        <w:between w:val="nil"/>
        <w:bar w:val="nil"/>
      </w:pBdr>
      <w:spacing w:before="120"/>
      <w:jc w:val="center"/>
      <w:outlineLvl w:val="0"/>
    </w:pPr>
    <w:rPr>
      <w:rFonts w:eastAsia="Calibri Light" w:cs="Calibri Light"/>
      <w:b/>
      <w:bCs/>
      <w:noProof/>
      <w:color w:val="00A3A0"/>
      <w:sz w:val="28"/>
      <w:szCs w:val="28"/>
      <w:u w:color="006B75"/>
      <w:bdr w:val="nil"/>
      <w:lang w:eastAsia="fr-BE"/>
    </w:rPr>
  </w:style>
  <w:style w:type="paragraph" w:styleId="Heading2">
    <w:name w:val="heading 2"/>
    <w:basedOn w:val="Normal"/>
    <w:next w:val="Text2"/>
    <w:uiPriority w:val="90"/>
    <w:qFormat/>
    <w:pPr>
      <w:keepNext/>
      <w:numPr>
        <w:numId w:val="19"/>
      </w:numPr>
      <w:pBdr>
        <w:top w:val="nil"/>
        <w:left w:val="nil"/>
        <w:bottom w:val="nil"/>
        <w:right w:val="nil"/>
        <w:between w:val="nil"/>
        <w:bar w:val="nil"/>
      </w:pBdr>
      <w:spacing w:before="360"/>
      <w:ind w:left="357" w:hanging="357"/>
      <w:jc w:val="left"/>
      <w:outlineLvl w:val="1"/>
    </w:pPr>
    <w:rPr>
      <w:rFonts w:eastAsia="Arial Unicode MS" w:cs="Arial Unicode MS"/>
      <w:b/>
      <w:bCs/>
      <w:noProof/>
      <w:color w:val="00A3A0"/>
      <w:sz w:val="28"/>
      <w:szCs w:val="28"/>
      <w:u w:color="006B75"/>
      <w:bdr w:val="nil"/>
      <w:lang w:eastAsia="fr-BE"/>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NormalWeb">
    <w:name w:val="Normal (Web)"/>
    <w:basedOn w:val="Normal"/>
    <w:semiHidden/>
    <w:locked/>
    <w:rPr>
      <w:szCs w:val="24"/>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basedOn w:val="DefaultParagraphFont"/>
    <w:semiHidden/>
    <w:unhideWhenUsed/>
    <w:lock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ESPOSMN\AppData\Local\Microsoft\Windows\INetCache\Content.Outlook\NAPOMI70\CHart%20for%20the%20COmmunication%20(0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net1.cec.eu.int\BUDG\B\B01\B1-RESTRICTED\Modelling%20post%202020\Model\Model%20of%20proposal\Proposal_output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722222222222224E-2"/>
          <c:y val="7.4752435606566123E-2"/>
          <c:w val="0.88255555555555554"/>
          <c:h val="0.71459762444948616"/>
        </c:manualLayout>
      </c:layout>
      <c:barChart>
        <c:barDir val="col"/>
        <c:grouping val="clustered"/>
        <c:varyColors val="0"/>
        <c:ser>
          <c:idx val="0"/>
          <c:order val="0"/>
          <c:tx>
            <c:v>Member States benefitting from corrections</c:v>
          </c:tx>
          <c:spPr>
            <a:solidFill>
              <a:srgbClr val="00A3A0"/>
            </a:solidFill>
          </c:spPr>
          <c:invertIfNegative val="0"/>
          <c:dLbls>
            <c:dLbl>
              <c:idx val="1"/>
              <c:layout/>
              <c:tx>
                <c:rich>
                  <a:bodyPr/>
                  <a:lstStyle/>
                  <a:p>
                    <a:r>
                      <a:rPr lang="en-US"/>
                      <a:t>0.70</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DD19-4E3E-A1CC-EA54B92704CB}"/>
                </c:ext>
              </c:extLst>
            </c:dLbl>
            <c:dLbl>
              <c:idx val="3"/>
              <c:layout/>
              <c:tx>
                <c:rich>
                  <a:bodyPr/>
                  <a:lstStyle/>
                  <a:p>
                    <a:r>
                      <a:rPr lang="en-US"/>
                      <a:t>0.91</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DD19-4E3E-A1CC-EA54B92704CB}"/>
                </c:ext>
              </c:extLst>
            </c:dLbl>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fr-F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Lit>
              <c:formatCode>General</c:formatCode>
              <c:ptCount val="5"/>
              <c:pt idx="1">
                <c:v>2020</c:v>
              </c:pt>
              <c:pt idx="3">
                <c:v>2027</c:v>
              </c:pt>
            </c:numLit>
          </c:cat>
          <c:val>
            <c:numLit>
              <c:formatCode>_(* #,##0.00_);_(* \(#,##0.00\);_(* "-"??_);_(@_)</c:formatCode>
              <c:ptCount val="5"/>
              <c:pt idx="1">
                <c:v>0.70176615714983015</c:v>
              </c:pt>
              <c:pt idx="3">
                <c:v>0.90731156543552838</c:v>
              </c:pt>
            </c:numLit>
          </c:val>
          <c:extLst>
            <c:ext xmlns:c16="http://schemas.microsoft.com/office/drawing/2014/chart" uri="{C3380CC4-5D6E-409C-BE32-E72D297353CC}">
              <c16:uniqueId val="{00000002-DD19-4E3E-A1CC-EA54B92704CB}"/>
            </c:ext>
          </c:extLst>
        </c:ser>
        <c:ser>
          <c:idx val="1"/>
          <c:order val="1"/>
          <c:tx>
            <c:v>Member States below average EU GNI/capita</c:v>
          </c:tx>
          <c:spPr>
            <a:solidFill>
              <a:srgbClr val="134390"/>
            </a:solidFill>
          </c:spPr>
          <c:invertIfNegative val="0"/>
          <c:dLbls>
            <c:dLbl>
              <c:idx val="1"/>
              <c:layout/>
              <c:tx>
                <c:rich>
                  <a:bodyPr/>
                  <a:lstStyle/>
                  <a:p>
                    <a:r>
                      <a:rPr lang="en-US"/>
                      <a:t>0.85</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DD19-4E3E-A1CC-EA54B92704CB}"/>
                </c:ext>
              </c:extLst>
            </c:dLbl>
            <c:dLbl>
              <c:idx val="3"/>
              <c:layout/>
              <c:tx>
                <c:rich>
                  <a:bodyPr/>
                  <a:lstStyle/>
                  <a:p>
                    <a:r>
                      <a:rPr lang="en-US"/>
                      <a:t>0.90</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DD19-4E3E-A1CC-EA54B92704CB}"/>
                </c:ext>
              </c:extLst>
            </c:dLbl>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fr-F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Lit>
              <c:formatCode>General</c:formatCode>
              <c:ptCount val="5"/>
              <c:pt idx="1">
                <c:v>2020</c:v>
              </c:pt>
              <c:pt idx="3">
                <c:v>2027</c:v>
              </c:pt>
            </c:numLit>
          </c:cat>
          <c:val>
            <c:numLit>
              <c:formatCode>_(* #,##0.00_);_(* \(#,##0.00\);_(* "-"??_);_(@_)</c:formatCode>
              <c:ptCount val="5"/>
              <c:pt idx="1">
                <c:v>0.8462892413161317</c:v>
              </c:pt>
              <c:pt idx="3">
                <c:v>0.90342980924154515</c:v>
              </c:pt>
            </c:numLit>
          </c:val>
          <c:extLst>
            <c:ext xmlns:c16="http://schemas.microsoft.com/office/drawing/2014/chart" uri="{C3380CC4-5D6E-409C-BE32-E72D297353CC}">
              <c16:uniqueId val="{00000005-DD19-4E3E-A1CC-EA54B92704CB}"/>
            </c:ext>
          </c:extLst>
        </c:ser>
        <c:dLbls>
          <c:showLegendKey val="0"/>
          <c:showVal val="0"/>
          <c:showCatName val="0"/>
          <c:showSerName val="0"/>
          <c:showPercent val="0"/>
          <c:showBubbleSize val="0"/>
        </c:dLbls>
        <c:gapWidth val="17"/>
        <c:overlap val="-21"/>
        <c:axId val="106281984"/>
        <c:axId val="88306816"/>
      </c:barChart>
      <c:lineChart>
        <c:grouping val="standard"/>
        <c:varyColors val="0"/>
        <c:ser>
          <c:idx val="2"/>
          <c:order val="2"/>
          <c:tx>
            <c:v>2020 average EU28: 0,81</c:v>
          </c:tx>
          <c:spPr>
            <a:ln>
              <a:solidFill>
                <a:srgbClr val="C1D341"/>
              </a:solidFill>
              <a:prstDash val="sysDash"/>
            </a:ln>
          </c:spPr>
          <c:marker>
            <c:symbol val="none"/>
          </c:marker>
          <c:val>
            <c:numLit>
              <c:formatCode>_(* #,##0.00_);_(* \(#,##0.00\);_(* "-"??_);_(@_)</c:formatCode>
              <c:ptCount val="5"/>
              <c:pt idx="0">
                <c:v>0.81349251913648324</c:v>
              </c:pt>
              <c:pt idx="1">
                <c:v>0.81349251913648324</c:v>
              </c:pt>
              <c:pt idx="2">
                <c:v>0.81349251913648324</c:v>
              </c:pt>
            </c:numLit>
          </c:val>
          <c:smooth val="0"/>
          <c:extLst>
            <c:ext xmlns:c16="http://schemas.microsoft.com/office/drawing/2014/chart" uri="{C3380CC4-5D6E-409C-BE32-E72D297353CC}">
              <c16:uniqueId val="{00000006-DD19-4E3E-A1CC-EA54B92704CB}"/>
            </c:ext>
          </c:extLst>
        </c:ser>
        <c:ser>
          <c:idx val="3"/>
          <c:order val="3"/>
          <c:tx>
            <c:v>2027 average EU27: 0,91</c:v>
          </c:tx>
          <c:spPr>
            <a:ln>
              <a:solidFill>
                <a:srgbClr val="C1D341"/>
              </a:solidFill>
              <a:prstDash val="sysDash"/>
            </a:ln>
          </c:spPr>
          <c:marker>
            <c:symbol val="none"/>
          </c:marker>
          <c:val>
            <c:numLit>
              <c:formatCode>General</c:formatCode>
              <c:ptCount val="5"/>
              <c:pt idx="2" formatCode="_(* #,##0.00_);_(* \(#,##0.00\);_(* &quot;-&quot;??_);_(@_)">
                <c:v>0.91151599880231593</c:v>
              </c:pt>
              <c:pt idx="3" formatCode="_(* #,##0.00_);_(* \(#,##0.00\);_(* &quot;-&quot;??_);_(@_)">
                <c:v>0.91151599880231593</c:v>
              </c:pt>
              <c:pt idx="4" formatCode="_(* #,##0.00_);_(* \(#,##0.00\);_(* &quot;-&quot;??_);_(@_)">
                <c:v>0.91151599880231593</c:v>
              </c:pt>
            </c:numLit>
          </c:val>
          <c:smooth val="0"/>
          <c:extLst>
            <c:ext xmlns:c16="http://schemas.microsoft.com/office/drawing/2014/chart" uri="{C3380CC4-5D6E-409C-BE32-E72D297353CC}">
              <c16:uniqueId val="{00000007-DD19-4E3E-A1CC-EA54B92704CB}"/>
            </c:ext>
          </c:extLst>
        </c:ser>
        <c:dLbls>
          <c:showLegendKey val="0"/>
          <c:showVal val="0"/>
          <c:showCatName val="0"/>
          <c:showSerName val="0"/>
          <c:showPercent val="0"/>
          <c:showBubbleSize val="0"/>
        </c:dLbls>
        <c:marker val="1"/>
        <c:smooth val="0"/>
        <c:axId val="106281984"/>
        <c:axId val="88306816"/>
      </c:lineChart>
      <c:catAx>
        <c:axId val="106281984"/>
        <c:scaling>
          <c:orientation val="minMax"/>
        </c:scaling>
        <c:delete val="0"/>
        <c:axPos val="b"/>
        <c:numFmt formatCode="General" sourceLinked="1"/>
        <c:majorTickMark val="out"/>
        <c:minorTickMark val="cross"/>
        <c:tickLblPos val="low"/>
        <c:spPr>
          <a:ln cap="rnd">
            <a:solidFill>
              <a:schemeClr val="bg1">
                <a:lumMod val="50000"/>
              </a:schemeClr>
            </a:solidFill>
          </a:ln>
        </c:spPr>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fr-FR"/>
          </a:p>
        </c:txPr>
        <c:crossAx val="88306816"/>
        <c:crosses val="autoZero"/>
        <c:auto val="1"/>
        <c:lblAlgn val="ctr"/>
        <c:lblOffset val="100"/>
        <c:tickLblSkip val="1"/>
        <c:noMultiLvlLbl val="0"/>
      </c:catAx>
      <c:valAx>
        <c:axId val="88306816"/>
        <c:scaling>
          <c:orientation val="minMax"/>
        </c:scaling>
        <c:delete val="1"/>
        <c:axPos val="l"/>
        <c:numFmt formatCode="_(* #,##0.00_);_(* \(#,##0.00\);_(* &quot;-&quot;??_);_(@_)" sourceLinked="1"/>
        <c:majorTickMark val="out"/>
        <c:minorTickMark val="none"/>
        <c:tickLblPos val="nextTo"/>
        <c:crossAx val="106281984"/>
        <c:crosses val="autoZero"/>
        <c:crossBetween val="midCat"/>
      </c:valAx>
      <c:spPr>
        <a:noFill/>
        <a:ln w="25400">
          <a:noFill/>
        </a:ln>
      </c:spPr>
    </c:plotArea>
    <c:legend>
      <c:legendPos val="b"/>
      <c:legendEntry>
        <c:idx val="0"/>
        <c:txPr>
          <a:bodyPr/>
          <a:lstStyle/>
          <a:p>
            <a:pPr>
              <a:defRPr sz="950">
                <a:noFill/>
                <a:latin typeface="Times New Roman" panose="02020603050405020304" pitchFamily="18" charset="0"/>
                <a:cs typeface="Times New Roman" panose="02020603050405020304" pitchFamily="18" charset="0"/>
              </a:defRPr>
            </a:pPr>
            <a:endParaRPr lang="fr-FR"/>
          </a:p>
        </c:txPr>
      </c:legendEntry>
      <c:legendEntry>
        <c:idx val="1"/>
        <c:txPr>
          <a:bodyPr/>
          <a:lstStyle/>
          <a:p>
            <a:pPr>
              <a:defRPr sz="950">
                <a:noFill/>
                <a:latin typeface="Times New Roman" panose="02020603050405020304" pitchFamily="18" charset="0"/>
                <a:cs typeface="Times New Roman" panose="02020603050405020304" pitchFamily="18" charset="0"/>
              </a:defRPr>
            </a:pPr>
            <a:endParaRPr lang="fr-FR"/>
          </a:p>
        </c:txPr>
      </c:legendEntry>
      <c:legendEntry>
        <c:idx val="2"/>
        <c:delete val="1"/>
      </c:legendEntry>
      <c:legendEntry>
        <c:idx val="3"/>
        <c:delete val="1"/>
      </c:legendEntry>
      <c:layout>
        <c:manualLayout>
          <c:xMode val="edge"/>
          <c:yMode val="edge"/>
          <c:x val="1.1332239720035E-2"/>
          <c:y val="0.86692050680294486"/>
          <c:w val="0.98866776027996506"/>
          <c:h val="0.110795370634381"/>
        </c:manualLayout>
      </c:layout>
      <c:overlay val="0"/>
      <c:txPr>
        <a:bodyPr/>
        <a:lstStyle/>
        <a:p>
          <a:pPr>
            <a:defRPr>
              <a:solidFill>
                <a:schemeClr val="accent5">
                  <a:lumMod val="50000"/>
                </a:schemeClr>
              </a:solidFill>
              <a:latin typeface="Times New Roman" panose="02020603050405020304" pitchFamily="18" charset="0"/>
              <a:cs typeface="Times New Roman" panose="02020603050405020304" pitchFamily="18" charset="0"/>
            </a:defRPr>
          </a:pPr>
          <a:endParaRPr lang="fr-FR"/>
        </a:p>
      </c:txPr>
    </c:legend>
    <c:plotVisOnly val="1"/>
    <c:dispBlanksAs val="gap"/>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855797321794348E-2"/>
          <c:y val="9.7567583983756409E-2"/>
          <c:w val="0.88655896100636822"/>
          <c:h val="0.75718243644957528"/>
        </c:manualLayout>
      </c:layout>
      <c:lineChart>
        <c:grouping val="standard"/>
        <c:varyColors val="0"/>
        <c:ser>
          <c:idx val="0"/>
          <c:order val="0"/>
          <c:tx>
            <c:strRef>
              <c:f>Charts_prop!$A$32</c:f>
              <c:strCache>
                <c:ptCount val="1"/>
                <c:pt idx="0">
                  <c:v>Common Agriclutural Policy and Fisheries</c:v>
                </c:pt>
              </c:strCache>
            </c:strRef>
          </c:tx>
          <c:spPr>
            <a:ln w="28575" cap="rnd">
              <a:solidFill>
                <a:srgbClr val="C1D341"/>
              </a:solidFill>
              <a:prstDash val="sysDot"/>
              <a:round/>
            </a:ln>
            <a:effectLst/>
          </c:spPr>
          <c:marker>
            <c:symbol val="circle"/>
            <c:size val="5"/>
            <c:spPr>
              <a:solidFill>
                <a:srgbClr val="C1D341"/>
              </a:solidFill>
              <a:ln w="9525">
                <a:solidFill>
                  <a:srgbClr val="C1D34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01-C09B-4686-8E20-CDAB33E630C4}"/>
                </c:ext>
              </c:extLst>
            </c:dLbl>
            <c:dLbl>
              <c:idx val="2"/>
              <c:layout>
                <c:manualLayout>
                  <c:x val="-0.16225509865535503"/>
                  <c:y val="-8.5079375842282381E-2"/>
                </c:manualLayout>
              </c:layout>
              <c:tx>
                <c:rich>
                  <a:bodyPr rot="0" spcFirstLastPara="1" vertOverflow="ellipsis" vert="horz" wrap="square" anchor="ctr" anchorCtr="0"/>
                  <a:lstStyle/>
                  <a:p>
                    <a:pPr algn="l">
                      <a:defRPr sz="900" b="0" i="0" u="none" strike="noStrike" kern="1200" baseline="0">
                        <a:solidFill>
                          <a:srgbClr val="C1D341"/>
                        </a:solidFill>
                        <a:latin typeface="Times New Roman" panose="02020603050405020304" pitchFamily="18" charset="0"/>
                        <a:ea typeface="+mn-ea"/>
                        <a:cs typeface="Times New Roman" panose="02020603050405020304" pitchFamily="18" charset="0"/>
                      </a:defRPr>
                    </a:pPr>
                    <a:r>
                      <a:rPr lang="en-US" b="0">
                        <a:solidFill>
                          <a:srgbClr val="C1D341"/>
                        </a:solidFill>
                      </a:rPr>
                      <a:t>Zajednička poljoprivredna i ribarstvena politka</a:t>
                    </a:r>
                  </a:p>
                </c:rich>
              </c:tx>
              <c:numFmt formatCode="0.0%" sourceLinked="0"/>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46598279285241562"/>
                      <c:h val="0.1020021528525296"/>
                    </c:manualLayout>
                  </c15:layout>
                </c:ext>
                <c:ext xmlns:c16="http://schemas.microsoft.com/office/drawing/2014/chart" uri="{C3380CC4-5D6E-409C-BE32-E72D297353CC}">
                  <c16:uniqueId val="{00000002-C09B-4686-8E20-CDAB33E630C4}"/>
                </c:ext>
              </c:extLst>
            </c:dLbl>
            <c:dLbl>
              <c:idx val="3"/>
              <c:delete val="1"/>
              <c:extLst>
                <c:ext xmlns:c15="http://schemas.microsoft.com/office/drawing/2012/chart" uri="{CE6537A1-D6FC-4f65-9D91-7224C49458BB}"/>
                <c:ext xmlns:c16="http://schemas.microsoft.com/office/drawing/2014/chart" uri="{C3380CC4-5D6E-409C-BE32-E72D297353CC}">
                  <c16:uniqueId val="{00000003-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04-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05-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06-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C1D341"/>
                    </a:solidFill>
                    <a:latin typeface="Times New Roman" panose="02020603050405020304" pitchFamily="18" charset="0"/>
                    <a:ea typeface="+mn-ea"/>
                    <a:cs typeface="Times New Roman" panose="02020603050405020304" pitchFamily="18" charset="0"/>
                  </a:defRPr>
                </a:pPr>
                <a:endParaRPr lang="fr-FR"/>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Charts_prop!$B$32:$H$32</c:f>
              <c:numCache>
                <c:formatCode>0%</c:formatCode>
                <c:ptCount val="7"/>
                <c:pt idx="0">
                  <c:v>0.58076624713997127</c:v>
                </c:pt>
                <c:pt idx="1">
                  <c:v>0.47055617043296982</c:v>
                </c:pt>
                <c:pt idx="2">
                  <c:v>0.4500975267048094</c:v>
                </c:pt>
                <c:pt idx="3">
                  <c:v>0.46162690878926743</c:v>
                </c:pt>
                <c:pt idx="4">
                  <c:v>0.41072092093916729</c:v>
                </c:pt>
                <c:pt idx="5">
                  <c:v>0.37252226596254806</c:v>
                </c:pt>
                <c:pt idx="6" formatCode="0.0%">
                  <c:v>0.29096550578121444</c:v>
                </c:pt>
              </c:numCache>
            </c:numRef>
          </c:val>
          <c:smooth val="0"/>
          <c:extLst>
            <c:ext xmlns:c16="http://schemas.microsoft.com/office/drawing/2014/chart" uri="{C3380CC4-5D6E-409C-BE32-E72D297353CC}">
              <c16:uniqueId val="{00000007-C09B-4686-8E20-CDAB33E630C4}"/>
            </c:ext>
          </c:extLst>
        </c:ser>
        <c:ser>
          <c:idx val="1"/>
          <c:order val="1"/>
          <c:tx>
            <c:strRef>
              <c:f>Charts_prop!$A$33</c:f>
              <c:strCache>
                <c:ptCount val="1"/>
                <c:pt idx="0">
                  <c:v>Economic, Social and Territorial Cohesion</c:v>
                </c:pt>
              </c:strCache>
            </c:strRef>
          </c:tx>
          <c:spPr>
            <a:ln w="28575" cap="rnd">
              <a:solidFill>
                <a:srgbClr val="24AA63"/>
              </a:solidFill>
              <a:prstDash val="sysDot"/>
              <a:round/>
            </a:ln>
            <a:effectLst/>
          </c:spPr>
          <c:marker>
            <c:symbol val="circle"/>
            <c:size val="5"/>
            <c:spPr>
              <a:solidFill>
                <a:srgbClr val="24AA63"/>
              </a:solidFill>
              <a:ln w="9525">
                <a:solidFill>
                  <a:srgbClr val="24AA63"/>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8-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09-C09B-4686-8E20-CDAB33E630C4}"/>
                </c:ext>
              </c:extLst>
            </c:dLbl>
            <c:dLbl>
              <c:idx val="2"/>
              <c:delete val="1"/>
              <c:extLst>
                <c:ext xmlns:c15="http://schemas.microsoft.com/office/drawing/2012/chart" uri="{CE6537A1-D6FC-4f65-9D91-7224C49458BB}"/>
                <c:ext xmlns:c16="http://schemas.microsoft.com/office/drawing/2014/chart" uri="{C3380CC4-5D6E-409C-BE32-E72D297353CC}">
                  <c16:uniqueId val="{0000000A-C09B-4686-8E20-CDAB33E630C4}"/>
                </c:ext>
              </c:extLst>
            </c:dLbl>
            <c:dLbl>
              <c:idx val="3"/>
              <c:layout>
                <c:manualLayout>
                  <c:x val="-0.31236270846686853"/>
                  <c:y val="-6.870244018206012E-2"/>
                </c:manualLayout>
              </c:layout>
              <c:tx>
                <c:rich>
                  <a:bodyPr rot="0" spcFirstLastPara="1" vertOverflow="ellipsis" vert="horz" wrap="square" anchor="ctr" anchorCtr="0"/>
                  <a:lstStyle/>
                  <a:p>
                    <a:pPr algn="l">
                      <a:defRPr sz="900" b="0" i="0" u="none" strike="noStrike" kern="1200" baseline="0">
                        <a:solidFill>
                          <a:srgbClr val="24AA63"/>
                        </a:solidFill>
                        <a:latin typeface="Times New Roman" panose="02020603050405020304" pitchFamily="18" charset="0"/>
                        <a:ea typeface="+mn-ea"/>
                        <a:cs typeface="Times New Roman" panose="02020603050405020304" pitchFamily="18" charset="0"/>
                      </a:defRPr>
                    </a:pPr>
                    <a:r>
                      <a:rPr lang="en-US" sz="900" b="0" i="0" u="none" strike="noStrike" baseline="0"/>
                      <a:t>Gospodarska, socijalna i teritorijalna kohezija</a:t>
                    </a:r>
                    <a:endParaRPr lang="en-US" b="0">
                      <a:solidFill>
                        <a:srgbClr val="24AA63"/>
                      </a:solidFill>
                    </a:endParaRP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41302660628705329"/>
                      <c:h val="0.1020021528525296"/>
                    </c:manualLayout>
                  </c15:layout>
                </c:ext>
                <c:ext xmlns:c16="http://schemas.microsoft.com/office/drawing/2014/chart" uri="{C3380CC4-5D6E-409C-BE32-E72D297353CC}">
                  <c16:uniqueId val="{0000000B-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0C-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0D-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0E-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24AA63"/>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Charts_prop!$B$33:$H$33</c:f>
              <c:numCache>
                <c:formatCode>0%</c:formatCode>
                <c:ptCount val="7"/>
                <c:pt idx="0">
                  <c:v>0.21703177477509197</c:v>
                </c:pt>
                <c:pt idx="1">
                  <c:v>0.32484802501579135</c:v>
                </c:pt>
                <c:pt idx="2">
                  <c:v>0.33115086000821514</c:v>
                </c:pt>
                <c:pt idx="3">
                  <c:v>0.32301787199852144</c:v>
                </c:pt>
                <c:pt idx="4">
                  <c:v>0.34940343068668822</c:v>
                </c:pt>
                <c:pt idx="5">
                  <c:v>0.33300310918734372</c:v>
                </c:pt>
                <c:pt idx="6" formatCode="0.0%">
                  <c:v>0.29154127912183131</c:v>
                </c:pt>
              </c:numCache>
            </c:numRef>
          </c:val>
          <c:smooth val="0"/>
          <c:extLst>
            <c:ext xmlns:c16="http://schemas.microsoft.com/office/drawing/2014/chart" uri="{C3380CC4-5D6E-409C-BE32-E72D297353CC}">
              <c16:uniqueId val="{0000000F-C09B-4686-8E20-CDAB33E630C4}"/>
            </c:ext>
          </c:extLst>
        </c:ser>
        <c:ser>
          <c:idx val="2"/>
          <c:order val="2"/>
          <c:tx>
            <c:strRef>
              <c:f>Charts_prop!$A$34</c:f>
              <c:strCache>
                <c:ptCount val="1"/>
                <c:pt idx="0">
                  <c:v>Modernisation</c:v>
                </c:pt>
              </c:strCache>
            </c:strRef>
          </c:tx>
          <c:spPr>
            <a:ln w="28575" cap="rnd">
              <a:solidFill>
                <a:srgbClr val="00A3A0"/>
              </a:solidFill>
              <a:prstDash val="sysDot"/>
              <a:round/>
            </a:ln>
            <a:effectLst/>
          </c:spPr>
          <c:marker>
            <c:symbol val="circle"/>
            <c:size val="5"/>
            <c:spPr>
              <a:solidFill>
                <a:srgbClr val="00A3A0"/>
              </a:solidFill>
              <a:ln w="9525">
                <a:solidFill>
                  <a:srgbClr val="00A3A0"/>
                </a:solidFill>
              </a:ln>
              <a:effectLst/>
            </c:spPr>
          </c:marker>
          <c:dLbls>
            <c:dLbl>
              <c:idx val="0"/>
              <c:layout>
                <c:manualLayout>
                  <c:x val="0.12762019903038258"/>
                  <c:y val="-0.13481264249934313"/>
                </c:manualLayout>
              </c:layout>
              <c:tx>
                <c:rich>
                  <a:bodyPr rot="0" spcFirstLastPara="1" vertOverflow="ellipsis" vert="horz" wrap="square" anchor="ctr" anchorCtr="0"/>
                  <a:lstStyle/>
                  <a:p>
                    <a:pPr algn="l">
                      <a:defRPr sz="900" b="0" i="0" u="none" strike="noStrike" kern="1200" baseline="0">
                        <a:solidFill>
                          <a:srgbClr val="00A3A0"/>
                        </a:solidFill>
                        <a:latin typeface="Times New Roman" panose="02020603050405020304" pitchFamily="18" charset="0"/>
                        <a:ea typeface="+mn-ea"/>
                        <a:cs typeface="Times New Roman" panose="02020603050405020304" pitchFamily="18" charset="0"/>
                      </a:defRPr>
                    </a:pPr>
                    <a:r>
                      <a:rPr lang="en-US" sz="900" b="0" i="0" u="none" strike="noStrike" baseline="0"/>
                      <a:t>Novi i snažniji prioriteti</a:t>
                    </a:r>
                    <a:endParaRPr lang="en-US" b="0">
                      <a:solidFill>
                        <a:srgbClr val="00A3A0"/>
                      </a:solidFill>
                    </a:endParaRPr>
                  </a:p>
                </c:rich>
              </c:tx>
              <c:numFmt formatCode="0.0%" sourceLinked="0"/>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43119347010809617"/>
                      <c:h val="0.13793343108752956"/>
                    </c:manualLayout>
                  </c15:layout>
                </c:ext>
                <c:ext xmlns:c16="http://schemas.microsoft.com/office/drawing/2014/chart" uri="{C3380CC4-5D6E-409C-BE32-E72D297353CC}">
                  <c16:uniqueId val="{00000010-C09B-4686-8E20-CDAB33E630C4}"/>
                </c:ext>
              </c:extLst>
            </c:dLbl>
            <c:dLbl>
              <c:idx val="1"/>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C09B-4686-8E20-CDAB33E630C4}"/>
                </c:ext>
              </c:extLst>
            </c:dLbl>
            <c:dLbl>
              <c:idx val="2"/>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C09B-4686-8E20-CDAB33E630C4}"/>
                </c:ext>
              </c:extLst>
            </c:dLbl>
            <c:dLbl>
              <c:idx val="3"/>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C09B-4686-8E20-CDAB33E630C4}"/>
                </c:ext>
              </c:extLst>
            </c:dLbl>
            <c:dLbl>
              <c:idx val="4"/>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C09B-4686-8E20-CDAB33E630C4}"/>
                </c:ext>
              </c:extLst>
            </c:dLbl>
            <c:dLbl>
              <c:idx val="5"/>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16-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b"/>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Charts_prop!$B$34:$H$34</c:f>
              <c:numCache>
                <c:formatCode>0%</c:formatCode>
                <c:ptCount val="7"/>
                <c:pt idx="0">
                  <c:v>0.10949175438537738</c:v>
                </c:pt>
                <c:pt idx="1">
                  <c:v>0.15767278004187713</c:v>
                </c:pt>
                <c:pt idx="2">
                  <c:v>0.17157517412276468</c:v>
                </c:pt>
                <c:pt idx="3">
                  <c:v>0.16715635880104715</c:v>
                </c:pt>
                <c:pt idx="4">
                  <c:v>0.18485886751484037</c:v>
                </c:pt>
                <c:pt idx="5">
                  <c:v>0.23209005387851395</c:v>
                </c:pt>
                <c:pt idx="6">
                  <c:v>0.35083176271872446</c:v>
                </c:pt>
              </c:numCache>
            </c:numRef>
          </c:val>
          <c:smooth val="0"/>
          <c:extLst>
            <c:ext xmlns:c16="http://schemas.microsoft.com/office/drawing/2014/chart" uri="{C3380CC4-5D6E-409C-BE32-E72D297353CC}">
              <c16:uniqueId val="{00000017-C09B-4686-8E20-CDAB33E630C4}"/>
            </c:ext>
          </c:extLst>
        </c:ser>
        <c:ser>
          <c:idx val="3"/>
          <c:order val="3"/>
          <c:tx>
            <c:strRef>
              <c:f>Charts_prop!$A$35</c:f>
              <c:strCache>
                <c:ptCount val="1"/>
                <c:pt idx="0">
                  <c:v>Administration</c:v>
                </c:pt>
              </c:strCache>
            </c:strRef>
          </c:tx>
          <c:spPr>
            <a:ln w="28575" cap="rnd">
              <a:solidFill>
                <a:srgbClr val="134390"/>
              </a:solidFill>
              <a:prstDash val="sysDot"/>
              <a:round/>
            </a:ln>
            <a:effectLst/>
          </c:spPr>
          <c:marker>
            <c:symbol val="circle"/>
            <c:size val="5"/>
            <c:spPr>
              <a:solidFill>
                <a:srgbClr val="134390"/>
              </a:solidFill>
              <a:ln w="9525">
                <a:solidFill>
                  <a:srgbClr val="134390"/>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8-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19-C09B-4686-8E20-CDAB33E630C4}"/>
                </c:ext>
              </c:extLst>
            </c:dLbl>
            <c:dLbl>
              <c:idx val="2"/>
              <c:delete val="1"/>
              <c:extLst>
                <c:ext xmlns:c15="http://schemas.microsoft.com/office/drawing/2012/chart" uri="{CE6537A1-D6FC-4f65-9D91-7224C49458BB}"/>
                <c:ext xmlns:c16="http://schemas.microsoft.com/office/drawing/2014/chart" uri="{C3380CC4-5D6E-409C-BE32-E72D297353CC}">
                  <c16:uniqueId val="{0000001A-C09B-4686-8E20-CDAB33E630C4}"/>
                </c:ext>
              </c:extLst>
            </c:dLbl>
            <c:dLbl>
              <c:idx val="3"/>
              <c:layout>
                <c:manualLayout>
                  <c:x val="-0.29932776437359626"/>
                  <c:y val="-4.4152462642923135E-2"/>
                </c:manualLayout>
              </c:layout>
              <c:tx>
                <c:rich>
                  <a:bodyPr rot="0" spcFirstLastPara="1" vertOverflow="ellipsis" vert="horz" wrap="square" anchor="ctr" anchorCtr="0"/>
                  <a:lstStyle/>
                  <a:p>
                    <a:pPr algn="l">
                      <a:defRPr sz="900" b="0" i="0" u="none" strike="noStrike" kern="1200" baseline="0">
                        <a:solidFill>
                          <a:srgbClr val="134390"/>
                        </a:solidFill>
                        <a:latin typeface="Times New Roman" panose="02020603050405020304" pitchFamily="18" charset="0"/>
                        <a:ea typeface="+mn-ea"/>
                        <a:cs typeface="Times New Roman" panose="02020603050405020304" pitchFamily="18" charset="0"/>
                      </a:defRPr>
                    </a:pPr>
                    <a:r>
                      <a:rPr lang="en-US">
                        <a:solidFill>
                          <a:srgbClr val="134390"/>
                        </a:solidFill>
                      </a:rPr>
                      <a:t>Administracija</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5771012574454002"/>
                      <c:h val="5.7459803531017171E-2"/>
                    </c:manualLayout>
                  </c15:layout>
                </c:ext>
                <c:ext xmlns:c16="http://schemas.microsoft.com/office/drawing/2014/chart" uri="{C3380CC4-5D6E-409C-BE32-E72D297353CC}">
                  <c16:uniqueId val="{0000001B-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1C-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1D-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1E-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134390"/>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Charts_prop!$B$35:$H$35</c:f>
              <c:numCache>
                <c:formatCode>0%</c:formatCode>
                <c:ptCount val="7"/>
                <c:pt idx="0">
                  <c:v>9.2710223699559419E-2</c:v>
                </c:pt>
                <c:pt idx="1">
                  <c:v>4.6923024509361581E-2</c:v>
                </c:pt>
                <c:pt idx="2">
                  <c:v>4.7176439164210729E-2</c:v>
                </c:pt>
                <c:pt idx="3">
                  <c:v>4.8198860411163898E-2</c:v>
                </c:pt>
                <c:pt idx="4">
                  <c:v>5.5016780859304192E-2</c:v>
                </c:pt>
                <c:pt idx="5">
                  <c:v>6.2384570971594139E-2</c:v>
                </c:pt>
                <c:pt idx="6">
                  <c:v>6.6661452378229832E-2</c:v>
                </c:pt>
              </c:numCache>
            </c:numRef>
          </c:val>
          <c:smooth val="0"/>
          <c:extLst>
            <c:ext xmlns:c16="http://schemas.microsoft.com/office/drawing/2014/chart" uri="{C3380CC4-5D6E-409C-BE32-E72D297353CC}">
              <c16:uniqueId val="{0000001F-C09B-4686-8E20-CDAB33E630C4}"/>
            </c:ext>
          </c:extLst>
        </c:ser>
        <c:dLbls>
          <c:showLegendKey val="0"/>
          <c:showVal val="1"/>
          <c:showCatName val="0"/>
          <c:showSerName val="0"/>
          <c:showPercent val="0"/>
          <c:showBubbleSize val="0"/>
        </c:dLbls>
        <c:marker val="1"/>
        <c:smooth val="0"/>
        <c:axId val="105433344"/>
        <c:axId val="105439232"/>
      </c:lineChart>
      <c:catAx>
        <c:axId val="1054333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fr-FR"/>
          </a:p>
        </c:txPr>
        <c:crossAx val="105439232"/>
        <c:crosses val="autoZero"/>
        <c:auto val="1"/>
        <c:lblAlgn val="ctr"/>
        <c:lblOffset val="100"/>
        <c:noMultiLvlLbl val="0"/>
      </c:catAx>
      <c:valAx>
        <c:axId val="105439232"/>
        <c:scaling>
          <c:orientation val="minMax"/>
          <c:max val="0.60000000000000009"/>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fr-FR"/>
          </a:p>
        </c:txPr>
        <c:crossAx val="105433344"/>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fr-F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0.25417</cdr:x>
      <cdr:y>0.85771</cdr:y>
    </cdr:from>
    <cdr:to>
      <cdr:x>0.78035</cdr:x>
      <cdr:y>0.9403</cdr:y>
    </cdr:to>
    <cdr:sp macro="" textlink="">
      <cdr:nvSpPr>
        <cdr:cNvPr id="2" name="Text Box 2"/>
        <cdr:cNvSpPr txBox="1">
          <a:spLocks xmlns:a="http://schemas.openxmlformats.org/drawingml/2006/main" noChangeArrowheads="1"/>
        </cdr:cNvSpPr>
      </cdr:nvSpPr>
      <cdr:spPr bwMode="auto">
        <a:xfrm xmlns:a="http://schemas.openxmlformats.org/drawingml/2006/main">
          <a:off x="1162050" y="2851221"/>
          <a:ext cx="2405710" cy="27454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Bef>
              <a:spcPts val="500"/>
            </a:spcBef>
            <a:spcAft>
              <a:spcPts val="0"/>
            </a:spcAft>
          </a:pPr>
          <a:r>
            <a:rPr lang="hr-HR" sz="950">
              <a:solidFill>
                <a:srgbClr val="808080"/>
              </a:solidFill>
              <a:effectLst/>
              <a:uFill>
                <a:solidFill>
                  <a:srgbClr val="000000"/>
                </a:solidFill>
              </a:uFill>
              <a:latin typeface="Times New Roman" panose="02020603050405020304" pitchFamily="18" charset="0"/>
              <a:ea typeface="Arial Unicode MS"/>
            </a:rPr>
            <a:t>države</a:t>
          </a:r>
          <a:r>
            <a:rPr lang="hr-HR" sz="950" baseline="0">
              <a:solidFill>
                <a:srgbClr val="808080"/>
              </a:solidFill>
              <a:effectLst/>
              <a:uFill>
                <a:solidFill>
                  <a:srgbClr val="000000"/>
                </a:solidFill>
              </a:uFill>
              <a:latin typeface="Times New Roman" panose="02020603050405020304" pitchFamily="18" charset="0"/>
              <a:ea typeface="Arial Unicode MS"/>
            </a:rPr>
            <a:t> članice na koje se primjenjuju ispravci</a:t>
          </a:r>
          <a:endParaRPr lang="en-IE" sz="1200">
            <a:solidFill>
              <a:srgbClr val="000000"/>
            </a:solidFill>
            <a:effectLst/>
            <a:uFill>
              <a:solidFill>
                <a:srgbClr val="000000"/>
              </a:solidFill>
            </a:uFill>
            <a:latin typeface="Times New Roman" panose="02020603050405020304" pitchFamily="18" charset="0"/>
            <a:ea typeface="Arial Unicode MS"/>
          </a:endParaRPr>
        </a:p>
      </cdr:txBody>
    </cdr:sp>
  </cdr:relSizeAnchor>
  <cdr:relSizeAnchor xmlns:cdr="http://schemas.openxmlformats.org/drawingml/2006/chartDrawing">
    <cdr:from>
      <cdr:x>0.25662</cdr:x>
      <cdr:y>0.91062</cdr:y>
    </cdr:from>
    <cdr:to>
      <cdr:x>0.86042</cdr:x>
      <cdr:y>0.99321</cdr:y>
    </cdr:to>
    <cdr:sp macro="" textlink="">
      <cdr:nvSpPr>
        <cdr:cNvPr id="3" name="Text Box 2"/>
        <cdr:cNvSpPr txBox="1">
          <a:spLocks xmlns:a="http://schemas.openxmlformats.org/drawingml/2006/main" noChangeArrowheads="1"/>
        </cdr:cNvSpPr>
      </cdr:nvSpPr>
      <cdr:spPr bwMode="auto">
        <a:xfrm xmlns:a="http://schemas.openxmlformats.org/drawingml/2006/main">
          <a:off x="1173267" y="3027106"/>
          <a:ext cx="2760558" cy="27454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Bef>
              <a:spcPts val="500"/>
            </a:spcBef>
            <a:spcAft>
              <a:spcPts val="0"/>
            </a:spcAft>
          </a:pPr>
          <a:r>
            <a:rPr lang="hr-HR" sz="950">
              <a:solidFill>
                <a:srgbClr val="808080"/>
              </a:solidFill>
              <a:effectLst/>
              <a:uFill>
                <a:solidFill>
                  <a:srgbClr val="000000"/>
                </a:solidFill>
              </a:uFill>
              <a:latin typeface="Times New Roman" panose="02020603050405020304" pitchFamily="18" charset="0"/>
              <a:ea typeface="Arial Unicode MS"/>
            </a:rPr>
            <a:t>države</a:t>
          </a:r>
          <a:r>
            <a:rPr lang="hr-HR" sz="950" baseline="0">
              <a:solidFill>
                <a:srgbClr val="808080"/>
              </a:solidFill>
              <a:effectLst/>
              <a:uFill>
                <a:solidFill>
                  <a:srgbClr val="000000"/>
                </a:solidFill>
              </a:uFill>
              <a:latin typeface="Times New Roman" panose="02020603050405020304" pitchFamily="18" charset="0"/>
              <a:ea typeface="Arial Unicode MS"/>
            </a:rPr>
            <a:t> članice kojima je BND po glavi stanovnika niži od prosjeka EU-a</a:t>
          </a:r>
          <a:endParaRPr lang="en-IE" sz="1200">
            <a:solidFill>
              <a:srgbClr val="000000"/>
            </a:solidFill>
            <a:effectLst/>
            <a:uFill>
              <a:solidFill>
                <a:srgbClr val="000000"/>
              </a:solidFill>
            </a:uFill>
            <a:latin typeface="Times New Roman" panose="02020603050405020304" pitchFamily="18" charset="0"/>
            <a:ea typeface="Arial Unicode M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0.00797</cdr:x>
      <cdr:y>0.92645</cdr:y>
    </cdr:from>
    <cdr:to>
      <cdr:x>0.17795</cdr:x>
      <cdr:y>0.96916</cdr:y>
    </cdr:to>
    <cdr:sp macro="" textlink="">
      <cdr:nvSpPr>
        <cdr:cNvPr id="2" name="TextBox 1"/>
        <cdr:cNvSpPr txBox="1"/>
      </cdr:nvSpPr>
      <cdr:spPr>
        <a:xfrm xmlns:a="http://schemas.openxmlformats.org/drawingml/2006/main">
          <a:off x="57151" y="3719513"/>
          <a:ext cx="12192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ProductCustomizationId>EC</ProductCustomizationId>
  <Created>
    <Version>10.0.39616.0</Version>
    <Date>2019-10-02T10:30:58</Date>
    <Language>EN</Language>
  </Created>
  <Edited>
    <Version>10.0.39616.0</Version>
    <Date>2019-10-11T17:42:47</Date>
  </Edited>
  <DocumentModel>
    <Id>6cbda13a-4db2-46c6-876a-ef72275827ef</Id>
    <Name>Report</Name>
  </DocumentModel>
  <DocumentDate>2019-10-02T10:30:58</DocumentDate>
  <DocumentVersion>0.1</DocumentVersion>
  <CompatibilityMode>Eurolook10</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3.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1894</Words>
  <Characters>11521</Characters>
  <Application>Microsoft Office Word</Application>
  <DocSecurity>0</DocSecurity>
  <PresentationFormat>Microsoft Word 14.0</PresentationFormat>
  <Lines>166</Lines>
  <Paragraphs>51</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39</cp:revision>
  <cp:lastPrinted>2019-10-03T08:28:00Z</cp:lastPrinted>
  <dcterms:created xsi:type="dcterms:W3CDTF">2019-10-03T13:45:00Z</dcterms:created>
  <dcterms:modified xsi:type="dcterms:W3CDTF">2019-10-11T15:42:00Z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ELDocType">
    <vt:lpwstr>rep.dot</vt:lpwstr>
  </property>
</Properties>
</file>