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F66D0AB-0081-48D5-986B-3727ABEB50F2" style="width:450.5pt;height:351.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Dôvody a ciele návrhu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Cieľom Medzinárodného dohovoru o zachovaní atlantických tuniakov (dohovor ICCAT) je zriadením ICCAT podporovať spoluprácu v záujme udržania populácií tuniakov a makrelovitých druhov v Atlantickom oceáne na úrovniach, ktoré umožnia maximálne udržateľný lov na potravinárske a iné účely. Dohovor nadobudol platnosť 21. marca 1969. Únia schválila dohovor rozhodnutím Rady z 9. júna 1986</w:t>
      </w:r>
      <w:r>
        <w:rPr>
          <w:rStyle w:val="FootnoteReference"/>
          <w:noProof/>
        </w:rPr>
        <w:footnoteReference w:id="1"/>
      </w:r>
      <w:r>
        <w:rPr>
          <w:noProof/>
        </w:rPr>
        <w:t>, čím sa stala zmluvnou stranou dohovoru ICCAT.</w:t>
      </w:r>
    </w:p>
    <w:p>
      <w:pPr>
        <w:spacing w:before="0" w:after="240"/>
        <w:rPr>
          <w:noProof/>
        </w:rPr>
      </w:pPr>
      <w:r>
        <w:rPr>
          <w:noProof/>
        </w:rPr>
        <w:t>Medzinárodná komisia pre zachovanie atlantických tuniakov (komisia ICCAT) je orgán zriadený dohovorom ICCAT na ochranu a riadenie rybolovných oblastí patriacich do jeho kompetencie. Komisia ICCAT má právomoc prijímať odporúčania, ktoré sú pre zmluvné strany záväzné. Únia ako zmluvná strana dohovoru ICCAT je členom komisie ICCAT, a teda sa môže podieľať na jej práci a má aj hlasovacie práva.</w:t>
      </w:r>
    </w:p>
    <w:p>
      <w:pPr>
        <w:spacing w:before="0" w:after="240"/>
        <w:rPr>
          <w:noProof/>
        </w:rPr>
      </w:pPr>
      <w:r>
        <w:rPr>
          <w:noProof/>
        </w:rPr>
        <w:t>Členovia komisie ICCAT dohodli, že je potrebné dohovor zmeniť, aby sa zefektívnila práca komisie a sprísnila sa ochrana a riadenie druhov, ktoré patria do jej kompetencie. Rada 13. mája 2013 poverila Komisiu, aby v mene Európskej únie rokovala o zmenách dohovoru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V rokoch 2013 až 2018 sa v rámci komisie ICCAT diskutovalo o potrebných zmenách dohovoru. Výsledkom je návrh protokolu, ktorým sa má dohovor zmeniť. Po nadobudnutí platnosti budú mať hlavné zmeny tieto dôsledky: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rozšíri sa rozsah pôsobnosti dohovoru z hľadiska ochrany a riadenia žralokov;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sprehľadnia sa pravidlá hlasovania a kvórum v komisii ICCAT, najmä pokiaľ ide o stanovenie väčšiny v prípadoch, keď nemožno dosiahnuť konsenzus;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vymedzia sa zásady, ktorými sa komisia ICCAT a jej členovia budú riadiť pri spolupráci v rámci dohovoru ICCAT;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lehota na nadobudnutie platnosti odporúčaní komisie ICCAT sa skráti zo šiestich na štyri mesiace od ich oznámenia členom komisie ICCAT;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sprehľadnia sa postupy pri námietkovom konaní proti odporúčaniam prijatým komisiou ICCAT;</w:t>
      </w:r>
    </w:p>
    <w:p>
      <w:pPr>
        <w:pStyle w:val="Point0"/>
        <w:rPr>
          <w:noProof/>
        </w:rPr>
      </w:pPr>
      <w:r>
        <w:rPr>
          <w:noProof/>
        </w:rPr>
        <w:t>6.</w:t>
      </w:r>
      <w:r>
        <w:rPr>
          <w:noProof/>
        </w:rPr>
        <w:tab/>
        <w:t>umožní sa hlbšia spolupráca so spolupracujúcimi nezmluvnými stranami a rybárskymi subjektmi v rámci komisie ICCAT a</w:t>
      </w:r>
    </w:p>
    <w:p>
      <w:pPr>
        <w:pStyle w:val="Point0"/>
        <w:rPr>
          <w:noProof/>
        </w:rPr>
      </w:pPr>
      <w:r>
        <w:rPr>
          <w:noProof/>
        </w:rPr>
        <w:t>7.</w:t>
      </w:r>
      <w:r>
        <w:rPr>
          <w:noProof/>
        </w:rPr>
        <w:tab/>
        <w:t>zavedie sa mechanizmus urovnávania sporov v rámci ICCAT, ktorý bude mať dobrovoľný charakter, ale jeho výsledky budú konečné a záväzné pre zmluvné strany, ktoré ho využijú.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Zmena dohovoru predstavuje okrem toho príležitosť na elimináciu miernych odchýlok medzi anglickým, francúzskym a španielskym znením dohovoru, pričom všetky znenia budú </w:t>
      </w:r>
      <w:r>
        <w:rPr>
          <w:noProof/>
        </w:rPr>
        <w:lastRenderedPageBreak/>
        <w:t>rovnako autentické. Protokol preto obsahuje všetky ustanovenia, ktoré sa majú zmeniť v ktoromkoľvek z troch jazykových znení.</w:t>
      </w:r>
    </w:p>
    <w:p>
      <w:pPr>
        <w:spacing w:before="0" w:after="240"/>
        <w:rPr>
          <w:noProof/>
        </w:rPr>
      </w:pPr>
      <w:r>
        <w:rPr>
          <w:noProof/>
        </w:rPr>
        <w:t>Zmluvné strany prijmú protokol na 28. pravidelnom zasadnutí komisie ICCAT, ktoré sa bude konať od 18. do 25. novembra 2019.</w:t>
      </w:r>
    </w:p>
    <w:p>
      <w:pPr>
        <w:spacing w:before="0" w:after="240"/>
        <w:rPr>
          <w:noProof/>
        </w:rPr>
      </w:pPr>
      <w:r>
        <w:rPr>
          <w:noProof/>
        </w:rPr>
        <w:t>Tento návrh je návrhom rozhodnutia Rady, ktorým sa schvaľuje uzavretie protokolu v mene Únie.</w:t>
      </w:r>
    </w:p>
    <w:p>
      <w:pPr>
        <w:spacing w:before="0" w:after="240"/>
        <w:rPr>
          <w:noProof/>
        </w:rPr>
      </w:pPr>
      <w:r>
        <w:rPr>
          <w:noProof/>
        </w:rPr>
        <w:t>Protokol je súčasťou väčšieho balíka dokumentov, do ktorého patrí aj:</w:t>
      </w:r>
    </w:p>
    <w:p>
      <w:pPr>
        <w:pStyle w:val="Point0"/>
        <w:rPr>
          <w:noProof/>
        </w:rPr>
      </w:pPr>
      <w:r>
        <w:rPr>
          <w:noProof/>
        </w:rPr>
        <w:t>8.</w:t>
      </w:r>
      <w:r>
        <w:rPr>
          <w:noProof/>
        </w:rPr>
        <w:tab/>
      </w:r>
      <w:r>
        <w:rPr>
          <w:i/>
          <w:noProof/>
        </w:rPr>
        <w:t>uznesenie ICCAT o účasti rybárskych subjektov na základe zmeneného dohovoru ICCAT.</w:t>
      </w:r>
      <w:r>
        <w:rPr>
          <w:noProof/>
        </w:rPr>
        <w:t xml:space="preserve"> V tomto uznesení sa objasňujú zmeny týkajúce sa spolupráce s nezmluvnými stranami, konkrétne ide o čínsky Tchaj-pej, ktorý je rybárskym subjektom, na ktorý sa má vzťahovať príloha 2 o rybárskych subjektoch, ktorá sa do dohovoru dopĺňa článkom 11 protokolu, a</w:t>
      </w:r>
    </w:p>
    <w:p>
      <w:pPr>
        <w:pStyle w:val="Point0"/>
        <w:rPr>
          <w:noProof/>
        </w:rPr>
      </w:pPr>
      <w:r>
        <w:rPr>
          <w:noProof/>
        </w:rPr>
        <w:t>9.</w:t>
      </w:r>
      <w:r>
        <w:rPr>
          <w:noProof/>
        </w:rPr>
        <w:tab/>
        <w:t>odporúčanie ICCAT o rybách, ktoré sa považujú za tuniaky a makrelovité druhy alebo za oceánske, pelagické a na veľké vzdialenosti migrujúce pásožiabrovce. V odporúčaní sa špecifikujú druhy, na ktoré sa vzťahuje dohovor. V prvom rade sa v definícii „druhov ICCAT“ výslovne uvádzajú oceánske, pelagické a na veľké vzdialenosti migrujúce pásožiabrovce (žraloky a rajovité).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Komisia ICCAT prijme uznesenie aj odporúčanie v rovnakom čase, ako zmluvné strany prijmú protokol. V súlade s článkom VIII ods. 2 dohovoru ICCAT odporúčania nadobúdajú účinnosť šesť mesiacov odo dňa, keď ich ICCAT oznámi zmluvným stranám. Odporúčanie nie je pre zmluvnú stranu záväzné, ak proti nemu podala a opätovne potvrdila námietku. Ak námietku podporuje väčšina zmluvných strán, odporúčanie nenadobudne platnosť.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 existujúcimi ustanoveniami v tejto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Regionálne organizácie pre riadenie rybárstva (RFMO) sú medzinárodnými organizáciami krajín, z ktorých niektoré sú pobrežnými štátmi; organizáciami regionálnej integrácie, ako napríklad EÚ; a rybárskymi subjektmi s rybolovnými záujmami v danej oblasti. Niektoré RFMO riadia všetky populácie rýb v rámci určitej oblasti, zatiaľ čo ostatné sa zameriavajú na určité druhy migrujúce na veľké vzdialenosti, najmä na tuniaky, v rámci rozsiahlych zemepisných oblastí. V prípade niektorých ide o výlučne poradné orgány, no väčšina z nich má riadiace právomoci na stanovenie obmedzení výlovu a obmedzení rybolovného úsilia, technických opatrení a kontrolných povinností.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Európska únia, zastúpená Európskou komisiou, podporuje činnosť ICCAT a aktívne sa na nej zúčastňuje v súlade s oznámením Komisie s názvom „Participation in regional fisheries organisations (RFOs)“ [</w:t>
      </w:r>
      <w:r>
        <w:rPr>
          <w:i/>
          <w:noProof/>
        </w:rPr>
        <w:t>Účasť v regionálnych organizáciách pre riadenie rybárstva</w:t>
      </w:r>
      <w:r>
        <w:rPr>
          <w:noProof/>
        </w:rPr>
        <w:t xml:space="preserve"> (RFMO)]</w:t>
      </w:r>
      <w:r>
        <w:rPr>
          <w:rStyle w:val="FootnoteReference"/>
          <w:noProof/>
        </w:rPr>
        <w:footnoteReference w:id="3"/>
      </w:r>
      <w:r>
        <w:rPr>
          <w:noProof/>
        </w:rPr>
        <w:t>, článkom 29 nariadenia Európskeho parlamentu a Rady (EÚ) č. 1380/2013 o spoločnej rybárskej politike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 závermi Rady z 19. marca 2012 o oznámení Komisie o vonkajšom rozmere spoločnej rybárskej politiky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Zmeny dohovoru sú potrebné na zabezpečenie udržateľného využívania, riadenia a zachovania morských biologických zdrojov </w:t>
      </w:r>
      <w:r>
        <w:rPr>
          <w:noProof/>
        </w:rPr>
        <w:lastRenderedPageBreak/>
        <w:t>a morského prostredia, ktoré spravuje komisia ICCAT, ako aj druhov ulovených pri rybolovných činnostiach zacielených na druhy ICCAT.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 ostatnými politikami Únie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 súlade so spoločným oznámením vysokej predstaviteľky Únie pre zahraničné veci a bezpečnostnú politiku a Európskej komisie s názvom </w:t>
      </w:r>
      <w:r>
        <w:rPr>
          <w:i/>
          <w:noProof/>
        </w:rPr>
        <w:t>Medzinárodná správa oceánov:</w:t>
      </w:r>
      <w:r>
        <w:rPr>
          <w:noProof/>
        </w:rPr>
        <w:t xml:space="preserve"> </w:t>
      </w:r>
      <w:r>
        <w:rPr>
          <w:i/>
          <w:noProof/>
        </w:rPr>
        <w:t>program pre budúcnosť našich oceánov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 so závermi Rady k uvedenému spoločnému oznámeniu</w:t>
      </w:r>
      <w:r>
        <w:rPr>
          <w:rStyle w:val="FootnoteReference"/>
          <w:noProof/>
        </w:rPr>
        <w:footnoteReference w:id="7"/>
      </w:r>
      <w:r>
        <w:rPr>
          <w:noProof/>
        </w:rPr>
        <w:t>, podstatou činnosti Únie na týchto fórach je presadzovanie opatrení na podporu a zefektívnenie činnosti regionálnych organizácií pre riadenie rybárstva (RFMO) a v prípade potreby zlepšenie ich správy.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Právny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rozhodnutia Rady je založený na Zmluve o fungovaní Európskej únie, a najmä na jej článku 43 ods. 2 v spojení s článkom 218 ods. 6.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Subsidiarita (v prípade inej ako výlučnej právomoci)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neprekračuje rámec toho, čo je nevyhnutné na dosiahnutie sledovaného cieľa, ktorým je uzavretie protokolu zo strany Únie.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Podľa článku 218 ods. 6 Zmluvy o fungovaní Európskej únie Rada prijíma rozhodnutie o uzavretí protokolu na základe návrhu Komisie.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HODNOTENÍ EX POST, KONZULTÁCIÍ SO ZAINTERESOVANÝMI STRANAMI A 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Hodnotenia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/kontroly vhodnosti existujúcich právnych predpisov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Konzultácie so zainteresovanými stranami</w:t>
      </w:r>
    </w:p>
    <w:p>
      <w:pPr>
        <w:spacing w:before="0" w:after="240"/>
        <w:rPr>
          <w:rFonts w:eastAsia="Times New Roman"/>
          <w:noProof/>
        </w:rPr>
      </w:pPr>
      <w:r>
        <w:rPr>
          <w:noProof/>
        </w:rPr>
        <w:t>Rada 13. mája 2013 poverila Komisiu, aby v mene Európskej únie rokovala o zmenách dohovoru.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Zmeny boli sformulované počas šiestich stretnutí pracovnej skupiny pre zmenu dohovoru, ktorú komisia ICCAT zriadila na tento účel. Prvé stretnutie sa konalo od 10. do 12. júla 2013 a posledné stretnutie sa konalo od 24. do 25. mája 2018. Členské štáty boli o priebehu rokovaní priebežne informované.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Získavanie a využívanie expertízy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Pri príprave zmien dohovoru, ako aj počas rokovaní v rámci ICCAT o týchto zmenách Komisia čerpala z odborných poznatkov členských štátov.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Posúdenie vplyvu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Regulačná vhodnosť a zjednodušenie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Základné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Tento návrh so sebou neprináša dodatočné náklady pre rozpočet EÚ.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Plány vykonávania, spôsob monitorovania, hodnotenia a podávania správ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Vysvetľujúce dokumenty (v prípade smerníc)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Podrobné vysvetlenie konkrétnych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t xml:space="preserve"> </w:t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2019/0225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uzavretí protokolu, ktorým sa mení Medzinárodný dohovor o zachovaní atlantických tuniakov, v mene Európskej únie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 43 ods. 2 v spojení s článkom 218 ods. 6 druhým pododsekom písm. a) bodom v),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so zreteľom na súhlas Európskeho parlamentu</w:t>
      </w:r>
      <w:r>
        <w:rPr>
          <w:rStyle w:val="FootnoteReference"/>
          <w:noProof/>
        </w:rPr>
        <w:footnoteReference w:id="8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V súlade s rozhodnutím Rady [XXXX] z [XXXX] bol [XXXX] podpísaný protokol, ktorým sa mení Medzinárodný dohovor o zachovaní atlantických tuniakov, ktorý sa bude predbežne vykonávať odo dňa nadobudnutia jeho platnosti s výhradou jeho uzavretia k neskoršiemu dátumu.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 nariadení Európskeho parlamentu a Rady (EÚ) č. 1380/2013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sa stanovuje, že Únia zabezpečuje, aby boli rybolovné a akvakultúrne činnosti dlhodobo environmentálne udržateľné a riadili sa spôsobom, ktorý je v súlade s cieľmi, ktorými je dosiahnuť hospodársky a sociálny prínos a prínos v oblasti zamestnanosti, a prispieť k dostupnosti dodávok potravín. V uvedenom nariadení sa takisto stanovuje, že Únia má pri riadení rybárstva uplatňovať prístup predbežnej opatrnosti a zabezpečiť, aby sa pri využívaní živých morských biologických zdrojov populácie lovených druhov obnovovali a udržiavali nad úrovňami, pri ktorých možno dosiahnuť maximálny udržateľný výnos. Okrem toho sa v ňom stanovuje, že Únia má prijímať riadiace a ochranné opatrenia na základe najlepších dostupných vedeckých odporúčaní, podporovať prehlbovanie vedeckých poznatkov a odporúčaní, postupne eliminovať odhadzovanie úlovkov a presadzovať rybolovné metódy, ktoré prispievajú k selektívnejšiemu rybolovu, zabraňovaniu nechceným úlovkom a maximálnemu možnému zníženiu ich množstva, ako aj rybolovu s malým vplyvom na morské ekosystémy a rybolovné zdroje. Okrem toho sa v nariadení (EÚ) č. 1380/2013 špecificky uvádza, že dané ciele a zásady má Únia uplatňovať v rámci vonkajších vzťahov v oblasti rybárstva. Protokol je v súlade s uvedenými cieľmi.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Ako sa uvádza v spoločnom oznámení vysokej predstaviteľky Únie pre zahraničné veci a bezpečnostnú politiku a Európskej komisie s názvom </w:t>
      </w:r>
      <w:r>
        <w:rPr>
          <w:i/>
          <w:noProof/>
        </w:rPr>
        <w:t>Medzinárodná správa oceánov: program pre budúcnosť našich oceánov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a v záveroch Rady k uvedenému </w:t>
      </w:r>
      <w:r>
        <w:rPr>
          <w:noProof/>
        </w:rPr>
        <w:lastRenderedPageBreak/>
        <w:t>spoločnému oznámeniu</w:t>
      </w:r>
      <w:r>
        <w:rPr>
          <w:rStyle w:val="FootnoteReference"/>
          <w:noProof/>
        </w:rPr>
        <w:footnoteReference w:id="11"/>
      </w:r>
      <w:r>
        <w:rPr>
          <w:noProof/>
        </w:rPr>
        <w:t>, podstatou činnosti Únie v týchto fórach je presadzovanie opatrení na podporu a zefektívnenie činnosti regionálnych organizácií pre riadenie rybárstva (RFMO) a v prípade potreby zlepšenie ich správy. Protokol v plnej miere zodpovedá týmto cieľom.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Protokol by sa mal v mene Európskej únie schváliť.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keepLines/>
        <w:rPr>
          <w:noProof/>
        </w:rPr>
      </w:pPr>
      <w:r>
        <w:rPr>
          <w:noProof/>
        </w:rPr>
        <w:t>Týmto sa v mene Únie schvaľuje protokol, ktorým sa mení Medzinárodný dohovor o zachovaní atlantických tuniakov (ďalej len „protokol“).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Článok 2</w:t>
      </w:r>
    </w:p>
    <w:p>
      <w:pPr>
        <w:keepLines/>
        <w:rPr>
          <w:noProof/>
        </w:rPr>
      </w:pPr>
      <w:r>
        <w:rPr>
          <w:noProof/>
        </w:rPr>
        <w:t>Predseda Rady určí osobu oprávnenú uložiť v mene Európskej únie listinu o schválení protokolu v súlade s článkom 13 protokolu.</w:t>
      </w:r>
    </w:p>
    <w:p>
      <w:pPr>
        <w:pStyle w:val="Titrearticle"/>
        <w:rPr>
          <w:noProof/>
        </w:rPr>
      </w:pPr>
      <w:r>
        <w:rPr>
          <w:noProof/>
        </w:rPr>
        <w:t>Článok 3</w:t>
      </w:r>
    </w:p>
    <w:p>
      <w:pPr>
        <w:keepLines/>
        <w:rPr>
          <w:noProof/>
        </w:rPr>
      </w:pPr>
      <w:r>
        <w:rPr>
          <w:noProof/>
        </w:rPr>
        <w:t>Toto rozhodnutie nadobúda účinnosť dňom jeho prijatia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Rozhodnutie Rady z 9. júna 1986 o pristúpení Spoločenstva k Medzinárodnému dohovoru o zachovaní atlantických tuniakov, zmenenému a doplnenému protokolom pripojeným k záverečnému aktu z konferencie splnomocnených zástupcov zmluvných štátov k dohovoru podpísanému v Paríži 10. júla 1984 (Ú. v. ES L 162, 18.6.1986, s. 33).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Rozhodnutie Rady z 13. mája 2013, ktorým sa Komisia poveruje začať rokovania v mene Európskej únie o zmenách Medzinárodného dohovoru o zachovaní atlantických tuniakov.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COM/99/0613 final.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(EÚ) č. 1380/2013 o spoločnej rybárskej politike, ktorým sa menia nariadenia Rady (ES) č. 1954/2003 a (ES) č. 1224/2009 a zrušujú nariadenia Rady (ES) č. 2371/2002 a (ES) č. 639/2004 a rozhodnutie Rady 2004/585/ES (Ú. v. EÚ L 354, 28.12.2013, s. 22).</w:t>
      </w:r>
    </w:p>
  </w:footnote>
  <w:footnote w:id="5">
    <w:p>
      <w:pPr>
        <w:pStyle w:val="FootnoteText"/>
        <w:rPr>
          <w:rFonts w:eastAsia="Times New Roman"/>
        </w:rPr>
      </w:pPr>
      <w:r>
        <w:rPr>
          <w:rStyle w:val="FootnoteReference"/>
        </w:rPr>
        <w:footnoteRef/>
      </w:r>
      <w:r>
        <w:tab/>
        <w:t>KOM(2011) 424, 13.7.2011.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JOIN(2016) 49 final.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7348/1/17 REV 1.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Ú. v. EÚ C , , s. 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(EÚ) č. 1380/2013 z 11. decembra 2013 o spoločnej rybárskej politike, ktorým sa menia nariadenia Rady (ES) č. 1954/2003 a (ES) č. 1224/2009 a zrušujú nariadenia Rady (ES) č. 2371/2002 a (ES) č. 639/2004 a rozhodnutie Rady 2004/585/ES (Ú. v. EÚ L 354, 28.12.2013, s. 22).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JOIN(2016) 49 final, 10.11.2016.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7348/1/17 REV 1, 24.3.2017.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Dátum nadobudnutia platnosti protokolu uverejní Generálny sekretariát Rady v </w:t>
      </w:r>
      <w:r>
        <w:rPr>
          <w:i/>
          <w:iCs/>
        </w:rPr>
        <w:t>Úradnom vestníku Európskej únie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22E22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8ACE4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DD899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0DCB6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9308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E98D7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71E51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DB80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8 12:28:4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F66D0AB-0081-48D5-986B-3727ABEB50F2"/>
    <w:docVar w:name="LW_COVERPAGE_TYPE" w:val="1"/>
    <w:docVar w:name="LW_CROSSREFERENCE" w:val="&lt;UNUSED&gt;"/>
    <w:docVar w:name="LW_DocType" w:val="COM"/>
    <w:docVar w:name="LW_EMISSION" w:val="14. 10. 2019"/>
    <w:docVar w:name="LW_EMISSION_ISODATE" w:val="2019-10-14"/>
    <w:docVar w:name="LW_EMISSION_LOCATION" w:val="BRX"/>
    <w:docVar w:name="LW_EMISSION_PREFIX" w:val="V Bruseli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25"/>
    <w:docVar w:name="LW_REF.II.NEW.CP_YEAR" w:val="2019"/>
    <w:docVar w:name="LW_REF.INST.NEW" w:val="COM"/>
    <w:docVar w:name="LW_REF.INST.NEW_ADOPTED" w:val="final"/>
    <w:docVar w:name="LW_REF.INST.NEW_TEXT" w:val="(2019) 4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uzavretí protokolu, ktorým sa mení Medzinárodný dohovor o zachovaní atlantických tuniakov, v mene Európskej únie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42A28D-1294-46FE-AD45-9EF27ED0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1534</Words>
  <Characters>9129</Characters>
  <Application>Microsoft Office Word</Application>
  <DocSecurity>0</DocSecurity>
  <Lines>182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2019-10-07T13:39:00Z</dcterms:created>
  <dcterms:modified xsi:type="dcterms:W3CDTF">2019-10-08T10:28:00Z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