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4CD6728-CA11-424C-AA2D-939C25BF0D18" style="width:450.45pt;height:351.9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Podle článku 12 nařízení Evropského parlamentu a Rady (EU) 2018/1727 ze dne 14. listopadu 2018 o Agentuře Evropské unie pro justiční spolupráci v trestních věcech (Eurojust) a o nahrazení a zrušení rozhodnutí Rady 2002/187/SVV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(dále jen „nařízení o Eurojustu“) stanoví Rada jednající na návrh Komise do 12. prosince 2019 prostřednictvím prováděcích aktů mechanismus náhrad, který bude k dispozici pro členský stát, jehož národní člen byl zvolen předsedou Eurojustu. V souladu s čl. 11 odst. 7 nařízení o Eurojustu může členský stát, jestliže byl jeho národní člen zvolen předsedou, vyslat jinou vhodně kvalifikovanou osobu, aby posílila národní zastoupení po dobu, kdy bude tento národní člen vykonávat funkci předsedy.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Odůvodnění a 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Nařízení o Eurojustu bylo přijato dne 14. listopadu 2018. V souladu s čl. 12 odst. 1 a 2 uvedeného nařízení by Komise měla navrhnout mechanismus pro stanovení náhrad, který má být k dispozici členskému státu, jestliže byl jeho národní člen zvolen předsedou Eurojustu. V souladu se zmíněným nařízením musí dotčený členský stát požádat o náhradu kolegium Eurojustu a zdůvodnit potřebu posílení národního zastoupení na základě zvýšení pracovní zátěže.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Cílem mechanismu náhrad je podpořit dotčený členský stát, jestliže byl jeho národní člen zvolen předsedou a příslušné národní zastoupení potřebuje posílit, aby mohlo plnit své úkoly.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Soulad s platnými předpisy v této oblasti politiky</w:t>
      </w:r>
    </w:p>
    <w:p>
      <w:pPr>
        <w:pStyle w:val="Text1"/>
        <w:ind w:left="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Článek 85 Smlouvy o fungování Evropské unie (dále jen „SFEU“) stanoví, že Eurojust se bude řídit nařízením přijatým v souladu s řádným legislativním postupem. Jedním z cílů nařízení o Eurojustu je posílit operativní pravomoci Eurojustu snížením administrativní zátěže národních členů. Role předsedy bude zahrnovat více řídicích a správních úkolů, a bude pro něj tedy obtížné plně se soustředit na operativní záležitosti. Z tohoto důvodu se dotčenému členskému státu umožňuje vyslat do Eurojustu jinou vhodně kvalifikovanou osobu, za kterou by měla být dotčenému členskému státu v souladu s příslušnými pravidly vyplacena náhrada. </w:t>
      </w:r>
    </w:p>
    <w:p>
      <w:pPr>
        <w:pStyle w:val="Text1"/>
        <w:ind w:left="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Tímto návrhem Komise provádí svou právní povinnost podle čl. 12 odst. 1 nařízení o Eurojustu. Návrh je proto v souladu s platnými politickými předpisy v této oblasti.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Soulad s ostatními politikami Unie</w:t>
      </w:r>
    </w:p>
    <w:p>
      <w:pPr>
        <w:pStyle w:val="Text1"/>
        <w:ind w:left="0"/>
        <w:rPr>
          <w:noProof/>
        </w:rPr>
      </w:pPr>
      <w:r>
        <w:rPr>
          <w:noProof/>
        </w:rPr>
        <w:t>Tento návrh je v souladu s politikami Unie a legislativní činností, jejichž cílem je vytvořit prostor svobody, bezpečnosti a práva, jak je uvedeno v hlavě V SFEU, včetně zásady vzájemného uznávání. Tato zásada je hlavní zásadou v oblasti justiční spolupráce v trestních věcech.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Tento návrh vychází z článku 12 nařízení o Eurojustu.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 xml:space="preserve">Subsidiarita (v případě nevýlučné pravomoci) </w:t>
      </w:r>
    </w:p>
    <w:p>
      <w:pPr>
        <w:pStyle w:val="Text1"/>
        <w:ind w:left="0"/>
        <w:rPr>
          <w:noProof/>
        </w:rPr>
      </w:pPr>
      <w:r>
        <w:rPr>
          <w:noProof/>
        </w:rPr>
        <w:t>V souladu s článkem 12 nařízení o Eurojustu má Komise právní povinnost předložit návrh na stanovení mechanismu náhrad. Tento návrh je nezbytný k zajištění toho, aby členský stát, jehož národní člen byl zvolen předsedou, mohl v případech stanovených nařízením o Eurojustu takovou náhradu požadovat.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Tento návrh je omezen na to, co je nezbytné k dosažení navrhovaného cíle, a je proto v souladu se zásadou proporcionality. Tento návrh přímo souvisí s prováděním nařízení o Eurojustu.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iCs/>
          <w:noProof/>
        </w:rPr>
        <w:t>EX POST</w:t>
      </w:r>
      <w:r>
        <w:rPr>
          <w:noProof/>
        </w:rPr>
        <w:t>, KONZULTACÍ SE ZÚČASTNĚNÝMI STRANAMI A 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Tento návrh se týká povinnosti, kterou má Komise podle článku 12 nařízení o Eurojustu. S ohledem na podstatu věci Komise nepovažovala za nutné provést hodnocení </w:t>
      </w:r>
      <w:r>
        <w:rPr>
          <w:i/>
          <w:iCs/>
          <w:noProof/>
        </w:rPr>
        <w:t>ex post</w:t>
      </w:r>
      <w:r>
        <w:rPr>
          <w:noProof/>
        </w:rPr>
        <w:t xml:space="preserve">, konzultaci se zúčastněnými stranami ani posouzení dopadu.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souladu s čl. 12 odst. 4 nařízení o Eurojustu se náklady mechanismu náhrad hradí z rozpočtu Eurojustu.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Plány provádění a způsoby monitorování, hodnocení a podávání zpráv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Vzhledem k povaze tohoto opatření není provádění nutné.</w:t>
      </w:r>
    </w:p>
    <w:p>
      <w:pPr>
        <w:pStyle w:val="ManualHeading2"/>
        <w:rPr>
          <w:rFonts w:eastAsia="Arial Unicode MS"/>
          <w:noProof/>
          <w:highlight w:val="cyan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Podrobné vysvětlení konkrétních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Článek 1 stanoví obecný rámec pro mechanismus náhrad a týká se žádosti o náhradu a lhůty pro předání této žádosti Eurojustu.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 článku 2 se stanoví další podrobnosti k rozhodování kolegia.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Článek 3 se týká výpočtu výše náhrady, kterou lze vyplatit.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 článku 4 se stanoví vstup prováděcího rozhodnutí Rady v platnost.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2019/0224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PROVÁDĚCÍ ROZHODNUTÍ RADY</w:t>
      </w:r>
    </w:p>
    <w:p>
      <w:pPr>
        <w:pStyle w:val="Titreobjet"/>
        <w:rPr>
          <w:noProof/>
        </w:rPr>
      </w:pPr>
      <w:r>
        <w:rPr>
          <w:noProof/>
        </w:rPr>
        <w:t>o mechanismu náhrad pro členský stát, jehož národní člen byl zvolen předsedou Eurojustu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 xml:space="preserve">s ohledem na Smlouvu o fungování Evropské unie, </w:t>
      </w:r>
    </w:p>
    <w:p>
      <w:pPr>
        <w:rPr>
          <w:noProof/>
        </w:rPr>
      </w:pPr>
      <w:r>
        <w:rPr>
          <w:noProof/>
        </w:rPr>
        <w:t>s ohledem na nařízení Evropského parlamentu a Rady (EU) 2018/1727 ze dne 14. listopadu 2018 o Agentuře Evropské unie pro justiční spolupráci v trestních věcech (Eurojust) a o nahrazení a zrušení rozhodnutí Rady 2002/187/SVV</w:t>
      </w:r>
      <w:r>
        <w:rPr>
          <w:rStyle w:val="FootnoteReference"/>
          <w:noProof/>
        </w:rPr>
        <w:footnoteReference w:id="3"/>
      </w:r>
      <w:r>
        <w:rPr>
          <w:noProof/>
        </w:rPr>
        <w:t>, a zejména na článek 12 uvedeného nařízení,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 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Národní člen, který byl zvolen předsedou Eurojustu, bude mít v souladu s nařízením (EU) 2018/1727 a s jednacím řádem Eurojustu dodatečné pravomoci coby předseda.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Výkon pravomocí předsedy ovlivní pracovní zátěž zástupce a asistenta z členského státu, jehož národní člen byl zvolen předsedou, a dotčený členský stát má možnost vyslat jinou vhodně kvalifikovanou osobu, aby po dobu funkčního období předsedy posílila národní zastoupení.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V čl. 11 odst. 7 nařízení (EU) 2018/1727 se stanoví, že pokud členský stát vyšle další osobu, je oprávněn požádat o náhradu.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Mechanismus náhrad by měl zajistit rovnost zacházení, pokud jde o skutečnou úhradu životních nákladů a dalších souvisejících výdajů, mezi národním členem zvoleným předsedou a další osobou vyslanou dotčeným členským státem,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Členský stát, jehož národní člen byl zvolen předsedou Eurojustu a jenž do svého národního zastoupení z tohoto důvodu vyslal jinou osobu, oprávněný podle čl. 11 odst. 7 nařízení (EU) 2018/1727 požádat kolegium Eurojustu o náhradu, uvede ve své žádosti tyto informace: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rozhodnutí dotčeného členského státu o vyslání uvedené osoby,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zdůvodnění potřeby posílit národní zastoupení na základě zvýšení pracovní zátěže,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podrobnosti o národní měsíční hrubé mzdě vyslané osoby,</w:t>
      </w:r>
    </w:p>
    <w:p>
      <w:pPr>
        <w:pStyle w:val="Point1"/>
        <w:rPr>
          <w:noProof/>
        </w:rPr>
      </w:pPr>
      <w:r>
        <w:rPr>
          <w:noProof/>
        </w:rPr>
        <w:lastRenderedPageBreak/>
        <w:t>d)</w:t>
      </w:r>
      <w:r>
        <w:rPr>
          <w:noProof/>
        </w:rPr>
        <w:tab/>
        <w:t>podrobnosti o veškerých životních nákladech a dalších souvisejících výdajích, které se vyslané osobě hradí podle vnitrostátních právních předpisů,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údaje o účtu, na který má být částka náhrady převedena.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Dotčený členský stát zašle kolegiu Eurojustu žádost o náhradu do 6 měsíců od vyslání osoby.</w:t>
      </w:r>
    </w:p>
    <w:p>
      <w:pPr>
        <w:jc w:val="center"/>
        <w:rPr>
          <w:i/>
          <w:noProof/>
        </w:rPr>
      </w:pPr>
    </w:p>
    <w:p>
      <w:pPr>
        <w:jc w:val="center"/>
        <w:rPr>
          <w:i/>
          <w:noProof/>
        </w:rPr>
      </w:pPr>
      <w:r>
        <w:rPr>
          <w:i/>
          <w:noProof/>
        </w:rPr>
        <w:t>Článek 2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Kolegium Eurojustu rozhodne o poskytnutí náhrady v přiměřené lhůtě.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Dotčený stát má nárok na náhradu po dobu, kdy jeho národní člen vykonává funkci předsedy, a po dobu vyslání dotčené osoby. 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V souladu s čl. 12 odst. 3 nařízení (EU) 2018/1727 vyplatí Eurojust dotčenému členskému státu náhradu: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50 % národní měsíční hrubé mzdy vyslané osoby a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životní náklady a další související výdaje, které dotčenému členskému státu skutečně vznikly v souvislosti s vyslanou osobou.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Náhrada za výdaje uvedené v odst. 1 písm. b) se vyplácí pouze tehdy, pokud má vyslaná osoba podle vnitrostátních právních předpisů nárok na jakýkoli z druhů příspěvků nebo výdajům odpovídajících plateb, které jsou ze své povahy srovnatelné s těmi, jež jsou stanoveny v příloze VII služebního řádu úředníků Evropské unie (dále jen „služební řád“)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jako jsou: rodinné přídavky, příspěvek za práci v zahraničí, náhrada výdajů spojených s nástupem do zaměstnání, včetně příspěvku na zařízení, příspěvku na znovuusídlení, cestovních výdajů, výdajů na stěhování a denních příspěvků.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Eurojust vyplatí dotčenému členskému státu náhradu podle podmínek a finančních omezení platných v daném členském státě. Náhrada v žádném případě nepřekročí maximální výši příspěvků nebo výdajům odpovídajících plateb, jak je stanoveno v příloze VII služebního řádu.</w:t>
      </w:r>
    </w:p>
    <w:p>
      <w:pPr>
        <w:pStyle w:val="Titrearticle"/>
        <w:rPr>
          <w:noProof/>
        </w:rPr>
      </w:pPr>
      <w:r>
        <w:rPr>
          <w:noProof/>
        </w:rPr>
        <w:t>Článek 4</w:t>
      </w:r>
    </w:p>
    <w:p>
      <w:pPr>
        <w:keepNext/>
        <w:keepLines/>
        <w:rPr>
          <w:noProof/>
        </w:rPr>
      </w:pPr>
      <w:r>
        <w:rPr>
          <w:noProof/>
        </w:rPr>
        <w:t>Toto rozhodnutí vstupuje v platnost dnem přijetí.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295, 21.11.2018, s. 138.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Úř. věst. L 295, 21.11.2018, s. 138.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Stanovený nařízením Rady (EHS, Euratom, ESUO) č. 259/68 ze dne 29. února 1968 (Úř. věst. L 56, 4.3.1968).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1A01F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39078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43279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0E8BA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8807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840F7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FAE21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004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4 16:51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4CD6728-CA11-424C-AA2D-939C25BF0D18"/>
    <w:docVar w:name="LW_COVERPAGE_TYPE" w:val="1"/>
    <w:docVar w:name="LW_CROSSREFERENCE" w:val="&lt;UNUSED&gt;"/>
    <w:docVar w:name="LW_DocType" w:val="COM"/>
    <w:docVar w:name="LW_EMISSION" w:val="14.10.2019"/>
    <w:docVar w:name="LW_EMISSION_ISODATE" w:val="2019-10-14"/>
    <w:docVar w:name="LW_EMISSION_LOCATION" w:val="BRX"/>
    <w:docVar w:name="LW_EMISSION_PREFIX" w:val="V Bruselu dne "/>
    <w:docVar w:name="LW_EMISSION_SUFFIX" w:val=" "/>
    <w:docVar w:name="LW_ID_DOCMODEL" w:val="SJ-021"/>
    <w:docVar w:name="LW_ID_DOCSIGNATURE" w:val="SJ-021"/>
    <w:docVar w:name="LW_ID_DOCSTRUCTURE" w:val="COM/PL/ORG"/>
    <w:docVar w:name="LW_ID_DOCTYPE" w:val="SJ-021"/>
    <w:docVar w:name="LW_ID_EXP.MOTIFS.NEW" w:val="EM_PL_"/>
    <w:docVar w:name="LW_ID_STATUT" w:val="SJ-021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24"/>
    <w:docVar w:name="LW_REF.II.NEW.CP_YEAR" w:val="2019"/>
    <w:docVar w:name="LW_REF.INST.NEW" w:val="COM"/>
    <w:docVar w:name="LW_REF.INST.NEW_ADOPTED" w:val="final"/>
    <w:docVar w:name="LW_REF.INST.NEW_TEXT" w:val="(2019) 4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mechanismu náhrad pro \u269?lenský stát, jeho\u382? národní \u269?len byl zvolen p\u345?edsedou Eurojustu"/>
    <w:docVar w:name="LW_TYPE.DOC.CP" w:val="PROVÁD\u282?CÍ 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DE1C95-F22E-4C47-9187-1808C891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1170</Words>
  <Characters>6652</Characters>
  <Application>Microsoft Office Word</Application>
  <DocSecurity>0</DocSecurity>
  <Lines>135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cp:lastPrinted>2019-09-13T10:13:00Z</cp:lastPrinted>
  <dcterms:created xsi:type="dcterms:W3CDTF">2019-09-25T07:55:00Z</dcterms:created>
  <dcterms:modified xsi:type="dcterms:W3CDTF">2019-10-04T14:51:00Z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SJ-021</vt:lpwstr>
  </property>
  <property fmtid="{D5CDD505-2E9C-101B-9397-08002B2CF9AE}" pid="10" name="DQCStatus">
    <vt:lpwstr>Green (DQC version 03)</vt:lpwstr>
  </property>
</Properties>
</file>