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517FFFA-816C-4850-9EE5-8484969C3063" style="width:450.55pt;height:352.05pt">
            <v:imagedata r:id="rId9" o:title=""/>
          </v:shape>
        </w:pict>
      </w:r>
    </w:p>
    <w:p>
      <w:pPr>
        <w:rPr>
          <w:noProof/>
          <w:lang w:val="es-ES"/>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lang w:val="es-ES"/>
        </w:rPr>
      </w:pPr>
      <w:bookmarkStart w:id="0" w:name="_GoBack"/>
      <w:bookmarkEnd w:id="0"/>
      <w:r>
        <w:rPr>
          <w:noProof/>
          <w:lang w:val="es-ES"/>
        </w:rPr>
        <w:lastRenderedPageBreak/>
        <w:t>EXPOSICIÓN DE MOTIVOS</w:t>
      </w:r>
    </w:p>
    <w:p>
      <w:pPr>
        <w:pStyle w:val="ManualHeading1"/>
        <w:rPr>
          <w:noProof/>
          <w:lang w:val="es-ES"/>
        </w:rPr>
      </w:pPr>
      <w:r>
        <w:rPr>
          <w:noProof/>
          <w:lang w:val="es-ES"/>
        </w:rPr>
        <w:t>1.</w:t>
      </w:r>
      <w:r>
        <w:rPr>
          <w:noProof/>
          <w:lang w:val="es-ES"/>
        </w:rPr>
        <w:tab/>
        <w:t>CONTEXTO DE LA PROPUESTA</w:t>
      </w:r>
    </w:p>
    <w:p>
      <w:pPr>
        <w:pStyle w:val="ManualHeading2"/>
        <w:rPr>
          <w:rFonts w:eastAsia="Arial Unicode MS"/>
          <w:noProof/>
          <w:lang w:val="es-ES"/>
        </w:rPr>
      </w:pPr>
      <w:r>
        <w:rPr>
          <w:noProof/>
          <w:u w:color="000000"/>
          <w:bdr w:val="nil"/>
          <w:lang w:val="es-ES"/>
        </w:rPr>
        <w:t>•</w:t>
      </w:r>
      <w:r>
        <w:rPr>
          <w:noProof/>
          <w:u w:color="000000"/>
          <w:bdr w:val="nil"/>
          <w:lang w:val="es-ES"/>
        </w:rPr>
        <w:tab/>
        <w:t>Motivación y objetivos de la propuesta</w:t>
      </w:r>
    </w:p>
    <w:p>
      <w:pPr>
        <w:spacing w:before="0" w:after="240"/>
        <w:rPr>
          <w:rFonts w:eastAsia="Arial Unicode MS"/>
          <w:noProof/>
          <w:lang w:val="es-ES"/>
        </w:rPr>
      </w:pPr>
      <w:r>
        <w:rPr>
          <w:noProof/>
          <w:lang w:val="es-ES"/>
        </w:rPr>
        <w:t>El Acuerdo de Colaboración en el sector pesquero entre la República de Senegal y la Unión Europea</w:t>
      </w:r>
      <w:r>
        <w:rPr>
          <w:rStyle w:val="FootnoteReference"/>
          <w:noProof/>
          <w:lang w:val="es-ES"/>
        </w:rPr>
        <w:footnoteReference w:id="1"/>
      </w:r>
      <w:r>
        <w:rPr>
          <w:noProof/>
          <w:lang w:val="es-ES"/>
        </w:rPr>
        <w:t xml:space="preserve"> (en lo sucesivo, «el Acuerdo») entró en vigor el 20 de noviembre de 2014</w:t>
      </w:r>
      <w:r>
        <w:rPr>
          <w:rStyle w:val="FootnoteReference"/>
          <w:noProof/>
          <w:lang w:val="es-ES"/>
        </w:rPr>
        <w:footnoteReference w:id="2"/>
      </w:r>
      <w:r>
        <w:rPr>
          <w:noProof/>
          <w:lang w:val="es-ES"/>
        </w:rPr>
        <w:t xml:space="preserve"> y se renueva tácitamente desde esa fecha. El Protocolo actualmente en vigor expira el 19 de noviembre de 2019. </w:t>
      </w:r>
    </w:p>
    <w:p>
      <w:pPr>
        <w:spacing w:before="0" w:after="240"/>
        <w:rPr>
          <w:rFonts w:eastAsia="Arial Unicode MS"/>
          <w:noProof/>
          <w:lang w:val="es-ES"/>
        </w:rPr>
      </w:pPr>
      <w:r>
        <w:rPr>
          <w:noProof/>
          <w:lang w:val="es-ES"/>
        </w:rPr>
        <w:t>Sobre la base de las directrices de negociación pertinentes</w:t>
      </w:r>
      <w:r>
        <w:rPr>
          <w:rStyle w:val="FootnoteReference"/>
          <w:noProof/>
          <w:lang w:val="es-ES"/>
        </w:rPr>
        <w:footnoteReference w:id="3"/>
      </w:r>
      <w:r>
        <w:rPr>
          <w:noProof/>
          <w:lang w:val="es-ES"/>
        </w:rPr>
        <w:t>, la Comisión llevó a cabo negociaciones con el Gobierno de la República de Senegal (en lo sucesivo, «Senegal») con el fin de celebrar un nuevo Protocolo del Acuerdo. Al término de estas negociaciones, se rubricó un nuevo Protocolo el 19 de julio de 2019. Dicho Protocolo abarca un período de cinco años a partir de la fecha de aplicación provisional, es decir, a partir de la fecha de la firma, conforme se establece en su artículo 16.</w:t>
      </w:r>
    </w:p>
    <w:p>
      <w:pPr>
        <w:pBdr>
          <w:top w:val="nil"/>
          <w:left w:val="nil"/>
          <w:bottom w:val="nil"/>
          <w:right w:val="nil"/>
          <w:between w:val="nil"/>
          <w:bar w:val="nil"/>
        </w:pBdr>
        <w:spacing w:before="0" w:after="240"/>
        <w:rPr>
          <w:rFonts w:eastAsia="Arial Unicode MS"/>
          <w:noProof/>
          <w:lang w:val="es-ES"/>
        </w:rPr>
      </w:pPr>
      <w:r>
        <w:rPr>
          <w:noProof/>
          <w:lang w:val="es-ES"/>
        </w:rPr>
        <w:t xml:space="preserve">La Propuesta tiene por objeto autorizar la celebración del Protocolo. </w:t>
      </w:r>
    </w:p>
    <w:p>
      <w:pPr>
        <w:pStyle w:val="ManualHeading2"/>
        <w:rPr>
          <w:rFonts w:eastAsia="Arial Unicode MS"/>
          <w:noProof/>
          <w:color w:val="000000"/>
          <w:u w:color="000000"/>
          <w:bdr w:val="nil"/>
          <w:lang w:val="es-ES"/>
        </w:rPr>
      </w:pPr>
      <w:r>
        <w:rPr>
          <w:noProof/>
          <w:u w:color="000000"/>
          <w:bdr w:val="nil"/>
          <w:lang w:val="es-ES"/>
        </w:rPr>
        <w:t>•</w:t>
      </w:r>
      <w:r>
        <w:rPr>
          <w:noProof/>
          <w:u w:color="000000"/>
          <w:bdr w:val="nil"/>
          <w:lang w:val="es-ES"/>
        </w:rPr>
        <w:tab/>
        <w:t>Coherencia con las disposiciones existentes en la misma política sectorial</w:t>
      </w:r>
    </w:p>
    <w:p>
      <w:pPr>
        <w:spacing w:before="0"/>
        <w:rPr>
          <w:noProof/>
          <w:lang w:val="es-ES"/>
        </w:rPr>
      </w:pPr>
      <w:r>
        <w:rPr>
          <w:noProof/>
          <w:lang w:val="es-ES"/>
        </w:rPr>
        <w:t>De conformidad con las prioridades de la reforma de la política pesquera</w:t>
      </w:r>
      <w:r>
        <w:rPr>
          <w:rStyle w:val="FootnoteReference"/>
          <w:noProof/>
          <w:lang w:val="es-ES"/>
        </w:rPr>
        <w:footnoteReference w:id="4"/>
      </w:r>
      <w:r>
        <w:rPr>
          <w:noProof/>
          <w:lang w:val="es-ES"/>
        </w:rPr>
        <w:t xml:space="preserve">, el nuevo Protocolo ofrece posibilidades de pesca a los buques de la Unión Europea en las aguas senegalesas, sobre la base de los mejores dictámenes científicos disponibles y con arreglo a las recomendaciones de la Comisión Internacional para la Conservación del Atún del Atlántico (CICAA). Este nuevo Protocolo tiene en cuenta los resultados de una evaluación del último Protocolo (2014-2019) y de una evaluación prospectiva sobre la conveniencia de celebrar un nuevo Protocolo. Ambas evaluaciones fueron realizadas por expertos externos. El Protocolo también permitirá a la Unión Europea y a Senegal colaborar más estrechamente para promover la explotación responsable de los recursos pesqueros en las aguas senegalesas y apoyar los esfuerzos de este país por desarrollar la economía azul en beneficio de ambas partes. </w:t>
      </w:r>
    </w:p>
    <w:p>
      <w:pPr>
        <w:spacing w:before="0"/>
        <w:rPr>
          <w:noProof/>
          <w:lang w:val="es-ES"/>
        </w:rPr>
      </w:pPr>
      <w:r>
        <w:rPr>
          <w:noProof/>
          <w:lang w:val="es-ES"/>
        </w:rPr>
        <w:t>El Protocolo establece posibilidades de pesca en las categorías siguientes:</w:t>
      </w:r>
    </w:p>
    <w:p>
      <w:pPr>
        <w:spacing w:before="0"/>
        <w:rPr>
          <w:noProof/>
          <w:lang w:val="es-ES"/>
        </w:rPr>
      </w:pPr>
      <w:r>
        <w:rPr>
          <w:noProof/>
          <w:lang w:val="es-ES"/>
        </w:rPr>
        <w:t>— veintiocho atuneros cerqueros congeladores,</w:t>
      </w:r>
    </w:p>
    <w:p>
      <w:pPr>
        <w:spacing w:before="0"/>
        <w:rPr>
          <w:noProof/>
          <w:lang w:val="es-ES"/>
        </w:rPr>
      </w:pPr>
      <w:r>
        <w:rPr>
          <w:noProof/>
          <w:lang w:val="es-ES"/>
        </w:rPr>
        <w:t xml:space="preserve">— diez cañeros; </w:t>
      </w:r>
    </w:p>
    <w:p>
      <w:pPr>
        <w:spacing w:before="0"/>
        <w:rPr>
          <w:noProof/>
          <w:lang w:val="es-ES"/>
        </w:rPr>
      </w:pPr>
      <w:r>
        <w:rPr>
          <w:noProof/>
          <w:lang w:val="es-ES"/>
        </w:rPr>
        <w:t xml:space="preserve">— cinco palangreros </w:t>
      </w:r>
    </w:p>
    <w:p>
      <w:pPr>
        <w:spacing w:before="0"/>
        <w:rPr>
          <w:noProof/>
          <w:lang w:val="es-ES"/>
        </w:rPr>
      </w:pPr>
      <w:r>
        <w:rPr>
          <w:noProof/>
          <w:lang w:val="es-ES"/>
        </w:rPr>
        <w:t>— dos arrastreros.</w:t>
      </w:r>
    </w:p>
    <w:p>
      <w:pPr>
        <w:pBdr>
          <w:top w:val="nil"/>
          <w:left w:val="nil"/>
          <w:bottom w:val="nil"/>
          <w:right w:val="nil"/>
          <w:between w:val="nil"/>
          <w:bar w:val="nil"/>
        </w:pBdr>
        <w:spacing w:before="0"/>
        <w:rPr>
          <w:noProof/>
          <w:lang w:val="es-ES"/>
        </w:rPr>
      </w:pPr>
    </w:p>
    <w:p>
      <w:pPr>
        <w:pStyle w:val="ManualHeading2"/>
        <w:rPr>
          <w:rFonts w:eastAsia="Arial Unicode MS"/>
          <w:noProof/>
          <w:lang w:val="es-ES"/>
        </w:rPr>
      </w:pPr>
      <w:r>
        <w:rPr>
          <w:noProof/>
          <w:u w:color="000000"/>
          <w:bdr w:val="nil"/>
          <w:lang w:val="es-ES"/>
        </w:rPr>
        <w:t>•</w:t>
      </w:r>
      <w:r>
        <w:rPr>
          <w:noProof/>
          <w:u w:color="000000"/>
          <w:bdr w:val="nil"/>
          <w:lang w:val="es-ES"/>
        </w:rPr>
        <w:tab/>
        <w:t>Coherencia con otras políticas de la Unión</w:t>
      </w:r>
    </w:p>
    <w:p>
      <w:pPr>
        <w:spacing w:before="0" w:after="240"/>
        <w:rPr>
          <w:noProof/>
          <w:lang w:val="es-ES"/>
        </w:rPr>
      </w:pPr>
      <w:r>
        <w:rPr>
          <w:noProof/>
          <w:lang w:val="es-ES"/>
        </w:rPr>
        <w:t>La negociación de un nuevo Protocolo del Acuerdo de Colaboración en el sector pesquero con Senegal se inscribe en el marco de la acción exterior de la Unión respecto de los países de África, el Caribe y el Pacífico (ACP), y tiene en cuenta, en particular, los objetivos de la Unión en materia de respeto de los principios democráticos y los derechos humanos.</w:t>
      </w:r>
    </w:p>
    <w:p>
      <w:pPr>
        <w:spacing w:before="0" w:after="240"/>
        <w:rPr>
          <w:noProof/>
          <w:lang w:val="es-ES"/>
        </w:rPr>
      </w:pPr>
      <w:r>
        <w:rPr>
          <w:noProof/>
          <w:lang w:val="es-ES"/>
        </w:rPr>
        <w:lastRenderedPageBreak/>
        <w:t>Aunque a escala local, la actividad económica generada en el sector pesquero de Senegal ayudaría a combatir las causas profundas de la migración irregular.</w:t>
      </w:r>
    </w:p>
    <w:p>
      <w:pPr>
        <w:pStyle w:val="ManualHeading1"/>
        <w:rPr>
          <w:noProof/>
          <w:lang w:val="es-ES"/>
        </w:rPr>
      </w:pPr>
      <w:r>
        <w:rPr>
          <w:noProof/>
          <w:lang w:val="es-ES"/>
        </w:rPr>
        <w:t>2.</w:t>
      </w:r>
      <w:r>
        <w:rPr>
          <w:noProof/>
          <w:lang w:val="es-ES"/>
        </w:rPr>
        <w:tab/>
        <w:t>BASE JURÍDICA, SUBSIDIARIEDAD Y PROPORCIONALIDAD</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Base jurídica</w:t>
      </w:r>
    </w:p>
    <w:p>
      <w:pPr>
        <w:spacing w:before="0" w:after="240"/>
        <w:rPr>
          <w:noProof/>
          <w:lang w:val="es-ES"/>
        </w:rPr>
      </w:pPr>
      <w:r>
        <w:rPr>
          <w:noProof/>
          <w:lang w:val="es-ES"/>
        </w:rPr>
        <w:t xml:space="preserve">La base jurídica elegida es el Tratado de Funcionamiento de la Unión Europea, cuyo artículo 43, apartado 2, establece la política pesquera común, cuyo artículo 218, apartado 6, letra a), inciso v), establece la etapa de celebración de acuerdos entre la Unión y los terceros países, y cuyo artículo 218, apartado 7, establece las disposiciones relativas a la autorización de las modificaciones del Protocolo. </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Subsidiariedad (en el caso de competencia no exclusiva)</w:t>
      </w:r>
    </w:p>
    <w:p>
      <w:pPr>
        <w:keepNext/>
        <w:rPr>
          <w:noProof/>
          <w:sz w:val="22"/>
          <w:lang w:val="es-ES"/>
        </w:rPr>
      </w:pPr>
      <w:r>
        <w:rPr>
          <w:noProof/>
          <w:lang w:val="es-ES"/>
        </w:rPr>
        <w:t>La propuesta se inscribe en el ámbito de las competencias exclusivas de la Unión Europea.</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Proporcionalidad</w:t>
      </w:r>
    </w:p>
    <w:p>
      <w:pPr>
        <w:keepNext/>
        <w:rPr>
          <w:noProof/>
          <w:sz w:val="22"/>
          <w:lang w:val="es-ES"/>
        </w:rPr>
      </w:pPr>
      <w:r>
        <w:rPr>
          <w:noProof/>
          <w:lang w:val="es-ES"/>
        </w:rPr>
        <w:t xml:space="preserve">La propuesta es proporcionada al objetivo de establecer un marco de gobernanza jurídica, medioambiental, económica y social para las actividades pesqueras realizadas por los buques de la Unión en aguas de terceros países, según lo dispuesto en el artículo 31 del Reglamento por el que se establece la política pesquera común. La propuesta se ajusta a esas disposiciones y a las relativas a la ayuda financiera a terceros países que se establecen en el artículo 32 de ese mismo Reglamento. </w:t>
      </w:r>
    </w:p>
    <w:p>
      <w:pPr>
        <w:pStyle w:val="ManualHeading1"/>
        <w:rPr>
          <w:noProof/>
          <w:lang w:val="es-ES"/>
        </w:rPr>
      </w:pPr>
      <w:r>
        <w:rPr>
          <w:noProof/>
          <w:lang w:val="es-ES"/>
        </w:rPr>
        <w:t>3.</w:t>
      </w:r>
      <w:r>
        <w:rPr>
          <w:noProof/>
          <w:lang w:val="es-ES"/>
        </w:rPr>
        <w:tab/>
        <w:t xml:space="preserve">RESULTADOS DE LAS EVALUACIONES </w:t>
      </w:r>
      <w:r>
        <w:rPr>
          <w:i/>
          <w:noProof/>
          <w:lang w:val="es-ES"/>
        </w:rPr>
        <w:t>EX POST</w:t>
      </w:r>
      <w:r>
        <w:rPr>
          <w:noProof/>
          <w:lang w:val="es-ES"/>
        </w:rPr>
        <w:t>, DE LAS CONSULTAS CON LAS PARTES INTERESADAS Y DE LAS EVALUACIONES DE IMPACTO</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 xml:space="preserve">Evaluaciones </w:t>
      </w:r>
      <w:r>
        <w:rPr>
          <w:i/>
          <w:noProof/>
          <w:u w:color="000000"/>
          <w:bdr w:val="nil"/>
          <w:lang w:val="es-ES"/>
        </w:rPr>
        <w:t>ex post</w:t>
      </w:r>
      <w:r>
        <w:rPr>
          <w:noProof/>
          <w:u w:color="000000"/>
          <w:bdr w:val="nil"/>
          <w:lang w:val="es-ES"/>
        </w:rPr>
        <w:t xml:space="preserve"> / controles de calidad de la legislación existente</w:t>
      </w:r>
    </w:p>
    <w:p>
      <w:pPr>
        <w:rPr>
          <w:noProof/>
          <w:lang w:val="es-ES"/>
        </w:rPr>
      </w:pPr>
      <w:r>
        <w:rPr>
          <w:noProof/>
          <w:lang w:val="es-ES"/>
        </w:rPr>
        <w:t xml:space="preserve">En 2019, la Comisión llevó a cabo una evaluación </w:t>
      </w:r>
      <w:r>
        <w:rPr>
          <w:i/>
          <w:noProof/>
          <w:lang w:val="es-ES"/>
        </w:rPr>
        <w:t>ex post</w:t>
      </w:r>
      <w:r>
        <w:rPr>
          <w:noProof/>
          <w:lang w:val="es-ES"/>
        </w:rPr>
        <w:t xml:space="preserve"> del actual Protocolo del Acuerdo de Colaboración en el sector pesquero con Senegal, así como una evaluación </w:t>
      </w:r>
      <w:r>
        <w:rPr>
          <w:i/>
          <w:noProof/>
          <w:lang w:val="es-ES"/>
        </w:rPr>
        <w:t>ex ante</w:t>
      </w:r>
      <w:r>
        <w:rPr>
          <w:noProof/>
          <w:lang w:val="es-ES"/>
        </w:rPr>
        <w:t xml:space="preserve"> sobre una posible renovación del Protocolo. Las conclusiones de la evaluación figuran en un documento de trabajo separado</w:t>
      </w:r>
      <w:r>
        <w:rPr>
          <w:rStyle w:val="FootnoteReference"/>
          <w:noProof/>
          <w:lang w:val="es-ES"/>
        </w:rPr>
        <w:footnoteReference w:id="5"/>
      </w:r>
      <w:r>
        <w:rPr>
          <w:noProof/>
          <w:lang w:val="es-ES"/>
        </w:rPr>
        <w:t>.</w:t>
      </w:r>
    </w:p>
    <w:p>
      <w:pPr>
        <w:rPr>
          <w:noProof/>
          <w:lang w:val="es-ES"/>
        </w:rPr>
      </w:pPr>
      <w:r>
        <w:rPr>
          <w:noProof/>
          <w:lang w:val="es-ES"/>
        </w:rPr>
        <w:t>En la evaluación se llegó a la conclusión de que el sector de la pesca del atún y de la pesca de arrastre de la UE tiene un gran interés en la pesca en Senegal y que una renovación del Protocolo contribuiría a reforzar el seguimiento, el control y la vigilancia, así como a mejorar la gestión de las pesquerías en la región. La importancia del papel de Senegal en la gestión regional contribuye a la pertinencia del nuevo Protocolo previsto, tanto para los sectores de la pesca del atún de la Unión como para el país socio.</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Consulta con las partes interesadas</w:t>
      </w:r>
    </w:p>
    <w:p>
      <w:pPr>
        <w:spacing w:before="0" w:after="240"/>
        <w:rPr>
          <w:rFonts w:eastAsia="Arial Unicode MS"/>
          <w:noProof/>
          <w:lang w:val="es-ES"/>
        </w:rPr>
      </w:pPr>
      <w:r>
        <w:rPr>
          <w:noProof/>
          <w:lang w:val="es-ES"/>
        </w:rPr>
        <w:t>En el contexto de la evaluación se ha consultado a los Estados miembros, a representantes del sector y a las organizaciones internacionales de la sociedad civil, así como al organismo responsable de la pesca y a representantes de la sociedad civil de Senegal. También se celebraron consultas en el marco del Consejo Consultivo de la Flota Comunitaria de Larga Distancia.</w:t>
      </w:r>
    </w:p>
    <w:p>
      <w:pPr>
        <w:pStyle w:val="ManualHeading2"/>
        <w:rPr>
          <w:rFonts w:eastAsia="Arial Unicode MS"/>
          <w:noProof/>
          <w:u w:color="000000"/>
          <w:bdr w:val="nil"/>
          <w:lang w:val="es-ES"/>
        </w:rPr>
      </w:pPr>
      <w:r>
        <w:rPr>
          <w:noProof/>
          <w:u w:color="000000"/>
          <w:bdr w:val="nil"/>
          <w:lang w:val="es-ES"/>
        </w:rPr>
        <w:lastRenderedPageBreak/>
        <w:t>•</w:t>
      </w:r>
      <w:r>
        <w:rPr>
          <w:noProof/>
          <w:u w:color="000000"/>
          <w:bdr w:val="nil"/>
          <w:lang w:val="es-ES"/>
        </w:rPr>
        <w:tab/>
        <w:t>Obtención y utilización de asesoramiento técnico</w:t>
      </w:r>
    </w:p>
    <w:p>
      <w:pPr>
        <w:spacing w:before="0" w:after="240"/>
        <w:rPr>
          <w:noProof/>
          <w:lang w:val="es-ES"/>
        </w:rPr>
      </w:pPr>
      <w:r>
        <w:rPr>
          <w:noProof/>
          <w:lang w:val="es-ES"/>
        </w:rPr>
        <w:t xml:space="preserve">La Comisión recurrió a un consultor externo para las evaluaciones ex post y ex ante, de conformidad con lo dispuesto en el artículo 31, apartado 10, del Reglamento por el que se establece la política pesquera común. </w:t>
      </w:r>
    </w:p>
    <w:p>
      <w:pPr>
        <w:pStyle w:val="ManualHeading1"/>
        <w:rPr>
          <w:noProof/>
          <w:lang w:val="es-ES"/>
        </w:rPr>
      </w:pPr>
      <w:r>
        <w:rPr>
          <w:noProof/>
          <w:lang w:val="es-ES"/>
        </w:rPr>
        <w:t>4.</w:t>
      </w:r>
      <w:r>
        <w:rPr>
          <w:noProof/>
          <w:lang w:val="es-ES"/>
        </w:rPr>
        <w:tab/>
        <w:t>REPERCUSIONES PRESUPUESTARIAS</w:t>
      </w:r>
    </w:p>
    <w:p>
      <w:pPr>
        <w:rPr>
          <w:noProof/>
          <w:lang w:val="es-ES"/>
        </w:rPr>
      </w:pPr>
      <w:r>
        <w:rPr>
          <w:noProof/>
          <w:lang w:val="es-ES"/>
        </w:rPr>
        <w:t>La contrapartida financiera anual de la Unión Europea asciende a 1 700 000 EUR, sobre la base de los importes siguientes:</w:t>
      </w:r>
    </w:p>
    <w:p>
      <w:pPr>
        <w:rPr>
          <w:noProof/>
          <w:lang w:val="es-ES"/>
        </w:rPr>
      </w:pPr>
      <w:r>
        <w:rPr>
          <w:noProof/>
          <w:lang w:val="es-ES"/>
        </w:rPr>
        <w:t xml:space="preserve">a) Un importe vinculado al acceso fijado en 800 000 EUR, en particular para un tonelaje de referencia de 10 000 toneladas anuales de atún, y a un volumen de capturas autorizado de merluza negra de 1 750 toneladas anuales. </w:t>
      </w:r>
    </w:p>
    <w:p>
      <w:pPr>
        <w:rPr>
          <w:noProof/>
          <w:lang w:val="es-ES"/>
        </w:rPr>
      </w:pPr>
      <w:r>
        <w:rPr>
          <w:noProof/>
          <w:lang w:val="es-ES"/>
        </w:rPr>
        <w:t>b) Un apoyo al desarrollo de la política sectorial de la pesca de Senegal por un importe de 900 000 EUR anuales para todo el período de vigencia del Protocolo. Este apoyo cumple los objetivos de la política nacional en materia de gestión sostenible de los recursos pesqueros senegaleses para todo el período de vigencia del Protocolo.</w:t>
      </w:r>
    </w:p>
    <w:p>
      <w:pPr>
        <w:rPr>
          <w:noProof/>
          <w:lang w:val="es-ES"/>
        </w:rPr>
      </w:pPr>
      <w:r>
        <w:rPr>
          <w:noProof/>
          <w:lang w:val="es-ES"/>
        </w:rPr>
        <w:t>El importe anual para los créditos de compromiso y de pago se establece en el procedimiento presupuestario anual, incluidos los créditos de la línea de reserva para los protocolos que no hayan entrado en vigor a principios de año</w:t>
      </w:r>
      <w:r>
        <w:rPr>
          <w:rStyle w:val="FootnoteReference"/>
          <w:noProof/>
          <w:lang w:val="es-ES"/>
        </w:rPr>
        <w:footnoteReference w:id="6"/>
      </w:r>
      <w:r>
        <w:rPr>
          <w:noProof/>
          <w:lang w:val="es-ES"/>
        </w:rPr>
        <w:t>.</w:t>
      </w:r>
    </w:p>
    <w:p>
      <w:pPr>
        <w:pStyle w:val="ManualHeading1"/>
        <w:rPr>
          <w:noProof/>
          <w:lang w:val="es-ES"/>
        </w:rPr>
      </w:pPr>
      <w:r>
        <w:rPr>
          <w:noProof/>
          <w:lang w:val="es-ES"/>
        </w:rPr>
        <w:t>5.</w:t>
      </w:r>
      <w:r>
        <w:rPr>
          <w:noProof/>
          <w:lang w:val="es-ES"/>
        </w:rPr>
        <w:tab/>
        <w:t>OTROS ELEMENTOS</w:t>
      </w:r>
    </w:p>
    <w:p>
      <w:pPr>
        <w:pStyle w:val="ManualHeading2"/>
        <w:rPr>
          <w:rFonts w:eastAsia="Arial Unicode MS"/>
          <w:noProof/>
          <w:u w:color="000000"/>
          <w:bdr w:val="nil"/>
          <w:lang w:val="es-ES"/>
        </w:rPr>
      </w:pPr>
      <w:r>
        <w:rPr>
          <w:noProof/>
          <w:u w:color="000000"/>
          <w:bdr w:val="nil"/>
          <w:lang w:val="es-ES"/>
        </w:rPr>
        <w:t>•</w:t>
      </w:r>
      <w:r>
        <w:rPr>
          <w:noProof/>
          <w:u w:color="000000"/>
          <w:bdr w:val="nil"/>
          <w:lang w:val="es-ES"/>
        </w:rPr>
        <w:tab/>
        <w:t>Planes de ejecución y modalidades de seguimiento, evaluación e información</w:t>
      </w:r>
    </w:p>
    <w:p>
      <w:pPr>
        <w:rPr>
          <w:noProof/>
          <w:lang w:val="es-ES"/>
        </w:rPr>
      </w:pPr>
      <w:r>
        <w:rPr>
          <w:noProof/>
          <w:lang w:val="es-ES"/>
        </w:rPr>
        <w:t>Las modalidades de seguimiento se establecen en el Protocolo.</w:t>
      </w:r>
    </w:p>
    <w:p>
      <w:pPr>
        <w:rPr>
          <w:noProof/>
          <w:lang w:val="es-ES"/>
        </w:rPr>
      </w:pPr>
      <w:r>
        <w:rPr>
          <w:noProof/>
          <w:lang w:val="es-ES"/>
        </w:rPr>
        <w:t xml:space="preserve">El presente procedimiento se inicia paralelamente a los procedimientos vinculados a la Decisión del Consejo relativa a la firma, en nombre de la Unión, del Protocolo del Acuerdo de Colaboración en el sector pesquero entre la República de Senegal y la Unión Europea. </w:t>
      </w:r>
    </w:p>
    <w:p>
      <w:pPr>
        <w:rPr>
          <w:noProof/>
          <w:lang w:val="es-ES"/>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Statut"/>
        <w:rPr>
          <w:noProof/>
          <w:lang w:val="es-ES"/>
        </w:rPr>
      </w:pPr>
      <w:r>
        <w:rPr>
          <w:noProof/>
        </w:rPr>
        <w:t>Propuesta de</w:t>
      </w:r>
    </w:p>
    <w:p>
      <w:pPr>
        <w:pStyle w:val="Typedudocument"/>
        <w:rPr>
          <w:noProof/>
          <w:lang w:val="es-ES"/>
        </w:rPr>
      </w:pPr>
      <w:r>
        <w:rPr>
          <w:noProof/>
        </w:rPr>
        <w:t>DECISIÓN DEL CONSEJO</w:t>
      </w:r>
    </w:p>
    <w:p>
      <w:pPr>
        <w:pStyle w:val="Titreobjet"/>
        <w:rPr>
          <w:noProof/>
          <w:lang w:val="es-ES"/>
        </w:rPr>
      </w:pPr>
      <w:r>
        <w:rPr>
          <w:noProof/>
        </w:rPr>
        <w:t>relativa a la celebración, en nombre de la Unión, del Protocolo relativo a la aplicación del Acuerdo de Colaboración en el sector pesquero entre la República de Senegal y la Unión Europea</w:t>
      </w:r>
    </w:p>
    <w:p>
      <w:pPr>
        <w:pStyle w:val="Institutionquiagit"/>
        <w:rPr>
          <w:noProof/>
          <w:lang w:val="es-ES"/>
        </w:rPr>
      </w:pPr>
      <w:r>
        <w:rPr>
          <w:noProof/>
          <w:lang w:val="es-ES"/>
        </w:rPr>
        <w:t>EL CONSEJO DE LA UNIÓN EUROPEA,</w:t>
      </w:r>
    </w:p>
    <w:p>
      <w:pPr>
        <w:rPr>
          <w:noProof/>
          <w:lang w:val="es-ES"/>
        </w:rPr>
      </w:pPr>
      <w:r>
        <w:rPr>
          <w:noProof/>
          <w:lang w:val="es-ES"/>
        </w:rPr>
        <w:t>Visto el Tratado de Funcionamiento de la Unión Europea, y en particular su artículo 43, apartado 2, en relación con su artículo 218, apartado 6, letra a), inciso v), y su artículo 218, apartado 7,</w:t>
      </w:r>
    </w:p>
    <w:p>
      <w:pPr>
        <w:rPr>
          <w:noProof/>
          <w:lang w:val="es-ES"/>
        </w:rPr>
      </w:pPr>
      <w:r>
        <w:rPr>
          <w:noProof/>
          <w:lang w:val="es-ES"/>
        </w:rPr>
        <w:t>Vista la propuesta de la Comisión Europea,</w:t>
      </w:r>
    </w:p>
    <w:p>
      <w:pPr>
        <w:rPr>
          <w:noProof/>
          <w:lang w:val="es-ES"/>
        </w:rPr>
      </w:pPr>
      <w:r>
        <w:rPr>
          <w:noProof/>
          <w:lang w:val="es-ES"/>
        </w:rPr>
        <w:t>Vista la aprobación del Parlamento Europeo</w:t>
      </w:r>
      <w:r>
        <w:rPr>
          <w:rStyle w:val="FootnoteReference"/>
          <w:noProof/>
          <w:lang w:val="es-ES"/>
        </w:rPr>
        <w:footnoteReference w:id="7"/>
      </w:r>
      <w:r>
        <w:rPr>
          <w:noProof/>
          <w:lang w:val="es-ES"/>
        </w:rPr>
        <w:t>,</w:t>
      </w:r>
    </w:p>
    <w:p>
      <w:pPr>
        <w:rPr>
          <w:noProof/>
          <w:lang w:val="es-ES"/>
        </w:rPr>
      </w:pPr>
      <w:r>
        <w:rPr>
          <w:noProof/>
          <w:lang w:val="es-ES"/>
        </w:rPr>
        <w:t>Considerando lo siguiente:</w:t>
      </w:r>
    </w:p>
    <w:p>
      <w:pPr>
        <w:pStyle w:val="ManualConsidrant"/>
        <w:rPr>
          <w:noProof/>
          <w:lang w:val="es-ES"/>
        </w:rPr>
      </w:pPr>
      <w:r>
        <w:t>(1)</w:t>
      </w:r>
      <w:r>
        <w:tab/>
      </w:r>
      <w:r>
        <w:rPr>
          <w:noProof/>
          <w:lang w:val="es-ES"/>
        </w:rPr>
        <w:t>De conformidad con lo dispuesto en la Decisión (UE) 2019/... del Consejo</w:t>
      </w:r>
      <w:r>
        <w:rPr>
          <w:rStyle w:val="FootnoteReference"/>
          <w:noProof/>
          <w:lang w:val="es-ES"/>
        </w:rPr>
        <w:footnoteReference w:id="8"/>
      </w:r>
      <w:r>
        <w:rPr>
          <w:noProof/>
          <w:lang w:val="es-ES"/>
        </w:rPr>
        <w:t>, el Protocolo de aplicación del Acuerdo de Colaboración en el sector pesquero entre la República de Senegal y la Unión Europea (en lo sucesivo, «el Protocolo») ha sido firmado el [introducir la fecha de la firma], a reserva de su celebración en una fecha posterior.</w:t>
      </w:r>
    </w:p>
    <w:p>
      <w:pPr>
        <w:pStyle w:val="ManualConsidrant"/>
        <w:rPr>
          <w:noProof/>
          <w:lang w:val="es-ES"/>
        </w:rPr>
      </w:pPr>
      <w:r>
        <w:t>(2)</w:t>
      </w:r>
      <w:r>
        <w:tab/>
      </w:r>
      <w:r>
        <w:rPr>
          <w:noProof/>
          <w:lang w:val="es-ES"/>
        </w:rPr>
        <w:t>El objetivo del Protocolo es que la Unión y Senegal colaboren más estrechamente para promover una política pesquera sostenible y la explotación responsable de los recursos pesqueros en las aguas senegalesas, así como para apoyar los esfuerzos de este país encaminados a desarrollar el sector pesquero.</w:t>
      </w:r>
    </w:p>
    <w:p>
      <w:pPr>
        <w:pStyle w:val="ManualConsidrant"/>
        <w:rPr>
          <w:noProof/>
          <w:lang w:val="es-ES"/>
        </w:rPr>
      </w:pPr>
      <w:r>
        <w:t>(3)</w:t>
      </w:r>
      <w:r>
        <w:tab/>
      </w:r>
      <w:r>
        <w:rPr>
          <w:noProof/>
          <w:lang w:val="es-ES"/>
        </w:rPr>
        <w:t>Conviene aprobar el Protocolo en nombre de la Unión.</w:t>
      </w:r>
    </w:p>
    <w:p>
      <w:pPr>
        <w:pStyle w:val="ManualConsidrant"/>
        <w:rPr>
          <w:noProof/>
          <w:lang w:val="es-ES"/>
        </w:rPr>
      </w:pPr>
      <w:r>
        <w:t>(4)</w:t>
      </w:r>
      <w:r>
        <w:tab/>
      </w:r>
      <w:r>
        <w:rPr>
          <w:noProof/>
          <w:lang w:val="es-ES"/>
        </w:rPr>
        <w:t>Mediante el artículo 7 del Acuerdo se crea una Comisión Mixta encargada de controlar su aplicación. Además, la Comisión Mixta puede aprobar determinadas modificaciones del Protocolo. A fin de facilitar la aprobación de esas modificaciones, procede facultar a la Comisión, con determinadas condiciones de fondo y de forma, para que las apruebe en nombre de la Unión mediante un procedimiento simplificado.</w:t>
      </w:r>
    </w:p>
    <w:p>
      <w:pPr>
        <w:pStyle w:val="ManualConsidrant"/>
        <w:rPr>
          <w:noProof/>
          <w:lang w:val="es-ES"/>
        </w:rPr>
      </w:pPr>
      <w:r>
        <w:t>(5)</w:t>
      </w:r>
      <w:r>
        <w:tab/>
      </w:r>
      <w:r>
        <w:rPr>
          <w:noProof/>
          <w:lang w:val="es-ES"/>
        </w:rPr>
        <w:t>El Consejo debe establecer la posición de la Unión acerca de las modificaciones previstas del Protocolo. Las modificaciones propuestas deben ser aprobadas, a menos que se oponga a ello una minoría de bloqueo de Estados miembros, de conformidad con el artículo 16, apartado 4, del Tratado de la Unión Europea.</w:t>
      </w:r>
    </w:p>
    <w:p>
      <w:pPr>
        <w:pStyle w:val="Formuledadoption"/>
        <w:rPr>
          <w:noProof/>
          <w:lang w:val="es-ES"/>
        </w:rPr>
      </w:pPr>
      <w:r>
        <w:rPr>
          <w:noProof/>
          <w:lang w:val="es-ES"/>
        </w:rPr>
        <w:t>HA ADOPTADO LA PRESENTE DECISIÓN:</w:t>
      </w:r>
    </w:p>
    <w:p>
      <w:pPr>
        <w:pStyle w:val="Titrearticle"/>
        <w:rPr>
          <w:noProof/>
          <w:lang w:val="es-ES"/>
        </w:rPr>
      </w:pPr>
      <w:r>
        <w:rPr>
          <w:noProof/>
          <w:lang w:val="es-ES"/>
        </w:rPr>
        <w:t>Artículo 1</w:t>
      </w:r>
    </w:p>
    <w:p>
      <w:pPr>
        <w:rPr>
          <w:noProof/>
          <w:lang w:val="es-ES"/>
        </w:rPr>
      </w:pPr>
      <w:r>
        <w:rPr>
          <w:noProof/>
          <w:lang w:val="es-ES"/>
        </w:rPr>
        <w:t>Queda aprobado, en nombre de la Unión, el Protocolo de aplicación del Acuerdo de Colaboración en el sector pesquero entre la República de Senegal y la Unión Europea (2019-2024) (en adelante, «el Protocolo»).</w:t>
      </w:r>
    </w:p>
    <w:p>
      <w:pPr>
        <w:rPr>
          <w:noProof/>
          <w:lang w:val="es-ES"/>
        </w:rPr>
      </w:pPr>
      <w:r>
        <w:rPr>
          <w:noProof/>
          <w:lang w:val="es-ES"/>
        </w:rPr>
        <w:t>El texto del Protocolo se adjunta a la presente Decisión como anexo I.</w:t>
      </w:r>
    </w:p>
    <w:p>
      <w:pPr>
        <w:pStyle w:val="Titrearticle"/>
        <w:rPr>
          <w:noProof/>
          <w:lang w:val="es-ES"/>
        </w:rPr>
      </w:pPr>
      <w:r>
        <w:rPr>
          <w:noProof/>
          <w:lang w:val="es-ES"/>
        </w:rPr>
        <w:t>Artículo 2</w:t>
      </w:r>
    </w:p>
    <w:p>
      <w:pPr>
        <w:rPr>
          <w:noProof/>
          <w:lang w:val="es-ES"/>
        </w:rPr>
      </w:pPr>
      <w:r>
        <w:rPr>
          <w:noProof/>
          <w:lang w:val="es-ES"/>
        </w:rPr>
        <w:t>De conformidad con las disposiciones y condiciones establecidas en el anexo II de la presente Decisión, la Comisión estará facultada para aprobar, en nombre de la Unión, las modificaciones del Protocolo que deba adoptar la Comisión Mixta creada en virtud del artículo 9 del Acuerdo de Colaboración en el sector pesquero entre la República de Senegal y la Unión Europea.</w:t>
      </w:r>
    </w:p>
    <w:p>
      <w:pPr>
        <w:pStyle w:val="Titrearticle"/>
        <w:rPr>
          <w:noProof/>
          <w:lang w:val="es-ES"/>
        </w:rPr>
      </w:pPr>
      <w:r>
        <w:rPr>
          <w:noProof/>
          <w:lang w:val="es-ES"/>
        </w:rPr>
        <w:t>Artículo 3</w:t>
      </w:r>
    </w:p>
    <w:p>
      <w:pPr>
        <w:rPr>
          <w:noProof/>
          <w:lang w:val="es-ES"/>
        </w:rPr>
      </w:pPr>
      <w:r>
        <w:rPr>
          <w:noProof/>
          <w:lang w:val="es-ES"/>
        </w:rPr>
        <w:t>El Presidente del Consejo designará a la persona o personas facultadas para proceder, en nombre de la Unión, a la notificación prevista en el artículo 16 del Protocolo, a fin de manifestar el consentimiento de la Unión para quedar vinculada por el Protocolo.</w:t>
      </w:r>
    </w:p>
    <w:p>
      <w:pPr>
        <w:pStyle w:val="Titrearticle"/>
        <w:rPr>
          <w:noProof/>
          <w:lang w:val="es-ES"/>
        </w:rPr>
      </w:pPr>
      <w:r>
        <w:rPr>
          <w:noProof/>
          <w:lang w:val="es-ES"/>
        </w:rPr>
        <w:t>Artículo 4</w:t>
      </w:r>
    </w:p>
    <w:p>
      <w:pPr>
        <w:keepNext/>
        <w:rPr>
          <w:noProof/>
          <w:lang w:val="es-ES"/>
        </w:rPr>
      </w:pPr>
      <w:r>
        <w:rPr>
          <w:noProof/>
          <w:lang w:val="es-ES"/>
        </w:rPr>
        <w:t xml:space="preserve">La presente Decisión entrará en vigor el día siguiente al de su publicación en el </w:t>
      </w:r>
      <w:r>
        <w:rPr>
          <w:i/>
          <w:noProof/>
          <w:lang w:val="es-ES"/>
        </w:rPr>
        <w:t>Diario Oficial de la Unión Europea</w:t>
      </w:r>
      <w:r>
        <w:rPr>
          <w:noProof/>
          <w:lang w:val="es-ES"/>
        </w:rPr>
        <w:t>.</w:t>
      </w:r>
    </w:p>
    <w:p>
      <w:pPr>
        <w:pStyle w:val="Fait"/>
        <w:rPr>
          <w:noProof/>
          <w:lang w:val="es-ES"/>
        </w:rPr>
      </w:pPr>
      <w:r>
        <w:t>Hecho en Bruselas, el</w:t>
      </w:r>
    </w:p>
    <w:p>
      <w:pPr>
        <w:pStyle w:val="Institutionquisigne"/>
        <w:rPr>
          <w:noProof/>
          <w:lang w:val="es-ES"/>
        </w:rPr>
      </w:pPr>
      <w:r>
        <w:rPr>
          <w:noProof/>
          <w:lang w:val="es-ES"/>
        </w:rPr>
        <w:tab/>
        <w:t>Por el Consejo</w:t>
      </w:r>
    </w:p>
    <w:p>
      <w:pPr>
        <w:pStyle w:val="Personnequisigne"/>
        <w:rPr>
          <w:noProof/>
          <w:lang w:val="es-ES"/>
        </w:rPr>
      </w:pPr>
      <w:r>
        <w:rPr>
          <w:noProof/>
          <w:lang w:val="es-ES"/>
        </w:rPr>
        <w:tab/>
        <w:t>El Presidente</w:t>
      </w:r>
    </w:p>
    <w:p>
      <w:pPr>
        <w:rPr>
          <w:noProof/>
          <w:lang w:val="es-ES"/>
        </w:rPr>
      </w:pPr>
      <w:r>
        <w:rPr>
          <w:noProof/>
          <w:lang w:val="es-ES"/>
        </w:rPr>
        <w:br w:type="page"/>
      </w:r>
    </w:p>
    <w:p>
      <w:pPr>
        <w:pStyle w:val="Fichefinanciretitre"/>
        <w:rPr>
          <w:noProof/>
          <w:lang w:val="es-ES"/>
        </w:rPr>
      </w:pPr>
      <w:r>
        <w:rPr>
          <w:noProof/>
          <w:lang w:val="es-ES"/>
        </w:rPr>
        <w:t>FICHA FINANCIERA LEGISLATIVA</w:t>
      </w:r>
    </w:p>
    <w:p>
      <w:pPr>
        <w:pStyle w:val="ManualHeading1"/>
        <w:rPr>
          <w:noProof/>
          <w:lang w:val="es-ES"/>
        </w:rPr>
      </w:pPr>
      <w:r>
        <w:rPr>
          <w:noProof/>
          <w:lang w:val="es-ES"/>
        </w:rPr>
        <w:t>1.</w:t>
      </w:r>
      <w:r>
        <w:rPr>
          <w:noProof/>
          <w:lang w:val="es-ES"/>
        </w:rPr>
        <w:tab/>
        <w:t xml:space="preserve">MARCO DE LA PROPUESTA/INICIATIVA </w:t>
      </w:r>
    </w:p>
    <w:p>
      <w:pPr>
        <w:pStyle w:val="ManualHeading2"/>
        <w:rPr>
          <w:b w:val="0"/>
          <w:noProof/>
          <w:lang w:val="es-ES"/>
        </w:rPr>
      </w:pPr>
      <w:r>
        <w:rPr>
          <w:noProof/>
          <w:lang w:val="es-ES"/>
        </w:rPr>
        <w:tab/>
      </w:r>
      <w:r>
        <w:rPr>
          <w:b w:val="0"/>
          <w:noProof/>
          <w:lang w:val="es-ES"/>
        </w:rPr>
        <w:t>1.1.</w:t>
      </w:r>
      <w:r>
        <w:rPr>
          <w:noProof/>
          <w:lang w:val="es-ES"/>
        </w:rPr>
        <w:tab/>
      </w:r>
      <w:r>
        <w:rPr>
          <w:b w:val="0"/>
          <w:noProof/>
          <w:lang w:val="es-ES"/>
        </w:rPr>
        <w:t xml:space="preserve">Denominación de la propuesta/iniciativa </w:t>
      </w:r>
    </w:p>
    <w:p>
      <w:pPr>
        <w:pStyle w:val="ManualHeading2"/>
        <w:rPr>
          <w:b w:val="0"/>
          <w:noProof/>
          <w:lang w:val="es-ES"/>
        </w:rPr>
      </w:pPr>
      <w:r>
        <w:rPr>
          <w:noProof/>
          <w:lang w:val="es-ES"/>
        </w:rPr>
        <w:tab/>
      </w:r>
      <w:r>
        <w:rPr>
          <w:b w:val="0"/>
          <w:noProof/>
          <w:lang w:val="es-ES"/>
        </w:rPr>
        <w:t>1.2.</w:t>
      </w:r>
      <w:r>
        <w:rPr>
          <w:noProof/>
          <w:lang w:val="es-ES"/>
        </w:rPr>
        <w:tab/>
      </w:r>
      <w:r>
        <w:rPr>
          <w:b w:val="0"/>
          <w:noProof/>
          <w:lang w:val="es-ES"/>
        </w:rPr>
        <w:t>Ámbito(s) político(s) afectado(s)</w:t>
      </w:r>
    </w:p>
    <w:p>
      <w:pPr>
        <w:pStyle w:val="ManualHeading2"/>
        <w:rPr>
          <w:b w:val="0"/>
          <w:noProof/>
          <w:lang w:val="es-ES"/>
        </w:rPr>
      </w:pPr>
      <w:r>
        <w:rPr>
          <w:noProof/>
          <w:lang w:val="es-ES"/>
        </w:rPr>
        <w:tab/>
      </w:r>
      <w:r>
        <w:rPr>
          <w:b w:val="0"/>
          <w:noProof/>
          <w:lang w:val="es-ES"/>
        </w:rPr>
        <w:t>1.3.</w:t>
      </w:r>
      <w:r>
        <w:rPr>
          <w:noProof/>
          <w:lang w:val="es-ES"/>
        </w:rPr>
        <w:tab/>
      </w:r>
      <w:r>
        <w:rPr>
          <w:b w:val="0"/>
          <w:noProof/>
          <w:lang w:val="es-ES"/>
        </w:rPr>
        <w:t xml:space="preserve">Naturaleza de la propuesta/iniciativa: </w:t>
      </w:r>
    </w:p>
    <w:p>
      <w:pPr>
        <w:pStyle w:val="ManualHeading2"/>
        <w:rPr>
          <w:b w:val="0"/>
          <w:noProof/>
          <w:lang w:val="es-ES"/>
        </w:rPr>
      </w:pPr>
      <w:r>
        <w:rPr>
          <w:noProof/>
          <w:lang w:val="es-ES"/>
        </w:rPr>
        <w:tab/>
      </w:r>
      <w:r>
        <w:rPr>
          <w:b w:val="0"/>
          <w:noProof/>
          <w:lang w:val="es-ES"/>
        </w:rPr>
        <w:t>1.4.</w:t>
      </w:r>
      <w:r>
        <w:rPr>
          <w:noProof/>
          <w:lang w:val="es-ES"/>
        </w:rPr>
        <w:tab/>
      </w:r>
      <w:r>
        <w:rPr>
          <w:b w:val="0"/>
          <w:noProof/>
          <w:lang w:val="es-ES"/>
        </w:rPr>
        <w:t xml:space="preserve">Objetivo(s) </w:t>
      </w:r>
    </w:p>
    <w:p>
      <w:pPr>
        <w:pStyle w:val="ManualHeading3"/>
        <w:rPr>
          <w:noProof/>
          <w:lang w:val="es-ES"/>
        </w:rPr>
      </w:pPr>
      <w:r>
        <w:rPr>
          <w:noProof/>
          <w:lang w:val="es-ES"/>
        </w:rPr>
        <w:tab/>
        <w:t>1.4.1.</w:t>
      </w:r>
      <w:r>
        <w:rPr>
          <w:noProof/>
          <w:lang w:val="es-ES"/>
        </w:rPr>
        <w:tab/>
        <w:t>Objetivo(s) general(es)</w:t>
      </w:r>
    </w:p>
    <w:p>
      <w:pPr>
        <w:pStyle w:val="ManualHeading3"/>
        <w:rPr>
          <w:noProof/>
          <w:lang w:val="es-ES"/>
        </w:rPr>
      </w:pPr>
      <w:r>
        <w:rPr>
          <w:noProof/>
          <w:lang w:val="es-ES"/>
        </w:rPr>
        <w:tab/>
        <w:t>1.4.2.</w:t>
      </w:r>
      <w:r>
        <w:rPr>
          <w:noProof/>
          <w:lang w:val="es-ES"/>
        </w:rPr>
        <w:tab/>
        <w:t>Objetivo(s) específico(s)</w:t>
      </w:r>
    </w:p>
    <w:p>
      <w:pPr>
        <w:pStyle w:val="ManualHeading3"/>
        <w:rPr>
          <w:noProof/>
          <w:lang w:val="es-ES"/>
        </w:rPr>
      </w:pPr>
      <w:r>
        <w:rPr>
          <w:noProof/>
          <w:lang w:val="es-ES"/>
        </w:rPr>
        <w:tab/>
        <w:t>1.4.3.</w:t>
      </w:r>
      <w:r>
        <w:rPr>
          <w:noProof/>
          <w:lang w:val="es-ES"/>
        </w:rPr>
        <w:tab/>
        <w:t>Resultado(s) e incidencia esperados</w:t>
      </w:r>
    </w:p>
    <w:p>
      <w:pPr>
        <w:pStyle w:val="ManualHeading3"/>
        <w:rPr>
          <w:noProof/>
          <w:lang w:val="es-ES"/>
        </w:rPr>
      </w:pPr>
      <w:r>
        <w:rPr>
          <w:noProof/>
          <w:lang w:val="es-ES"/>
        </w:rPr>
        <w:tab/>
        <w:t>1.4.4.</w:t>
      </w:r>
      <w:r>
        <w:rPr>
          <w:noProof/>
          <w:lang w:val="es-ES"/>
        </w:rPr>
        <w:tab/>
        <w:t>Indicadores de resultados</w:t>
      </w:r>
    </w:p>
    <w:p>
      <w:pPr>
        <w:pStyle w:val="ManualHeading2"/>
        <w:rPr>
          <w:b w:val="0"/>
          <w:noProof/>
          <w:lang w:val="es-ES"/>
        </w:rPr>
      </w:pPr>
      <w:r>
        <w:rPr>
          <w:noProof/>
          <w:lang w:val="es-ES"/>
        </w:rPr>
        <w:tab/>
      </w:r>
      <w:r>
        <w:rPr>
          <w:b w:val="0"/>
          <w:noProof/>
          <w:lang w:val="es-ES"/>
        </w:rPr>
        <w:t>1.5.</w:t>
      </w:r>
      <w:r>
        <w:rPr>
          <w:noProof/>
          <w:lang w:val="es-ES"/>
        </w:rPr>
        <w:tab/>
      </w:r>
      <w:r>
        <w:rPr>
          <w:b w:val="0"/>
          <w:noProof/>
          <w:lang w:val="es-ES"/>
        </w:rPr>
        <w:t xml:space="preserve">Justificación de la propuesta/iniciativa </w:t>
      </w:r>
    </w:p>
    <w:p>
      <w:pPr>
        <w:pStyle w:val="ManualHeading3"/>
        <w:rPr>
          <w:noProof/>
          <w:lang w:val="es-ES"/>
        </w:rPr>
      </w:pPr>
      <w:r>
        <w:rPr>
          <w:noProof/>
          <w:lang w:val="es-ES"/>
        </w:rPr>
        <w:tab/>
        <w:t>1.5.1.</w:t>
      </w:r>
      <w:r>
        <w:rPr>
          <w:noProof/>
          <w:lang w:val="es-ES"/>
        </w:rPr>
        <w:tab/>
        <w:t>Necesidad(es) que debe(n) satisfacerse a corto o largo plazo, incluido un calendario detallado de la aplicación de la iniciativa</w:t>
      </w:r>
    </w:p>
    <w:p>
      <w:pPr>
        <w:pStyle w:val="ManualHeading3"/>
        <w:rPr>
          <w:noProof/>
          <w:lang w:val="es-ES"/>
        </w:rPr>
      </w:pPr>
      <w:r>
        <w:rPr>
          <w:noProof/>
          <w:lang w:val="es-ES"/>
        </w:rPr>
        <w:tab/>
        <w:t>1.5.2.</w:t>
      </w:r>
      <w:r>
        <w:rPr>
          <w:noProof/>
          <w:lang w:val="es-ES"/>
        </w:rPr>
        <w:tab/>
        <w:t>Valor añadido de la intervención de la Unión (puede derivarse de distintos factores, por ejemplo mejor coordinación, seguridad jurídica, mejora de la eficacia, complementariedades, etc.).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ManualHeading3"/>
        <w:rPr>
          <w:noProof/>
          <w:lang w:val="es-ES"/>
        </w:rPr>
      </w:pPr>
      <w:r>
        <w:rPr>
          <w:noProof/>
          <w:lang w:val="es-ES"/>
        </w:rPr>
        <w:tab/>
        <w:t>1.5.3.</w:t>
      </w:r>
      <w:r>
        <w:rPr>
          <w:noProof/>
          <w:lang w:val="es-ES"/>
        </w:rPr>
        <w:tab/>
        <w:t>Principales conclusiones extraídas de experiencias similares anteriores</w:t>
      </w:r>
    </w:p>
    <w:p>
      <w:pPr>
        <w:pStyle w:val="ManualHeading3"/>
        <w:rPr>
          <w:noProof/>
          <w:lang w:val="es-ES"/>
        </w:rPr>
      </w:pPr>
      <w:r>
        <w:rPr>
          <w:noProof/>
          <w:lang w:val="es-ES"/>
        </w:rPr>
        <w:tab/>
        <w:t>1.5.4.</w:t>
      </w:r>
      <w:r>
        <w:rPr>
          <w:noProof/>
          <w:lang w:val="es-ES"/>
        </w:rPr>
        <w:tab/>
        <w:t>Compatibilidad con el marco financiero plurianual y posibles sinergias con otros instrumentos adecuados</w:t>
      </w:r>
    </w:p>
    <w:p>
      <w:pPr>
        <w:pStyle w:val="ManualHeading3"/>
        <w:rPr>
          <w:noProof/>
          <w:lang w:val="es-ES"/>
        </w:rPr>
      </w:pPr>
      <w:r>
        <w:rPr>
          <w:noProof/>
          <w:lang w:val="es-ES"/>
        </w:rPr>
        <w:tab/>
        <w:t>1.5.5.</w:t>
      </w:r>
      <w:r>
        <w:rPr>
          <w:noProof/>
          <w:lang w:val="es-ES"/>
        </w:rPr>
        <w:tab/>
        <w:t>Evaluación de las diferentes opciones de financiación disponibles, en particular, posibilidades de reasignación</w:t>
      </w:r>
    </w:p>
    <w:p>
      <w:pPr>
        <w:pStyle w:val="ManualHeading2"/>
        <w:rPr>
          <w:b w:val="0"/>
          <w:noProof/>
          <w:lang w:val="es-ES"/>
        </w:rPr>
      </w:pPr>
      <w:r>
        <w:rPr>
          <w:noProof/>
          <w:lang w:val="es-ES"/>
        </w:rPr>
        <w:tab/>
      </w:r>
      <w:r>
        <w:rPr>
          <w:b w:val="0"/>
          <w:noProof/>
          <w:lang w:val="es-ES"/>
        </w:rPr>
        <w:t>1.6.</w:t>
      </w:r>
      <w:r>
        <w:rPr>
          <w:noProof/>
          <w:lang w:val="es-ES"/>
        </w:rPr>
        <w:tab/>
      </w:r>
      <w:r>
        <w:rPr>
          <w:b w:val="0"/>
          <w:noProof/>
          <w:lang w:val="es-ES"/>
        </w:rPr>
        <w:t>Duración e incidencia financiera de la propuesta/iniciativa</w:t>
      </w:r>
    </w:p>
    <w:p>
      <w:pPr>
        <w:pStyle w:val="ManualHeading2"/>
        <w:rPr>
          <w:b w:val="0"/>
          <w:noProof/>
          <w:lang w:val="es-ES"/>
        </w:rPr>
        <w:sectPr>
          <w:pgSz w:w="11907" w:h="16840" w:code="9"/>
          <w:pgMar w:top="1134" w:right="1418" w:bottom="1134" w:left="1418" w:header="709" w:footer="709" w:gutter="0"/>
          <w:cols w:space="708"/>
          <w:docGrid w:linePitch="360"/>
        </w:sectPr>
      </w:pPr>
      <w:r>
        <w:rPr>
          <w:noProof/>
          <w:lang w:val="es-ES"/>
        </w:rPr>
        <w:tab/>
      </w:r>
      <w:r>
        <w:rPr>
          <w:b w:val="0"/>
          <w:noProof/>
          <w:lang w:val="es-ES"/>
        </w:rPr>
        <w:t>1.7.</w:t>
      </w:r>
      <w:r>
        <w:rPr>
          <w:noProof/>
          <w:lang w:val="es-ES"/>
        </w:rPr>
        <w:tab/>
      </w:r>
      <w:r>
        <w:rPr>
          <w:b w:val="0"/>
          <w:noProof/>
          <w:lang w:val="es-ES"/>
        </w:rPr>
        <w:t>Modo(s) de gestión previsto(s)</w:t>
      </w:r>
      <w:r>
        <w:rPr>
          <w:noProof/>
          <w:lang w:val="es-ES"/>
        </w:rPr>
        <w:tab/>
      </w:r>
    </w:p>
    <w:p>
      <w:pPr>
        <w:pStyle w:val="ManualHeading1"/>
        <w:rPr>
          <w:noProof/>
          <w:lang w:val="es-ES"/>
        </w:rPr>
      </w:pPr>
      <w:r>
        <w:rPr>
          <w:noProof/>
          <w:lang w:val="es-ES"/>
        </w:rPr>
        <w:t>2.</w:t>
      </w:r>
      <w:r>
        <w:rPr>
          <w:noProof/>
          <w:lang w:val="es-ES"/>
        </w:rPr>
        <w:tab/>
        <w:t xml:space="preserve">MEDIDAS DE GESTIÓN </w:t>
      </w:r>
    </w:p>
    <w:p>
      <w:pPr>
        <w:pStyle w:val="ManualHeading2"/>
        <w:rPr>
          <w:b w:val="0"/>
          <w:noProof/>
          <w:lang w:val="es-ES"/>
        </w:rPr>
      </w:pPr>
      <w:r>
        <w:rPr>
          <w:noProof/>
          <w:lang w:val="es-ES"/>
        </w:rPr>
        <w:tab/>
      </w:r>
      <w:r>
        <w:rPr>
          <w:b w:val="0"/>
          <w:noProof/>
          <w:lang w:val="es-ES"/>
        </w:rPr>
        <w:t>2.1.</w:t>
      </w:r>
      <w:r>
        <w:rPr>
          <w:noProof/>
          <w:lang w:val="es-ES"/>
        </w:rPr>
        <w:tab/>
      </w:r>
      <w:r>
        <w:rPr>
          <w:b w:val="0"/>
          <w:noProof/>
          <w:lang w:val="es-ES"/>
        </w:rPr>
        <w:t xml:space="preserve">Disposiciones en materia de seguimiento e informes </w:t>
      </w:r>
    </w:p>
    <w:p>
      <w:pPr>
        <w:pStyle w:val="ManualHeading2"/>
        <w:rPr>
          <w:b w:val="0"/>
          <w:noProof/>
          <w:lang w:val="es-ES"/>
        </w:rPr>
      </w:pPr>
      <w:r>
        <w:rPr>
          <w:noProof/>
          <w:lang w:val="es-ES"/>
        </w:rPr>
        <w:tab/>
      </w:r>
      <w:r>
        <w:rPr>
          <w:b w:val="0"/>
          <w:noProof/>
          <w:lang w:val="es-ES"/>
        </w:rPr>
        <w:t>2.2.</w:t>
      </w:r>
      <w:r>
        <w:rPr>
          <w:noProof/>
          <w:lang w:val="es-ES"/>
        </w:rPr>
        <w:tab/>
      </w:r>
      <w:r>
        <w:rPr>
          <w:b w:val="0"/>
          <w:noProof/>
          <w:lang w:val="es-ES"/>
        </w:rPr>
        <w:t>Sistema(s) de gestión y de control</w:t>
      </w:r>
    </w:p>
    <w:p>
      <w:pPr>
        <w:pStyle w:val="ManualHeading3"/>
        <w:rPr>
          <w:noProof/>
          <w:lang w:val="es-ES"/>
        </w:rPr>
      </w:pPr>
      <w:r>
        <w:rPr>
          <w:noProof/>
          <w:lang w:val="es-ES"/>
        </w:rPr>
        <w:tab/>
        <w:t>2.2.1.</w:t>
      </w:r>
      <w:r>
        <w:rPr>
          <w:noProof/>
          <w:lang w:val="es-ES"/>
        </w:rPr>
        <w:tab/>
        <w:t>Justificación del modo o los modos de gestión, el mecanismo o los mecanismos de aplicación de la financiación, las modalidades de pago y la estrategia de control propuestos</w:t>
      </w:r>
    </w:p>
    <w:p>
      <w:pPr>
        <w:pStyle w:val="ManualHeading3"/>
        <w:rPr>
          <w:noProof/>
          <w:lang w:val="es-ES"/>
        </w:rPr>
      </w:pPr>
      <w:r>
        <w:rPr>
          <w:noProof/>
          <w:lang w:val="es-ES"/>
        </w:rPr>
        <w:tab/>
        <w:t>2.2.2.</w:t>
      </w:r>
      <w:r>
        <w:rPr>
          <w:noProof/>
          <w:lang w:val="es-ES"/>
        </w:rPr>
        <w:tab/>
        <w:t>Información relativa a los riesgos identificados y al sistema o los sistemas de control interno establecidos para mitigarlos</w:t>
      </w:r>
    </w:p>
    <w:p>
      <w:pPr>
        <w:pStyle w:val="ManualHeading3"/>
        <w:rPr>
          <w:noProof/>
          <w:lang w:val="es-ES"/>
        </w:rPr>
      </w:pPr>
      <w:r>
        <w:rPr>
          <w:noProof/>
          <w:lang w:val="es-ES"/>
        </w:rPr>
        <w:tab/>
        <w:t>2.2.3.</w:t>
      </w:r>
      <w:r>
        <w:rPr>
          <w:noProof/>
          <w:lang w:val="es-ES"/>
        </w:rPr>
        <w:tab/>
        <w:t>Estimación y justificación de la eficiencia de los controles (relación «gastos de control ÷ valor de los correspondientes fondos gestionados»), y evaluación del nivel de riesgo de error esperado (al pago y al cierre)</w:t>
      </w:r>
    </w:p>
    <w:p>
      <w:pPr>
        <w:pStyle w:val="ManualHeading2"/>
        <w:rPr>
          <w:b w:val="0"/>
          <w:noProof/>
          <w:lang w:val="es-ES"/>
        </w:rPr>
      </w:pPr>
      <w:r>
        <w:rPr>
          <w:noProof/>
          <w:lang w:val="es-ES"/>
        </w:rPr>
        <w:tab/>
      </w:r>
      <w:r>
        <w:rPr>
          <w:b w:val="0"/>
          <w:noProof/>
          <w:lang w:val="es-ES"/>
        </w:rPr>
        <w:t>2.3.</w:t>
      </w:r>
      <w:r>
        <w:rPr>
          <w:noProof/>
          <w:lang w:val="es-ES"/>
        </w:rPr>
        <w:tab/>
      </w:r>
      <w:r>
        <w:rPr>
          <w:b w:val="0"/>
          <w:noProof/>
          <w:lang w:val="es-ES"/>
        </w:rPr>
        <w:t xml:space="preserve">Medidas de prevención del fraude y de las irregularidades </w:t>
      </w:r>
    </w:p>
    <w:p>
      <w:pPr>
        <w:pStyle w:val="ManualHeading1"/>
        <w:rPr>
          <w:noProof/>
          <w:lang w:val="es-ES"/>
        </w:rPr>
      </w:pPr>
      <w:r>
        <w:rPr>
          <w:noProof/>
          <w:lang w:val="es-ES"/>
        </w:rPr>
        <w:t>3.</w:t>
      </w:r>
      <w:r>
        <w:rPr>
          <w:noProof/>
          <w:lang w:val="es-ES"/>
        </w:rPr>
        <w:tab/>
        <w:t xml:space="preserve">INCIDENCIA FINANCIERA ESTIMADA DE LA PROPUESTA/INICIATIVA </w:t>
      </w:r>
    </w:p>
    <w:p>
      <w:pPr>
        <w:pStyle w:val="ManualHeading2"/>
        <w:rPr>
          <w:b w:val="0"/>
          <w:noProof/>
          <w:lang w:val="es-ES"/>
        </w:rPr>
      </w:pPr>
      <w:r>
        <w:rPr>
          <w:noProof/>
          <w:lang w:val="es-ES"/>
        </w:rPr>
        <w:tab/>
      </w:r>
      <w:r>
        <w:rPr>
          <w:b w:val="0"/>
          <w:noProof/>
          <w:lang w:val="es-ES"/>
        </w:rPr>
        <w:t>3.1.</w:t>
      </w:r>
      <w:r>
        <w:rPr>
          <w:noProof/>
          <w:lang w:val="es-ES"/>
        </w:rPr>
        <w:tab/>
      </w:r>
      <w:r>
        <w:rPr>
          <w:b w:val="0"/>
          <w:noProof/>
          <w:lang w:val="es-ES"/>
        </w:rPr>
        <w:t xml:space="preserve">Rúbrica(s) del marco financiero plurianual y línea(s) presupuestaria(s) de gastos afectada(s) </w:t>
      </w:r>
    </w:p>
    <w:p>
      <w:pPr>
        <w:pStyle w:val="ManualHeading2"/>
        <w:rPr>
          <w:noProof/>
          <w:lang w:val="es-ES"/>
        </w:rPr>
      </w:pPr>
      <w:r>
        <w:rPr>
          <w:noProof/>
          <w:lang w:val="es-ES"/>
        </w:rPr>
        <w:tab/>
      </w:r>
      <w:r>
        <w:rPr>
          <w:b w:val="0"/>
          <w:noProof/>
          <w:lang w:val="es-ES"/>
        </w:rPr>
        <w:t>3.2.</w:t>
      </w:r>
      <w:r>
        <w:rPr>
          <w:noProof/>
          <w:lang w:val="es-ES"/>
        </w:rPr>
        <w:tab/>
      </w:r>
      <w:r>
        <w:rPr>
          <w:b w:val="0"/>
          <w:noProof/>
          <w:lang w:val="es-ES"/>
        </w:rPr>
        <w:t>Incidencia financiera estimada de la propuesta sobre los créditos</w:t>
      </w:r>
    </w:p>
    <w:p>
      <w:pPr>
        <w:pStyle w:val="ManualHeading3"/>
        <w:rPr>
          <w:noProof/>
          <w:lang w:val="es-ES"/>
        </w:rPr>
      </w:pPr>
      <w:r>
        <w:rPr>
          <w:noProof/>
          <w:lang w:val="es-ES"/>
        </w:rPr>
        <w:tab/>
        <w:t>3.2.1.</w:t>
      </w:r>
      <w:r>
        <w:rPr>
          <w:noProof/>
          <w:lang w:val="es-ES"/>
        </w:rPr>
        <w:tab/>
        <w:t xml:space="preserve">Resumen de la incidencia estimada en los créditos de operaciones </w:t>
      </w:r>
    </w:p>
    <w:p>
      <w:pPr>
        <w:pStyle w:val="ManualHeading3"/>
        <w:rPr>
          <w:noProof/>
          <w:lang w:val="es-ES"/>
        </w:rPr>
      </w:pPr>
      <w:r>
        <w:rPr>
          <w:noProof/>
          <w:lang w:val="es-ES"/>
        </w:rPr>
        <w:tab/>
        <w:t>3.2.2.</w:t>
      </w:r>
      <w:r>
        <w:rPr>
          <w:noProof/>
          <w:lang w:val="es-ES"/>
        </w:rPr>
        <w:tab/>
        <w:t xml:space="preserve">Resultados estimados financiados con créditos de operaciones </w:t>
      </w:r>
    </w:p>
    <w:p>
      <w:pPr>
        <w:pStyle w:val="ManualHeading3"/>
        <w:rPr>
          <w:noProof/>
          <w:lang w:val="es-ES"/>
        </w:rPr>
      </w:pPr>
      <w:r>
        <w:rPr>
          <w:noProof/>
          <w:lang w:val="es-ES"/>
        </w:rPr>
        <w:tab/>
        <w:t>3.2.3.</w:t>
      </w:r>
      <w:r>
        <w:rPr>
          <w:noProof/>
          <w:lang w:val="es-ES"/>
        </w:rPr>
        <w:tab/>
        <w:t>Resumen de la incidencia estimada en los créditos de carácter administrativo</w:t>
      </w:r>
    </w:p>
    <w:p>
      <w:pPr>
        <w:pStyle w:val="ManualHeading3"/>
        <w:rPr>
          <w:noProof/>
          <w:lang w:val="es-ES"/>
        </w:rPr>
      </w:pPr>
      <w:r>
        <w:rPr>
          <w:noProof/>
          <w:lang w:val="es-ES"/>
        </w:rPr>
        <w:tab/>
        <w:t>3.2.4.</w:t>
      </w:r>
      <w:r>
        <w:rPr>
          <w:noProof/>
          <w:lang w:val="es-ES"/>
        </w:rPr>
        <w:tab/>
        <w:t>Compatibilidad con el marco financiero plurianual vigente</w:t>
      </w:r>
    </w:p>
    <w:p>
      <w:pPr>
        <w:pStyle w:val="ManualHeading3"/>
        <w:rPr>
          <w:noProof/>
          <w:lang w:val="es-ES"/>
        </w:rPr>
      </w:pPr>
      <w:r>
        <w:rPr>
          <w:noProof/>
          <w:lang w:val="es-ES"/>
        </w:rPr>
        <w:tab/>
        <w:t>3.2.5.</w:t>
      </w:r>
      <w:r>
        <w:rPr>
          <w:noProof/>
          <w:lang w:val="es-ES"/>
        </w:rPr>
        <w:tab/>
        <w:t xml:space="preserve">Contribución de terceros </w:t>
      </w:r>
    </w:p>
    <w:p>
      <w:pPr>
        <w:pStyle w:val="ManualHeading2"/>
        <w:jc w:val="left"/>
        <w:rPr>
          <w:b w:val="0"/>
          <w:noProof/>
          <w:lang w:val="es-ES"/>
        </w:rPr>
      </w:pPr>
      <w:r>
        <w:rPr>
          <w:noProof/>
          <w:lang w:val="es-ES"/>
        </w:rPr>
        <w:tab/>
      </w:r>
      <w:r>
        <w:rPr>
          <w:b w:val="0"/>
          <w:noProof/>
          <w:lang w:val="es-ES"/>
        </w:rPr>
        <w:t>3.3.</w:t>
      </w:r>
      <w:r>
        <w:rPr>
          <w:noProof/>
          <w:lang w:val="es-ES"/>
        </w:rPr>
        <w:tab/>
      </w:r>
      <w:r>
        <w:rPr>
          <w:b w:val="0"/>
          <w:noProof/>
          <w:lang w:val="es-ES"/>
        </w:rPr>
        <w:t>Incidencia estimada en los ingresos</w:t>
      </w:r>
    </w:p>
    <w:p>
      <w:pPr>
        <w:jc w:val="center"/>
        <w:rPr>
          <w:b/>
          <w:noProof/>
          <w:u w:val="single"/>
          <w:lang w:val="es-ES"/>
        </w:rPr>
        <w:sectPr>
          <w:pgSz w:w="11907" w:h="16840" w:code="9"/>
          <w:pgMar w:top="1134" w:right="1418" w:bottom="1134" w:left="1418" w:header="709" w:footer="709" w:gutter="0"/>
          <w:cols w:space="708"/>
          <w:docGrid w:linePitch="360"/>
        </w:sectPr>
      </w:pPr>
    </w:p>
    <w:p>
      <w:pPr>
        <w:jc w:val="center"/>
        <w:rPr>
          <w:b/>
          <w:noProof/>
          <w:u w:val="single"/>
          <w:lang w:val="es-ES"/>
        </w:rPr>
      </w:pPr>
      <w:r>
        <w:rPr>
          <w:b/>
          <w:noProof/>
          <w:u w:val="single"/>
          <w:lang w:val="es-ES"/>
        </w:rPr>
        <w:t>FICHA FINANCIERA LEGISLATIVA</w:t>
      </w:r>
    </w:p>
    <w:p>
      <w:pPr>
        <w:pStyle w:val="ManualHeading1"/>
        <w:rPr>
          <w:noProof/>
          <w:lang w:val="es-ES"/>
        </w:rPr>
      </w:pPr>
      <w:r>
        <w:t>1.</w:t>
      </w:r>
      <w:r>
        <w:tab/>
      </w:r>
      <w:r>
        <w:rPr>
          <w:noProof/>
          <w:lang w:val="es-ES"/>
        </w:rPr>
        <w:t xml:space="preserve">MARCO DE LA PROPUESTA/INICIATIVA </w:t>
      </w:r>
    </w:p>
    <w:p>
      <w:pPr>
        <w:pStyle w:val="ManualHeading2"/>
        <w:rPr>
          <w:noProof/>
          <w:lang w:val="es-ES"/>
        </w:rPr>
      </w:pPr>
      <w:r>
        <w:t>1.1.</w:t>
      </w:r>
      <w:r>
        <w:tab/>
      </w:r>
      <w:r>
        <w:rPr>
          <w:noProof/>
          <w:lang w:val="es-ES"/>
        </w:rPr>
        <w:t>Denominación de la propuesta/iniciativa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Propuesta de Decisión del Consejo relativa a la firma, en nombre de la Unión, y a la aplicación provisional del Protocolo relativo a la aplicación del Acuerdo de Colaboración en el sector pesquero entre la República de Senegal y la Unión Europea.</w:t>
      </w:r>
    </w:p>
    <w:p>
      <w:pPr>
        <w:pStyle w:val="ManualHeading2"/>
        <w:rPr>
          <w:noProof/>
          <w:lang w:val="es-ES"/>
        </w:rPr>
      </w:pPr>
      <w:r>
        <w:t>1.2.</w:t>
      </w:r>
      <w:r>
        <w:tab/>
      </w:r>
      <w:r>
        <w:rPr>
          <w:noProof/>
          <w:lang w:val="es-ES"/>
        </w:rPr>
        <w:t>Ámbito(s) político(s) afectado(s)</w:t>
      </w:r>
      <w:r>
        <w:rPr>
          <w:i/>
          <w:noProof/>
          <w:lang w:val="es-ES"/>
        </w:rPr>
        <w:t xml:space="preserve"> </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11 – Asuntos marítimos y pesca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11.03 – Contribuciones obligatorias a las organizaciones regionales de ordenación pesquera (OROP) y otras organizaciones internacionales y acuerdos de pesca sostenible</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11.03.01 – Establecer un marco de gobernanza para las actividades pesqueras realizadas por los buques pesqueros de la Unión en aguas de terceros países</w:t>
      </w:r>
    </w:p>
    <w:p>
      <w:pPr>
        <w:pStyle w:val="ManualHeading2"/>
        <w:rPr>
          <w:noProof/>
          <w:szCs w:val="24"/>
          <w:lang w:val="es-ES"/>
        </w:rPr>
      </w:pPr>
      <w:r>
        <w:t>1.3.</w:t>
      </w:r>
      <w:r>
        <w:tab/>
      </w:r>
      <w:r>
        <w:rPr>
          <w:noProof/>
          <w:lang w:val="es-ES"/>
        </w:rPr>
        <w:t xml:space="preserve">Naturaleza de la propuesta/iniciativa: </w:t>
      </w:r>
    </w:p>
    <w:p>
      <w:pPr>
        <w:pStyle w:val="Text1"/>
        <w:rPr>
          <w:b/>
          <w:noProof/>
          <w:sz w:val="22"/>
          <w:lang w:val="es-ES"/>
        </w:rPr>
      </w:pPr>
      <w:r>
        <w:rPr>
          <w:b/>
          <w:noProof/>
          <w:sz w:val="22"/>
          <w:lang w:val="es-ES"/>
        </w:rPr>
        <w:t>X</w:t>
      </w:r>
      <w:r>
        <w:rPr>
          <w:b/>
          <w:noProof/>
          <w:lang w:val="es-ES"/>
        </w:rPr>
        <w:t xml:space="preserve"> La propuesta/iniciativa se refiere a una acción nueva</w:t>
      </w:r>
      <w:r>
        <w:rPr>
          <w:b/>
          <w:noProof/>
          <w:sz w:val="22"/>
          <w:lang w:val="es-ES"/>
        </w:rPr>
        <w:t xml:space="preserve"> </w:t>
      </w:r>
    </w:p>
    <w:p>
      <w:pPr>
        <w:pStyle w:val="Text1"/>
        <w:rPr>
          <w:noProof/>
          <w:sz w:val="22"/>
          <w:lang w:val="es-ES"/>
        </w:rPr>
      </w:pPr>
      <w:r>
        <w:rPr>
          <w:noProof/>
          <w:sz w:val="22"/>
          <w:lang w:val="es-ES"/>
        </w:rPr>
        <w:sym w:font="Wingdings" w:char="F0A8"/>
      </w:r>
      <w:r>
        <w:rPr>
          <w:i/>
          <w:noProof/>
          <w:sz w:val="22"/>
          <w:lang w:val="es-ES"/>
        </w:rPr>
        <w:t xml:space="preserve"> </w:t>
      </w:r>
      <w:r>
        <w:rPr>
          <w:b/>
          <w:noProof/>
          <w:lang w:val="es-ES"/>
        </w:rPr>
        <w:t>La propuesta/iniciativa se refiere a una acción nueva a raíz de un proyecto piloto / una acción preparatoria</w:t>
      </w:r>
      <w:r>
        <w:rPr>
          <w:rStyle w:val="FootnoteReference"/>
          <w:b/>
          <w:noProof/>
          <w:lang w:val="es-ES"/>
        </w:rPr>
        <w:footnoteReference w:id="9"/>
      </w:r>
      <w:r>
        <w:rPr>
          <w:noProof/>
          <w:sz w:val="22"/>
          <w:lang w:val="es-ES"/>
        </w:rPr>
        <w:t xml:space="preserve"> </w:t>
      </w:r>
    </w:p>
    <w:p>
      <w:pPr>
        <w:pStyle w:val="Text1"/>
        <w:rPr>
          <w:noProof/>
          <w:sz w:val="22"/>
          <w:lang w:val="es-ES"/>
        </w:rPr>
      </w:pPr>
      <w:r>
        <w:rPr>
          <w:noProof/>
          <w:sz w:val="22"/>
          <w:lang w:val="es-ES"/>
        </w:rPr>
        <w:sym w:font="Wingdings" w:char="F0A8"/>
      </w:r>
      <w:r>
        <w:rPr>
          <w:i/>
          <w:noProof/>
          <w:sz w:val="22"/>
          <w:lang w:val="es-ES"/>
        </w:rPr>
        <w:t xml:space="preserve"> </w:t>
      </w:r>
      <w:r>
        <w:rPr>
          <w:b/>
          <w:noProof/>
          <w:lang w:val="es-ES"/>
        </w:rPr>
        <w:t>La propuesta/iniciativa se refiere a la prolongación de una acción existente</w:t>
      </w:r>
      <w:r>
        <w:rPr>
          <w:noProof/>
          <w:sz w:val="22"/>
          <w:lang w:val="es-ES"/>
        </w:rPr>
        <w:t xml:space="preserve"> </w:t>
      </w:r>
    </w:p>
    <w:p>
      <w:pPr>
        <w:pStyle w:val="Text1"/>
        <w:rPr>
          <w:noProof/>
          <w:lang w:val="es-ES"/>
        </w:rPr>
      </w:pPr>
      <w:r>
        <w:rPr>
          <w:noProof/>
          <w:sz w:val="22"/>
          <w:lang w:val="es-ES"/>
        </w:rPr>
        <w:sym w:font="Wingdings" w:char="F0A8"/>
      </w:r>
      <w:r>
        <w:rPr>
          <w:i/>
          <w:noProof/>
          <w:sz w:val="22"/>
          <w:lang w:val="es-ES"/>
        </w:rPr>
        <w:t xml:space="preserve"> </w:t>
      </w:r>
      <w:r>
        <w:rPr>
          <w:b/>
          <w:noProof/>
          <w:lang w:val="es-ES"/>
        </w:rPr>
        <w:t>La propuesta/iniciativa se refiere a una fusión o reorientación de una o más acciones hacia otra/una nueva acción</w:t>
      </w:r>
      <w:r>
        <w:rPr>
          <w:noProof/>
          <w:lang w:val="es-ES"/>
        </w:rPr>
        <w:t xml:space="preserve"> </w:t>
      </w:r>
    </w:p>
    <w:p>
      <w:pPr>
        <w:pStyle w:val="ManualHeading2"/>
        <w:rPr>
          <w:noProof/>
          <w:szCs w:val="24"/>
          <w:lang w:val="es-ES"/>
        </w:rPr>
      </w:pPr>
      <w:r>
        <w:t>1.4.</w:t>
      </w:r>
      <w:r>
        <w:tab/>
      </w:r>
      <w:r>
        <w:rPr>
          <w:noProof/>
          <w:lang w:val="es-ES"/>
        </w:rPr>
        <w:t>Objetivo(s)</w:t>
      </w:r>
    </w:p>
    <w:p>
      <w:pPr>
        <w:pStyle w:val="ManualHeading3"/>
        <w:rPr>
          <w:noProof/>
          <w:lang w:val="es-ES"/>
        </w:rPr>
      </w:pPr>
      <w:r>
        <w:t>1.4.1.</w:t>
      </w:r>
      <w:r>
        <w:tab/>
      </w:r>
      <w:r>
        <w:rPr>
          <w:noProof/>
          <w:lang w:val="es-ES"/>
        </w:rPr>
        <w:t>Objetivo(s) general(es)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negociación y la celebración de acuerdos de colaboración de pesca sostenible (ACPS) con terceros países responden al objetivo general de permitir el acceso de los buques pesqueros de la Unión Europea a zonas de pesca de terceros países y de desarrollar con esos países una colaboración con vistas a reforzar la explotación sostenible de los recursos pesqueros fuera de las aguas de la Unión.</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Los ACPS garantizan, asimismo, la coherencia entre los principios rectores de la política pesquera común y los compromisos adquiridos en el marco de otras políticas europeas [explotación sostenible de los recursos de terceros países, lucha contra la pesca ilegal, no declarada y no reglamentada (INDNR), integración de los países asociados en la economía mundial y mejora de la gobernanza de las pesquerías desde una perspectiva política y financiera].</w:t>
      </w:r>
    </w:p>
    <w:p>
      <w:pPr>
        <w:pStyle w:val="ManualHeading3"/>
        <w:rPr>
          <w:bCs/>
          <w:noProof/>
          <w:szCs w:val="24"/>
          <w:lang w:val="es-ES"/>
        </w:rPr>
      </w:pPr>
      <w:r>
        <w:t>1.4.2.</w:t>
      </w:r>
      <w:r>
        <w:tab/>
      </w:r>
      <w:r>
        <w:rPr>
          <w:noProof/>
          <w:lang w:val="es-ES"/>
        </w:rPr>
        <w:t>Objetivo(s) específico(s)</w:t>
      </w:r>
    </w:p>
    <w:p>
      <w:pPr>
        <w:pStyle w:val="Text1"/>
        <w:pBdr>
          <w:top w:val="single" w:sz="4" w:space="1" w:color="auto"/>
          <w:left w:val="single" w:sz="4" w:space="4" w:color="auto"/>
          <w:bottom w:val="single" w:sz="4" w:space="1" w:color="auto"/>
          <w:right w:val="single" w:sz="4" w:space="4" w:color="auto"/>
        </w:pBdr>
        <w:rPr>
          <w:noProof/>
          <w:u w:val="single"/>
          <w:lang w:val="es-ES"/>
        </w:rPr>
      </w:pPr>
      <w:r>
        <w:rPr>
          <w:noProof/>
          <w:u w:val="single"/>
          <w:lang w:val="es-ES"/>
        </w:rPr>
        <w:t>Objetivo específico n.º</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Contribuir a la pesca sostenible en aguas situadas fuera de la UE, mantener la presencia europea en las pesquerías de gran altura y proteger los intereses del sector pesquero y los consumidores europeos por medio de la negociación y la celebración de ACPS con los estados ribereños, guardando la debida coherencia con otras políticas europeas.</w:t>
      </w:r>
    </w:p>
    <w:p>
      <w:pPr>
        <w:pStyle w:val="ManualHeading3"/>
        <w:rPr>
          <w:noProof/>
          <w:lang w:val="es-ES"/>
        </w:rPr>
      </w:pPr>
      <w:r>
        <w:t>1.4.3.</w:t>
      </w:r>
      <w:r>
        <w:tab/>
      </w:r>
      <w:r>
        <w:rPr>
          <w:noProof/>
          <w:lang w:val="es-ES"/>
        </w:rPr>
        <w:t>Resultado(s) e incidencia esperados</w:t>
      </w:r>
    </w:p>
    <w:p>
      <w:pPr>
        <w:pStyle w:val="Text1"/>
        <w:rPr>
          <w:i/>
          <w:noProof/>
          <w:sz w:val="20"/>
          <w:lang w:val="es-ES"/>
        </w:rPr>
      </w:pPr>
      <w:r>
        <w:rPr>
          <w:i/>
          <w:noProof/>
          <w:sz w:val="20"/>
          <w:lang w:val="es-ES"/>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celebración del Protocolo permite el establecimiento de una iniciativa de colaboración estratégica en materia de pesca entre la Unión Europea y Senegal. La celebración del Protocolo generará posibilidades de pesca para los buques de la Unión en aguas senegalesas.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El Protocolo también contribuirá a la mejora de la gestión y la conservación de los recursos pesqueros, mediante la ayuda financiera (apoyo sectorial) para la ejecución de los programas adoptados a nivel nacional por el país socio, en particular en materia de control y lucha contra la pesca ilegal, y de apoyo al sector de la pesca artesanal.</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Por último, el Protocolo contribuirá a la economía del sector pesquero de Senegal, favoreciendo el crecimiento vinculado a las actividades económicas ligadas a la pesca.</w:t>
      </w:r>
    </w:p>
    <w:p>
      <w:pPr>
        <w:pStyle w:val="ManualHeading3"/>
        <w:rPr>
          <w:noProof/>
          <w:szCs w:val="24"/>
          <w:lang w:val="es-ES"/>
        </w:rPr>
      </w:pPr>
      <w:r>
        <w:t>1.4.4.</w:t>
      </w:r>
      <w:r>
        <w:tab/>
      </w:r>
      <w:r>
        <w:rPr>
          <w:noProof/>
          <w:lang w:val="es-ES"/>
        </w:rPr>
        <w:t>Indicadores de resultados</w:t>
      </w:r>
    </w:p>
    <w:p>
      <w:pPr>
        <w:pStyle w:val="Text1"/>
        <w:rPr>
          <w:i/>
          <w:noProof/>
          <w:sz w:val="20"/>
          <w:lang w:val="es-ES"/>
        </w:rPr>
      </w:pPr>
      <w:r>
        <w:rPr>
          <w:i/>
          <w:noProof/>
          <w:sz w:val="20"/>
          <w:lang w:val="es-ES"/>
        </w:rPr>
        <w:t>Especifíquense los indicadores que permiten realizar el seguimiento de los avances y logros.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Tasas de utilización de las posibilidades de pesca (porcentaje de las autorizaciones de pesca utilizadas anualmente en relación con las ofrecidas por el Protocolo).</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Datos de las capturas (recogida y análisis) y valor comercial del Acuerdo.</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Contribución al empleo y al valor añadido en la Unión, así como a la estabilización del mercado de esta (nivel agregado con otros ACPS).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Contribución a la mejora de la investigación, el seguimiento y el control de las actividades pesqueras por parte del país socio y al desarrollo de su sector pesquero, en particular de la pesca artesanal. </w:t>
      </w:r>
    </w:p>
    <w:p>
      <w:pPr>
        <w:pStyle w:val="ManualHeading2"/>
        <w:rPr>
          <w:noProof/>
          <w:lang w:val="es-ES"/>
        </w:rPr>
      </w:pPr>
      <w:r>
        <w:t>1.5.</w:t>
      </w:r>
      <w:r>
        <w:tab/>
      </w:r>
      <w:r>
        <w:rPr>
          <w:noProof/>
          <w:lang w:val="es-ES"/>
        </w:rPr>
        <w:t xml:space="preserve">Justificación de la propuesta/iniciativa </w:t>
      </w:r>
    </w:p>
    <w:p>
      <w:pPr>
        <w:pStyle w:val="ManualHeading3"/>
        <w:rPr>
          <w:noProof/>
          <w:lang w:val="es-ES"/>
        </w:rPr>
      </w:pPr>
      <w:r>
        <w:t>1.5.1.</w:t>
      </w:r>
      <w:r>
        <w:tab/>
      </w:r>
      <w:r>
        <w:rPr>
          <w:noProof/>
          <w:lang w:val="es-ES"/>
        </w:rPr>
        <w:t>Necesidad(es) que debe(n) satisfacerse a corto o largo plazo, incluido un calendario detallado de la aplicación de la iniciativa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Se prevé que el nuevo Protocolo se aplique de forma provisional a partir de la fecha de la firma con el fin de limitar la interrupción de las operaciones pesqueras en curso al amparo del Protocolo actual.</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nuevo Protocolo proporcionará un marco para las actividades pesqueras de la flota de la Unión en las zonas de pesca de Senegal y autorizará a los armadores de la UE a solicitar licencias de pesca que les permitan faenar en dichas zonas. Además, el nuevo Protocolo refuerza la cooperación entre la UE y Senegal con el fin de promover el desarrollo de una política pesquera sostenible. En particular, establece el seguimiento de buques mediante el SLB y la comunicación de los datos de capturas por vía electrónica. El apoyo sectorial disponible en virtud del Protocolo ayudará a Senegal con su estrategia nacional en materia de pesca, incluida la lucha contra la pesca INDNR. </w:t>
      </w:r>
    </w:p>
    <w:p>
      <w:pPr>
        <w:pStyle w:val="ManualHeading3"/>
        <w:rPr>
          <w:bCs/>
          <w:noProof/>
          <w:szCs w:val="24"/>
          <w:lang w:val="es-ES"/>
        </w:rPr>
      </w:pPr>
      <w:r>
        <w:t>1.5.2.</w:t>
      </w:r>
      <w:r>
        <w:tab/>
      </w:r>
      <w:r>
        <w:rPr>
          <w:noProof/>
          <w:lang w:val="es-ES"/>
        </w:rPr>
        <w:t>Valor añadido de la intervención de la Unión (puede derivarse de distintos factores, por ejemplo mejor coordinación, seguridad jurídica, mejora de la eficacia, complementariedades, etc.).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Si la Unión no celebrase un nuevo Protocolo, sus buques no podrían realizar actividades pesqueras, ya que el Acuerdo contiene una cláusula que excluye las actividades pesqueras que no se realicen dentro del marco definido por un Protocolo del Acuerdo. Por lo tanto, el valor añadido es claro para la flota de larga distancia de la Unión. Asimismo, el Protocolo ofrece un marco de cooperación reforzada entre la Unión y Senegal. </w:t>
      </w:r>
    </w:p>
    <w:p>
      <w:pPr>
        <w:pStyle w:val="ManualHeading3"/>
        <w:rPr>
          <w:noProof/>
          <w:lang w:val="es-ES"/>
        </w:rPr>
      </w:pPr>
      <w:r>
        <w:t>1.5.3.</w:t>
      </w:r>
      <w:r>
        <w:tab/>
      </w:r>
      <w:r>
        <w:rPr>
          <w:noProof/>
          <w:lang w:val="es-ES"/>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El análisis de las capturas pasadas en la zona de pesca de Senegal y de las capturas recientes en el marco de protocolos similares en la región, así como las evaluaciones y los dictámenes científicos disponibles, han conducido a las Partes a fijar el tonelaje de referencia para el atún y las especies asociadas en 10 000 toneladas al año, con posibilidades de pesca para veintiocho atuneros cerqueros congeladores, diez cañeros y cinco palangreros. Se prevé igualmente un volumen de capturas autorizadas de 1 750 toneladas de merluza negra, para dos arrastreros. El apoyo sectorial se ha establecido a un nivel elevado para tener en cuenta las importantes necesidades en materia de fomento de la capacidad de las autoridades pesqueras senegalesas y las prioridades de la estrategia nacional de pesca.</w:t>
      </w:r>
    </w:p>
    <w:p>
      <w:pPr>
        <w:pStyle w:val="ManualHeading3"/>
        <w:rPr>
          <w:noProof/>
          <w:lang w:val="es-ES"/>
        </w:rPr>
      </w:pPr>
      <w:r>
        <w:t>1.5.4.</w:t>
      </w:r>
      <w:r>
        <w:tab/>
      </w:r>
      <w:r>
        <w:rPr>
          <w:noProof/>
          <w:lang w:val="es-ES"/>
        </w:rPr>
        <w:t>Compatibilidad con el marco financiero plurianual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Los fondos asignados en concepto de compensación financiera por el acceso brindado por el ACPS constituyen ingresos fungibles en el presupuesto nacional de Senegal. No obstante, los fondos consagrados al apoyo sectorial se asignan (por lo general mediante la inscripción en la ley anual de finanzas) al Ministerio competente en materia de pesca, lo que constituye una condición para la celebración y el seguimiento de los ACPS. Estos recursos financieros son compatibles con otras fuentes de financiación procedentes de otros proveedores de fondos internacionales para la realización de proyectos o programas realizados a escala nacional en el sector pesquero.</w:t>
      </w:r>
    </w:p>
    <w:p>
      <w:pPr>
        <w:pStyle w:val="ManualHeading3"/>
        <w:rPr>
          <w:noProof/>
          <w:lang w:val="es-ES"/>
        </w:rPr>
      </w:pPr>
      <w:r>
        <w:t>1.5.5.</w:t>
      </w:r>
      <w:r>
        <w:tab/>
      </w:r>
      <w:r>
        <w:rPr>
          <w:noProof/>
          <w:lang w:val="es-ES"/>
        </w:rPr>
        <w:t>Evaluación de las diferentes opciones de financiación disponibles, en particular, posibilidades de reasignación</w:t>
      </w:r>
    </w:p>
    <w:p>
      <w:pPr>
        <w:pStyle w:val="Text1"/>
        <w:pBdr>
          <w:top w:val="single" w:sz="4" w:space="1" w:color="auto"/>
          <w:left w:val="single" w:sz="4" w:space="4" w:color="auto"/>
          <w:bottom w:val="single" w:sz="4" w:space="1" w:color="auto"/>
          <w:right w:val="single" w:sz="4" w:space="4" w:color="auto"/>
        </w:pBdr>
        <w:rPr>
          <w:noProof/>
          <w:lang w:val="es-ES"/>
        </w:rPr>
      </w:pPr>
      <w:r>
        <w:t xml:space="preserve"> </w:t>
      </w:r>
    </w:p>
    <w:p>
      <w:pPr>
        <w:pStyle w:val="Text1"/>
        <w:rPr>
          <w:noProof/>
          <w:lang w:val="es-ES"/>
        </w:rPr>
      </w:pPr>
    </w:p>
    <w:p>
      <w:pPr>
        <w:pStyle w:val="ManualHeading2"/>
        <w:rPr>
          <w:bCs/>
          <w:noProof/>
          <w:szCs w:val="24"/>
          <w:lang w:val="es-ES"/>
        </w:rPr>
      </w:pPr>
      <w:r>
        <w:t>1.6.</w:t>
      </w:r>
      <w:r>
        <w:tab/>
      </w:r>
      <w:r>
        <w:rPr>
          <w:noProof/>
          <w:lang w:val="es-ES"/>
        </w:rPr>
        <w:t>Duración e incidencia financiera de la propuesta/iniciativa</w:t>
      </w:r>
    </w:p>
    <w:p>
      <w:pPr>
        <w:pStyle w:val="Text1"/>
        <w:rPr>
          <w:noProof/>
          <w:lang w:val="es-ES"/>
        </w:rPr>
      </w:pPr>
      <w:r>
        <w:rPr>
          <w:b/>
          <w:noProof/>
          <w:lang w:val="es-ES"/>
        </w:rPr>
        <w:t>X</w:t>
      </w:r>
      <w:r>
        <w:rPr>
          <w:b/>
          <w:i/>
          <w:noProof/>
          <w:lang w:val="es-ES"/>
        </w:rPr>
        <w:t xml:space="preserve"> </w:t>
      </w:r>
      <w:r>
        <w:rPr>
          <w:b/>
          <w:noProof/>
          <w:lang w:val="es-ES"/>
        </w:rPr>
        <w:t xml:space="preserve">Duración limitada </w:t>
      </w:r>
    </w:p>
    <w:p>
      <w:pPr>
        <w:pStyle w:val="ListDash2"/>
        <w:rPr>
          <w:noProof/>
          <w:lang w:val="es-ES"/>
        </w:rPr>
      </w:pPr>
      <w:r>
        <w:rPr>
          <w:b/>
          <w:noProof/>
          <w:lang w:val="es-ES"/>
        </w:rPr>
        <w:t>X</w:t>
      </w:r>
      <w:r>
        <w:rPr>
          <w:noProof/>
          <w:lang w:val="es-ES"/>
        </w:rPr>
        <w:tab/>
        <w:t>En vigor desde 2019 hasta 2024</w:t>
      </w:r>
    </w:p>
    <w:p>
      <w:pPr>
        <w:pStyle w:val="ListDash2"/>
        <w:rPr>
          <w:noProof/>
          <w:lang w:val="es-ES"/>
        </w:rPr>
      </w:pPr>
      <w:r>
        <w:rPr>
          <w:b/>
          <w:noProof/>
          <w:lang w:val="es-ES"/>
        </w:rPr>
        <w:t>X</w:t>
      </w:r>
      <w:r>
        <w:rPr>
          <w:noProof/>
          <w:lang w:val="es-ES"/>
        </w:rPr>
        <w:tab/>
        <w:t>Incidencia financiera desde 2019 hasta 2024 para los créditos de compromiso y desde 2019 hasta 2024 para los créditos de pago.</w:t>
      </w:r>
    </w:p>
    <w:p>
      <w:pPr>
        <w:pStyle w:val="Text1"/>
        <w:rPr>
          <w:noProof/>
          <w:lang w:val="es-ES"/>
        </w:rPr>
      </w:pPr>
      <w:r>
        <w:rPr>
          <w:noProof/>
          <w:lang w:val="es-ES"/>
        </w:rPr>
        <w:sym w:font="Wingdings" w:char="F0A8"/>
      </w:r>
      <w:r>
        <w:rPr>
          <w:b/>
          <w:noProof/>
          <w:lang w:val="es-ES"/>
        </w:rPr>
        <w:t>Duración ilimitada</w:t>
      </w:r>
    </w:p>
    <w:p>
      <w:pPr>
        <w:pStyle w:val="ListDash1"/>
        <w:rPr>
          <w:noProof/>
          <w:lang w:val="es-ES"/>
        </w:rPr>
      </w:pPr>
      <w:r>
        <w:rPr>
          <w:noProof/>
          <w:lang w:val="es-ES"/>
        </w:rPr>
        <w:t>Ejecución: fase de puesta en marcha desde AAAA hasta AAAA</w:t>
      </w:r>
    </w:p>
    <w:p>
      <w:pPr>
        <w:pStyle w:val="ListDash1"/>
        <w:rPr>
          <w:noProof/>
          <w:lang w:val="es-ES"/>
        </w:rPr>
      </w:pPr>
      <w:r>
        <w:rPr>
          <w:noProof/>
          <w:lang w:val="es-ES"/>
        </w:rPr>
        <w:t>y pleno funcionamiento a partir de la última fecha.</w:t>
      </w:r>
    </w:p>
    <w:p>
      <w:pPr>
        <w:pStyle w:val="ManualHeading2"/>
        <w:rPr>
          <w:bCs/>
          <w:noProof/>
          <w:szCs w:val="24"/>
          <w:lang w:val="es-ES"/>
        </w:rPr>
      </w:pPr>
      <w:r>
        <w:t>1.7.</w:t>
      </w:r>
      <w:r>
        <w:tab/>
      </w:r>
      <w:r>
        <w:rPr>
          <w:noProof/>
          <w:lang w:val="es-ES"/>
        </w:rPr>
        <w:t>Modo(s) de gestión previsto(s)</w:t>
      </w:r>
      <w:r>
        <w:rPr>
          <w:rStyle w:val="FootnoteReference"/>
          <w:noProof/>
          <w:lang w:val="es-ES"/>
        </w:rPr>
        <w:footnoteReference w:id="10"/>
      </w:r>
    </w:p>
    <w:p>
      <w:pPr>
        <w:pStyle w:val="Text1"/>
        <w:rPr>
          <w:noProof/>
          <w:lang w:val="es-ES"/>
        </w:rPr>
      </w:pPr>
      <w:r>
        <w:rPr>
          <w:b/>
          <w:noProof/>
          <w:lang w:val="es-ES"/>
        </w:rPr>
        <w:t>X</w:t>
      </w:r>
      <w:r>
        <w:rPr>
          <w:noProof/>
          <w:lang w:val="es-ES"/>
        </w:rPr>
        <w:t xml:space="preserve"> </w:t>
      </w:r>
      <w:r>
        <w:rPr>
          <w:b/>
          <w:noProof/>
          <w:lang w:val="es-ES"/>
        </w:rPr>
        <w:t>Gestión directa</w:t>
      </w:r>
      <w:r>
        <w:rPr>
          <w:noProof/>
          <w:lang w:val="es-ES"/>
        </w:rPr>
        <w:t xml:space="preserve"> a cargo de la Comisión</w:t>
      </w:r>
    </w:p>
    <w:p>
      <w:pPr>
        <w:pStyle w:val="ListDash2"/>
        <w:rPr>
          <w:rFonts w:cs="EUAlbertina"/>
          <w:noProof/>
          <w:lang w:val="es-ES"/>
        </w:rPr>
      </w:pPr>
      <w:r>
        <w:rPr>
          <w:b/>
          <w:noProof/>
          <w:lang w:val="es-ES"/>
        </w:rPr>
        <w:t>X</w:t>
      </w:r>
      <w:r>
        <w:rPr>
          <w:noProof/>
          <w:lang w:val="es-ES"/>
        </w:rPr>
        <w:t xml:space="preserve"> por sus servicios, incluido su personal en las Delegaciones de la Unión; </w:t>
      </w:r>
    </w:p>
    <w:p>
      <w:pPr>
        <w:pStyle w:val="ListDash2"/>
        <w:rPr>
          <w:noProof/>
          <w:lang w:val="es-ES"/>
        </w:rPr>
      </w:pPr>
      <w:r>
        <w:rPr>
          <w:noProof/>
          <w:lang w:val="es-ES"/>
        </w:rPr>
        <w:sym w:font="Wingdings" w:char="F0A8"/>
      </w:r>
      <w:r>
        <w:rPr>
          <w:noProof/>
          <w:lang w:val="es-ES"/>
        </w:rPr>
        <w:tab/>
        <w:t xml:space="preserve">por las agencias ejecutivas </w:t>
      </w:r>
    </w:p>
    <w:p>
      <w:pPr>
        <w:pStyle w:val="Text1"/>
        <w:rPr>
          <w:noProof/>
          <w:lang w:val="es-ES"/>
        </w:rPr>
      </w:pPr>
      <w:r>
        <w:rPr>
          <w:noProof/>
          <w:lang w:val="es-ES"/>
        </w:rPr>
        <w:sym w:font="Wingdings" w:char="F0A8"/>
      </w:r>
      <w:r>
        <w:rPr>
          <w:b/>
          <w:i/>
          <w:noProof/>
          <w:lang w:val="es-ES"/>
        </w:rPr>
        <w:t xml:space="preserve"> </w:t>
      </w:r>
      <w:r>
        <w:rPr>
          <w:b/>
          <w:noProof/>
          <w:lang w:val="es-ES"/>
        </w:rPr>
        <w:t>Gestión compartida</w:t>
      </w:r>
      <w:r>
        <w:rPr>
          <w:noProof/>
          <w:lang w:val="es-ES"/>
        </w:rPr>
        <w:t xml:space="preserve"> con los Estados miembros </w:t>
      </w:r>
    </w:p>
    <w:p>
      <w:pPr>
        <w:pStyle w:val="Text1"/>
        <w:rPr>
          <w:noProof/>
          <w:lang w:val="es-ES"/>
        </w:rPr>
      </w:pPr>
      <w:r>
        <w:rPr>
          <w:noProof/>
          <w:lang w:val="es-ES"/>
        </w:rPr>
        <w:sym w:font="Wingdings" w:char="F0A8"/>
      </w:r>
      <w:r>
        <w:rPr>
          <w:i/>
          <w:noProof/>
          <w:lang w:val="es-ES"/>
        </w:rPr>
        <w:t xml:space="preserve"> </w:t>
      </w:r>
      <w:r>
        <w:rPr>
          <w:b/>
          <w:noProof/>
          <w:lang w:val="es-ES"/>
        </w:rPr>
        <w:t>Gestión indirecta</w:t>
      </w:r>
      <w:r>
        <w:rPr>
          <w:noProof/>
          <w:lang w:val="es-ES"/>
        </w:rPr>
        <w:t xml:space="preserve"> mediante delegación de tareas de ejecución presupuestaria en:</w:t>
      </w:r>
    </w:p>
    <w:p>
      <w:pPr>
        <w:pStyle w:val="ListDash2"/>
        <w:rPr>
          <w:noProof/>
          <w:lang w:val="es-ES"/>
        </w:rPr>
      </w:pPr>
      <w:r>
        <w:rPr>
          <w:noProof/>
          <w:lang w:val="es-ES"/>
        </w:rPr>
        <w:sym w:font="Wingdings" w:char="F0A8"/>
      </w:r>
      <w:r>
        <w:rPr>
          <w:noProof/>
          <w:lang w:val="es-ES"/>
        </w:rPr>
        <w:t xml:space="preserve"> terceros países o los organismos que estos hayan designado;</w:t>
      </w:r>
    </w:p>
    <w:p>
      <w:pPr>
        <w:pStyle w:val="ListDash2"/>
        <w:rPr>
          <w:noProof/>
          <w:lang w:val="es-ES"/>
        </w:rPr>
      </w:pPr>
      <w:r>
        <w:rPr>
          <w:noProof/>
          <w:lang w:val="es-ES"/>
        </w:rPr>
        <w:sym w:font="Wingdings" w:char="F0A8"/>
      </w:r>
      <w:r>
        <w:rPr>
          <w:noProof/>
          <w:lang w:val="es-ES"/>
        </w:rPr>
        <w:t xml:space="preserve"> organizaciones internacionales y sus agencias (especifíquense);</w:t>
      </w:r>
    </w:p>
    <w:p>
      <w:pPr>
        <w:pStyle w:val="ListDash2"/>
        <w:rPr>
          <w:noProof/>
          <w:lang w:val="es-ES"/>
        </w:rPr>
      </w:pPr>
      <w:r>
        <w:rPr>
          <w:noProof/>
          <w:lang w:val="es-ES"/>
        </w:rPr>
        <w:sym w:font="Wingdings" w:char="F0A8"/>
      </w:r>
      <w:r>
        <w:rPr>
          <w:noProof/>
          <w:lang w:val="es-ES"/>
        </w:rPr>
        <w:t xml:space="preserve"> el BEI y el Fondo Europeo de Inversiones;</w:t>
      </w:r>
    </w:p>
    <w:p>
      <w:pPr>
        <w:pStyle w:val="ListDash2"/>
        <w:rPr>
          <w:noProof/>
          <w:lang w:val="es-ES"/>
        </w:rPr>
      </w:pPr>
      <w:r>
        <w:rPr>
          <w:noProof/>
          <w:lang w:val="es-ES"/>
        </w:rPr>
        <w:sym w:font="Wingdings" w:char="F0A8"/>
      </w:r>
      <w:r>
        <w:rPr>
          <w:noProof/>
          <w:lang w:val="es-ES"/>
        </w:rPr>
        <w:t xml:space="preserve"> los organismos a que se hace referencia en los artículos 70 y 71 del Reglamento Financiero;</w:t>
      </w:r>
    </w:p>
    <w:p>
      <w:pPr>
        <w:pStyle w:val="ListDash2"/>
        <w:rPr>
          <w:noProof/>
          <w:lang w:val="es-ES"/>
        </w:rPr>
      </w:pPr>
      <w:r>
        <w:rPr>
          <w:noProof/>
          <w:lang w:val="es-ES"/>
        </w:rPr>
        <w:sym w:font="Wingdings" w:char="F0A8"/>
      </w:r>
      <w:r>
        <w:rPr>
          <w:noProof/>
          <w:lang w:val="es-ES"/>
        </w:rPr>
        <w:t xml:space="preserve"> organismos de Derecho público;</w:t>
      </w:r>
    </w:p>
    <w:p>
      <w:pPr>
        <w:pStyle w:val="ListDash2"/>
        <w:rPr>
          <w:noProof/>
          <w:lang w:val="es-ES"/>
        </w:rPr>
      </w:pPr>
      <w:r>
        <w:rPr>
          <w:noProof/>
          <w:lang w:val="es-ES"/>
        </w:rPr>
        <w:sym w:font="Wingdings" w:char="F0A8"/>
      </w:r>
      <w:r>
        <w:rPr>
          <w:noProof/>
          <w:lang w:val="es-ES"/>
        </w:rPr>
        <w:t xml:space="preserve"> organismos de Derecho privado investidos de una misión de servicio público, en la medida en que presenten garantías financieras suficientes;</w:t>
      </w:r>
    </w:p>
    <w:p>
      <w:pPr>
        <w:pStyle w:val="ListDash2"/>
        <w:rPr>
          <w:noProof/>
          <w:lang w:val="es-ES"/>
        </w:rPr>
      </w:pPr>
      <w:r>
        <w:rPr>
          <w:noProof/>
          <w:lang w:val="es-ES"/>
        </w:rPr>
        <w:sym w:font="Wingdings" w:char="F0A8"/>
      </w:r>
      <w:r>
        <w:rPr>
          <w:noProof/>
          <w:lang w:val="es-ES"/>
        </w:rPr>
        <w:t xml:space="preserve"> organismos de Derecho privado de un Estado miembro a los que se haya encomendado la ejecución de una colaboración público-privada y que presenten garantías financieras suficientes;</w:t>
      </w:r>
    </w:p>
    <w:p>
      <w:pPr>
        <w:pStyle w:val="ListDash2"/>
        <w:rPr>
          <w:noProof/>
          <w:lang w:val="es-ES"/>
        </w:rPr>
      </w:pPr>
      <w:r>
        <w:rPr>
          <w:noProof/>
          <w:lang w:val="es-ES"/>
        </w:rPr>
        <w:sym w:font="Wingdings" w:char="F0A8"/>
      </w:r>
      <w:r>
        <w:rPr>
          <w:noProof/>
          <w:lang w:val="es-ES"/>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lang w:val="es-ES"/>
        </w:rPr>
      </w:pPr>
      <w:r>
        <w:rPr>
          <w:i/>
          <w:noProof/>
          <w:sz w:val="18"/>
          <w:lang w:val="es-ES"/>
        </w:rPr>
        <w:t>Si se indica más de un modo de gestión, facilítense los detalles en el recuadro de observaciones.</w:t>
      </w:r>
    </w:p>
    <w:p>
      <w:pPr>
        <w:rPr>
          <w:noProof/>
          <w:lang w:val="es-ES"/>
        </w:rPr>
      </w:pPr>
      <w:r>
        <w:rPr>
          <w:noProof/>
          <w:lang w:val="es-ES"/>
        </w:rPr>
        <w:t xml:space="preserve">Observaciones </w:t>
      </w:r>
    </w:p>
    <w:p>
      <w:pPr>
        <w:pBdr>
          <w:top w:val="single" w:sz="4" w:space="1" w:color="auto"/>
          <w:left w:val="single" w:sz="4" w:space="4" w:color="auto"/>
          <w:bottom w:val="single" w:sz="4" w:space="1" w:color="auto"/>
          <w:right w:val="single" w:sz="4" w:space="4" w:color="auto"/>
        </w:pBdr>
        <w:rPr>
          <w:noProof/>
          <w:lang w:val="es-ES"/>
        </w:rPr>
      </w:pPr>
      <w:r>
        <w:t xml:space="preserve"> </w:t>
      </w:r>
    </w:p>
    <w:p>
      <w:pPr>
        <w:rPr>
          <w:noProof/>
          <w:lang w:val="es-ES"/>
        </w:rPr>
        <w:sectPr>
          <w:pgSz w:w="11907" w:h="16840" w:code="9"/>
          <w:pgMar w:top="1134" w:right="1418" w:bottom="1134" w:left="1418" w:header="709" w:footer="709" w:gutter="0"/>
          <w:cols w:space="708"/>
          <w:docGrid w:linePitch="360"/>
        </w:sectPr>
      </w:pPr>
    </w:p>
    <w:p>
      <w:pPr>
        <w:pStyle w:val="ManualHeading1"/>
        <w:rPr>
          <w:bCs/>
          <w:noProof/>
          <w:szCs w:val="24"/>
          <w:lang w:val="es-ES"/>
        </w:rPr>
      </w:pPr>
      <w:r>
        <w:t>2.</w:t>
      </w:r>
      <w:r>
        <w:tab/>
      </w:r>
      <w:r>
        <w:rPr>
          <w:noProof/>
          <w:lang w:val="es-ES"/>
        </w:rPr>
        <w:t xml:space="preserve">MEDIDAS DE GESTIÓN </w:t>
      </w:r>
    </w:p>
    <w:p>
      <w:pPr>
        <w:pStyle w:val="ManualHeading2"/>
        <w:rPr>
          <w:noProof/>
          <w:lang w:val="es-ES"/>
        </w:rPr>
      </w:pPr>
      <w:r>
        <w:t>2.1.</w:t>
      </w:r>
      <w:r>
        <w:tab/>
      </w:r>
      <w:r>
        <w:rPr>
          <w:noProof/>
          <w:lang w:val="es-ES"/>
        </w:rPr>
        <w:t xml:space="preserve">Disposiciones en materia de seguimiento e informes </w:t>
      </w:r>
    </w:p>
    <w:p>
      <w:pPr>
        <w:pStyle w:val="Text1"/>
        <w:rPr>
          <w:i/>
          <w:noProof/>
          <w:sz w:val="20"/>
          <w:lang w:val="es-ES"/>
        </w:rPr>
      </w:pPr>
      <w:r>
        <w:rPr>
          <w:i/>
          <w:noProof/>
          <w:sz w:val="20"/>
          <w:lang w:val="es-ES"/>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 Comisión (DG MARE, en colaboración con su agregado de pesca responsable de la región), velará por el seguimiento periódico de la aplicación del Protocolo en lo que respecta al uso por parte de los operadores de las posibilidades de pesca y los datos sobre capturas y al respeto de las condiciones del apoyo sectorial. </w:t>
      </w:r>
    </w:p>
    <w:p>
      <w:pPr>
        <w:pBdr>
          <w:top w:val="single" w:sz="4" w:space="1" w:color="auto"/>
          <w:left w:val="single" w:sz="4" w:space="4" w:color="auto"/>
          <w:bottom w:val="single" w:sz="4" w:space="1" w:color="auto"/>
          <w:right w:val="single" w:sz="4" w:space="4" w:color="auto"/>
        </w:pBdr>
        <w:ind w:left="850"/>
        <w:rPr>
          <w:noProof/>
          <w:lang w:val="es-ES"/>
        </w:rPr>
      </w:pPr>
      <w:r>
        <w:rPr>
          <w:noProof/>
          <w:lang w:val="es-ES"/>
        </w:rPr>
        <w:t>Por otro lado, el ACPS prevé al menos una reunión anual de la Comisión Mixta, durante la cual la Comisión y Senegal hacen balance de la aplicación del Acuerdo y de su Protocolo y, si es necesario, realizan ajustes en la programación y, en su caso, en la contrapartida financiera.</w:t>
      </w:r>
    </w:p>
    <w:p>
      <w:pPr>
        <w:pStyle w:val="ManualHeading2"/>
        <w:rPr>
          <w:bCs/>
          <w:noProof/>
          <w:szCs w:val="24"/>
          <w:lang w:val="es-ES"/>
        </w:rPr>
      </w:pPr>
      <w:r>
        <w:t>2.2.</w:t>
      </w:r>
      <w:r>
        <w:tab/>
      </w:r>
      <w:r>
        <w:rPr>
          <w:noProof/>
          <w:lang w:val="es-ES"/>
        </w:rPr>
        <w:t xml:space="preserve">Sistema(s) de gestión y de control </w:t>
      </w:r>
    </w:p>
    <w:p>
      <w:pPr>
        <w:pStyle w:val="ManualHeading3"/>
        <w:rPr>
          <w:noProof/>
          <w:lang w:val="es-ES"/>
        </w:rPr>
      </w:pPr>
      <w:r>
        <w:t>2.2.1.</w:t>
      </w:r>
      <w:r>
        <w:tab/>
      </w:r>
      <w:r>
        <w:rPr>
          <w:noProof/>
          <w:lang w:val="es-ES"/>
        </w:rPr>
        <w:t>Justificación del modo o los modos de gestión, el mecanismo o los mecanismos de aplicación de la financiación, las modalidades de pago y la estrategia de control propuestos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Se disociarán los pagos de la contribución relativa al acceso y la contribución relativa al apoyo del sector. </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Los pagos relativos al acceso serán anuales y se efectuarán en la fecha del aniversario del Protocolo, excepto el primer año, en el que el pago se efectuará en un plazo de tres meses a partir del inicio de la aplicación provisional. El acceso de los buques se controlará mediante la expedición de autorizaciones de pesca. </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pago relativo al apoyo se efectuará la primera vez en un plazo de tres meses tras el acuerdo sobre un programa de ejecución anual y plurianual y, posteriormente, sobre la base de los resultados obtenidos. El control se efectuará sobre el porcentaje de ejecución, determinado a partir de los informes o justificantes presentados por el país socio y de las visitas técnicas del agregado de pesca. </w:t>
      </w:r>
    </w:p>
    <w:p>
      <w:pPr>
        <w:pStyle w:val="ManualHeading3"/>
        <w:rPr>
          <w:bCs/>
          <w:noProof/>
          <w:szCs w:val="24"/>
          <w:lang w:val="es-ES"/>
        </w:rPr>
      </w:pPr>
      <w:r>
        <w:t>2.2.2.</w:t>
      </w:r>
      <w:r>
        <w:tab/>
      </w:r>
      <w:r>
        <w:rPr>
          <w:noProof/>
          <w:lang w:val="es-ES"/>
        </w:rPr>
        <w:t>Información relativa a los riesgos identificados y al sistema o los sistemas de control interno establecidos para mitigarlos</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riesgo identificado es una infrautilización de las posibilidades de pesca por parte de los armadores de la UE y una infrautilización o retrasos en la utilización de los fondos destinados a la financiación de la política pesquera sectorial por parte de Senegal. </w:t>
      </w:r>
      <w:r>
        <w:rPr>
          <w:noProof/>
          <w:lang w:val="es-ES"/>
        </w:rPr>
        <w:br/>
        <w:t>Está previsto dialogar ampliamente sobre la programación y la aplicación de la política sectorial establecida en el Acuerdo y el Protocolo. El análisis conjunto de los resultados, contemplado en el artículo 5 del Protocolo, también forma parte de estos métodos de control.</w:t>
      </w:r>
    </w:p>
    <w:p>
      <w:pPr>
        <w:pBdr>
          <w:top w:val="single" w:sz="4" w:space="1" w:color="auto"/>
          <w:left w:val="single" w:sz="4" w:space="4" w:color="auto"/>
          <w:bottom w:val="single" w:sz="4" w:space="1" w:color="auto"/>
          <w:right w:val="single" w:sz="4" w:space="4" w:color="auto"/>
        </w:pBdr>
        <w:ind w:left="850"/>
        <w:rPr>
          <w:noProof/>
          <w:lang w:val="es-ES"/>
        </w:rPr>
      </w:pPr>
      <w:r>
        <w:rPr>
          <w:noProof/>
          <w:lang w:val="es-ES"/>
        </w:rPr>
        <w:t>Además, el Acuerdo y el Protocolo contienen cláusulas específicas para su suspensión, en condiciones y circunstancias determinadas.</w:t>
      </w:r>
    </w:p>
    <w:p>
      <w:pPr>
        <w:pStyle w:val="Text1"/>
        <w:rPr>
          <w:noProof/>
          <w:lang w:val="es-ES"/>
        </w:rPr>
      </w:pPr>
    </w:p>
    <w:p>
      <w:pPr>
        <w:pStyle w:val="ManualHeading3"/>
        <w:rPr>
          <w:noProof/>
          <w:lang w:val="es-ES"/>
        </w:rPr>
      </w:pPr>
      <w:r>
        <w:t>2.2.3.</w:t>
      </w:r>
      <w:r>
        <w:tab/>
      </w:r>
      <w:r>
        <w:rPr>
          <w:noProof/>
          <w:lang w:val="es-ES"/>
        </w:rPr>
        <w:t xml:space="preserve">Estimación y justificación de la eficiencia de los controles (relación «gastos de control ÷ valor de los correspondientes fondos gestionados»), y evaluación del nivel de riesgo de error esperado (al pago y al cierre) </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Los pagos en concepto de costes de acceso de los acuerdos de colaboración de pesca sostenible (ACPS) estarán sujetos a controles para garantizar que cumplen las disposiciones de los acuerdos internacionales. Los controles relativos al apoyo del sector tendrán por objeto supervisar la aplicación de dicho apoyo. El seguimiento será realizado por el personal de la Comisión con base en la Delegación y durante las reuniones de la Comisión Mixta. Se utilizará una matriz de programación plurianual para evaluar los progresos realizados. Si estos son insuficientes, se suspenderá o reducirá el pago del tramo siguiente. El coste total de los controles realizados a los ACPS en su conjunto se estima en un 1,8 % aproximadamente (en el nivel de las contribuciones de 2018). Los procedimientos de control de los ACPS emanan en gran medida de disposiciones reglamentarias esenciales. Si no se detectan deficiencias que puedan tener un impacto significativo en la legalidad y regularidad de las operaciones financieras, se considerará que los controles son eficaces. El porcentaje medio de error se estima en el 0,0 %. </w:t>
      </w:r>
    </w:p>
    <w:p>
      <w:pPr>
        <w:pStyle w:val="ManualHeading2"/>
        <w:rPr>
          <w:bCs/>
          <w:noProof/>
          <w:szCs w:val="24"/>
          <w:lang w:val="es-ES"/>
        </w:rPr>
      </w:pPr>
      <w:r>
        <w:t>2.3.</w:t>
      </w:r>
      <w:r>
        <w:tab/>
      </w:r>
      <w:r>
        <w:rPr>
          <w:noProof/>
          <w:lang w:val="es-ES"/>
        </w:rPr>
        <w:t xml:space="preserve">Medidas de prevención del fraude y de las irregularidades </w:t>
      </w:r>
    </w:p>
    <w:p>
      <w:pPr>
        <w:pStyle w:val="Text1"/>
        <w:rPr>
          <w:i/>
          <w:noProof/>
          <w:sz w:val="20"/>
          <w:lang w:val="es-ES"/>
        </w:rPr>
      </w:pPr>
      <w:r>
        <w:rPr>
          <w:i/>
          <w:noProof/>
          <w:sz w:val="20"/>
          <w:lang w:val="es-ES"/>
        </w:rPr>
        <w:t>Especifíquense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Comisión se compromete a establecer un diálogo político y una concertación periódica con Senegal con vistas a mejorar la gestión del Acuerdo y el Protocolo y a reforzar la aportación de la UE a la gestión sostenible de los recursos. Todos los pagos efectuados por la Comisión en el marco de un ACPS están sometidos a las normas y procedimientos presupuestarios y financieros normales de la Comisión. En concreto, la cuenta bancaria de los terceros países en la que se abona la contrapartida financiera está perfectamente identificada. El artículo 4, apartado 10, del Protocolo establece que la contrapartida financiera relativa al acceso y la destinada al desarrollo del sector deben abonarse a una cuenta del Tesoro Público.</w:t>
      </w:r>
    </w:p>
    <w:p>
      <w:pPr>
        <w:rPr>
          <w:noProof/>
          <w:lang w:val="es-ES"/>
        </w:rPr>
        <w:sectPr>
          <w:pgSz w:w="11907" w:h="16840" w:code="9"/>
          <w:pgMar w:top="1134" w:right="1418" w:bottom="1134" w:left="1418" w:header="709" w:footer="709" w:gutter="0"/>
          <w:cols w:space="708"/>
          <w:docGrid w:linePitch="360"/>
        </w:sectPr>
      </w:pPr>
    </w:p>
    <w:p>
      <w:pPr>
        <w:pStyle w:val="ManualHeading1"/>
        <w:rPr>
          <w:bCs/>
          <w:noProof/>
          <w:szCs w:val="24"/>
          <w:lang w:val="es-ES"/>
        </w:rPr>
      </w:pPr>
      <w:r>
        <w:t>3.</w:t>
      </w:r>
      <w:r>
        <w:tab/>
      </w:r>
      <w:r>
        <w:rPr>
          <w:noProof/>
          <w:lang w:val="es-ES"/>
        </w:rPr>
        <w:t xml:space="preserve">INCIDENCIA FINANCIERA ESTIMADA DE LA PROPUESTA/INICIATIVA </w:t>
      </w:r>
    </w:p>
    <w:p>
      <w:pPr>
        <w:pStyle w:val="ManualHeading2"/>
        <w:rPr>
          <w:noProof/>
          <w:lang w:val="es-ES"/>
        </w:rPr>
      </w:pPr>
      <w:r>
        <w:t>3.1.</w:t>
      </w:r>
      <w:r>
        <w:tab/>
      </w:r>
      <w:r>
        <w:rPr>
          <w:noProof/>
          <w:lang w:val="es-ES"/>
        </w:rPr>
        <w:t xml:space="preserve">Rúbrica(s) del marco financiero plurianual y línea(s) presupuestaria(s) de gastos afectada(s) </w:t>
      </w:r>
    </w:p>
    <w:p>
      <w:pPr>
        <w:pStyle w:val="ListBullet1"/>
        <w:rPr>
          <w:noProof/>
          <w:lang w:val="es-ES"/>
        </w:rPr>
      </w:pPr>
      <w:r>
        <w:rPr>
          <w:noProof/>
          <w:lang w:val="es-ES"/>
        </w:rPr>
        <w:t xml:space="preserve">Líneas presupuestarias existentes </w:t>
      </w:r>
    </w:p>
    <w:p>
      <w:pPr>
        <w:pStyle w:val="Text1"/>
        <w:rPr>
          <w:i/>
          <w:noProof/>
          <w:lang w:val="es-ES"/>
        </w:rPr>
      </w:pPr>
      <w:r>
        <w:rPr>
          <w:i/>
          <w:noProof/>
          <w:u w:val="single"/>
          <w:lang w:val="es-ES"/>
        </w:rPr>
        <w:t>En el orden</w:t>
      </w:r>
      <w:r>
        <w:rPr>
          <w:i/>
          <w:noProof/>
          <w:lang w:val="es-ES"/>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lang w:val="es-ES"/>
              </w:rPr>
            </w:pPr>
            <w:r>
              <w:rPr>
                <w:noProof/>
                <w:sz w:val="18"/>
                <w:lang w:val="es-ES"/>
              </w:rPr>
              <w:t>Rúbrica del marco financiero plurianual</w:t>
            </w:r>
          </w:p>
        </w:tc>
        <w:tc>
          <w:tcPr>
            <w:tcW w:w="3840" w:type="dxa"/>
            <w:vAlign w:val="center"/>
          </w:tcPr>
          <w:p>
            <w:pPr>
              <w:spacing w:before="60" w:after="60"/>
              <w:jc w:val="center"/>
              <w:rPr>
                <w:noProof/>
                <w:lang w:val="es-ES"/>
              </w:rPr>
            </w:pPr>
            <w:r>
              <w:rPr>
                <w:noProof/>
                <w:sz w:val="20"/>
                <w:lang w:val="es-ES"/>
              </w:rPr>
              <w:t>Línea presupuestaria</w:t>
            </w:r>
          </w:p>
        </w:tc>
        <w:tc>
          <w:tcPr>
            <w:tcW w:w="1080" w:type="dxa"/>
            <w:vAlign w:val="center"/>
          </w:tcPr>
          <w:p>
            <w:pPr>
              <w:spacing w:before="60" w:after="60"/>
              <w:jc w:val="center"/>
              <w:rPr>
                <w:noProof/>
                <w:lang w:val="es-ES"/>
              </w:rPr>
            </w:pPr>
            <w:r>
              <w:rPr>
                <w:noProof/>
                <w:sz w:val="18"/>
                <w:lang w:val="es-ES"/>
              </w:rPr>
              <w:t xml:space="preserve">Tipo de </w:t>
            </w:r>
            <w:r>
              <w:rPr>
                <w:noProof/>
                <w:sz w:val="22"/>
                <w:lang w:val="es-ES"/>
              </w:rPr>
              <w:br/>
            </w:r>
            <w:r>
              <w:rPr>
                <w:noProof/>
                <w:sz w:val="18"/>
                <w:lang w:val="es-ES"/>
              </w:rPr>
              <w:t>gasto</w:t>
            </w:r>
          </w:p>
        </w:tc>
        <w:tc>
          <w:tcPr>
            <w:tcW w:w="4560" w:type="dxa"/>
            <w:gridSpan w:val="4"/>
            <w:vAlign w:val="center"/>
          </w:tcPr>
          <w:p>
            <w:pPr>
              <w:spacing w:before="60" w:after="60"/>
              <w:jc w:val="center"/>
              <w:rPr>
                <w:noProof/>
                <w:lang w:val="es-ES"/>
              </w:rPr>
            </w:pPr>
            <w:r>
              <w:rPr>
                <w:noProof/>
                <w:sz w:val="20"/>
                <w:lang w:val="es-ES"/>
              </w:rPr>
              <w:t xml:space="preserve">Contribución </w:t>
            </w:r>
          </w:p>
        </w:tc>
      </w:tr>
      <w:tr>
        <w:tc>
          <w:tcPr>
            <w:tcW w:w="1080" w:type="dxa"/>
            <w:vMerge/>
            <w:vAlign w:val="center"/>
          </w:tcPr>
          <w:p>
            <w:pPr>
              <w:jc w:val="center"/>
              <w:rPr>
                <w:noProof/>
                <w:lang w:val="es-ES"/>
              </w:rPr>
            </w:pPr>
          </w:p>
        </w:tc>
        <w:tc>
          <w:tcPr>
            <w:tcW w:w="3840" w:type="dxa"/>
            <w:vAlign w:val="center"/>
          </w:tcPr>
          <w:p>
            <w:pPr>
              <w:rPr>
                <w:noProof/>
                <w:lang w:val="es-ES"/>
              </w:rPr>
            </w:pPr>
            <w:r>
              <w:rPr>
                <w:noProof/>
                <w:sz w:val="20"/>
                <w:lang w:val="es-ES"/>
              </w:rPr>
              <w:t xml:space="preserve">Número </w:t>
            </w:r>
            <w:r>
              <w:rPr>
                <w:noProof/>
                <w:sz w:val="22"/>
                <w:lang w:val="es-ES"/>
              </w:rPr>
              <w:br/>
            </w:r>
          </w:p>
        </w:tc>
        <w:tc>
          <w:tcPr>
            <w:tcW w:w="1080" w:type="dxa"/>
            <w:vAlign w:val="center"/>
          </w:tcPr>
          <w:p>
            <w:pPr>
              <w:jc w:val="center"/>
              <w:rPr>
                <w:noProof/>
                <w:lang w:val="es-ES"/>
              </w:rPr>
            </w:pPr>
            <w:r>
              <w:rPr>
                <w:noProof/>
                <w:sz w:val="18"/>
                <w:lang w:val="es-ES"/>
              </w:rPr>
              <w:t>CD/CND</w:t>
            </w:r>
            <w:r>
              <w:rPr>
                <w:rStyle w:val="FootnoteReference"/>
                <w:noProof/>
                <w:sz w:val="18"/>
                <w:lang w:val="es-ES"/>
              </w:rPr>
              <w:footnoteReference w:id="11"/>
            </w:r>
          </w:p>
        </w:tc>
        <w:tc>
          <w:tcPr>
            <w:tcW w:w="1076" w:type="dxa"/>
            <w:vAlign w:val="center"/>
          </w:tcPr>
          <w:p>
            <w:pPr>
              <w:jc w:val="center"/>
              <w:rPr>
                <w:noProof/>
                <w:lang w:val="es-ES"/>
              </w:rPr>
            </w:pPr>
            <w:r>
              <w:rPr>
                <w:noProof/>
                <w:sz w:val="18"/>
                <w:lang w:val="es-ES"/>
              </w:rPr>
              <w:t>de países AELC</w:t>
            </w:r>
            <w:r>
              <w:rPr>
                <w:rStyle w:val="FootnoteReference"/>
                <w:noProof/>
                <w:sz w:val="18"/>
                <w:lang w:val="es-ES"/>
              </w:rPr>
              <w:footnoteReference w:id="12"/>
            </w:r>
          </w:p>
          <w:p>
            <w:pPr>
              <w:spacing w:before="0" w:after="0"/>
              <w:jc w:val="center"/>
              <w:rPr>
                <w:b/>
                <w:noProof/>
                <w:sz w:val="18"/>
                <w:lang w:val="es-ES"/>
              </w:rPr>
            </w:pPr>
          </w:p>
        </w:tc>
        <w:tc>
          <w:tcPr>
            <w:tcW w:w="1080" w:type="dxa"/>
            <w:vAlign w:val="center"/>
          </w:tcPr>
          <w:p>
            <w:pPr>
              <w:jc w:val="center"/>
              <w:rPr>
                <w:noProof/>
                <w:lang w:val="es-ES"/>
              </w:rPr>
            </w:pPr>
            <w:r>
              <w:rPr>
                <w:noProof/>
                <w:sz w:val="18"/>
                <w:lang w:val="es-ES"/>
              </w:rPr>
              <w:t>de países candidatos</w:t>
            </w:r>
            <w:r>
              <w:rPr>
                <w:rStyle w:val="FootnoteReference"/>
                <w:noProof/>
                <w:sz w:val="18"/>
                <w:lang w:val="es-ES"/>
              </w:rPr>
              <w:footnoteReference w:id="13"/>
            </w:r>
          </w:p>
          <w:p>
            <w:pPr>
              <w:spacing w:before="0" w:after="0"/>
              <w:jc w:val="center"/>
              <w:rPr>
                <w:noProof/>
                <w:sz w:val="18"/>
                <w:lang w:val="es-ES"/>
              </w:rPr>
            </w:pPr>
          </w:p>
        </w:tc>
        <w:tc>
          <w:tcPr>
            <w:tcW w:w="1084" w:type="dxa"/>
            <w:vAlign w:val="center"/>
          </w:tcPr>
          <w:p>
            <w:pPr>
              <w:jc w:val="center"/>
              <w:rPr>
                <w:noProof/>
                <w:sz w:val="18"/>
                <w:lang w:val="es-ES"/>
              </w:rPr>
            </w:pPr>
            <w:r>
              <w:rPr>
                <w:noProof/>
                <w:sz w:val="18"/>
                <w:lang w:val="es-ES"/>
              </w:rPr>
              <w:t>de terceros países</w:t>
            </w:r>
          </w:p>
        </w:tc>
        <w:tc>
          <w:tcPr>
            <w:tcW w:w="1320" w:type="dxa"/>
            <w:vAlign w:val="center"/>
          </w:tcPr>
          <w:p>
            <w:pPr>
              <w:jc w:val="center"/>
              <w:rPr>
                <w:noProof/>
                <w:lang w:val="es-ES"/>
              </w:rPr>
            </w:pPr>
            <w:r>
              <w:rPr>
                <w:noProof/>
                <w:sz w:val="16"/>
                <w:lang w:val="es-ES"/>
              </w:rPr>
              <w:t xml:space="preserve">a efectos de lo dispuesto en el artículo 21, apartado 2, letra b), del Reglamento Financiero </w:t>
            </w:r>
          </w:p>
        </w:tc>
      </w:tr>
      <w:tr>
        <w:tc>
          <w:tcPr>
            <w:tcW w:w="1080" w:type="dxa"/>
            <w:vAlign w:val="center"/>
          </w:tcPr>
          <w:p>
            <w:pPr>
              <w:jc w:val="center"/>
              <w:rPr>
                <w:noProof/>
                <w:color w:val="0000FF"/>
                <w:lang w:val="es-ES"/>
              </w:rPr>
            </w:pPr>
          </w:p>
        </w:tc>
        <w:tc>
          <w:tcPr>
            <w:tcW w:w="3840" w:type="dxa"/>
            <w:vAlign w:val="center"/>
          </w:tcPr>
          <w:p>
            <w:pPr>
              <w:spacing w:before="60"/>
              <w:rPr>
                <w:noProof/>
                <w:lang w:val="es-ES"/>
              </w:rPr>
            </w:pPr>
            <w:r>
              <w:rPr>
                <w:noProof/>
                <w:lang w:val="es-ES"/>
              </w:rPr>
              <w:t>11.03.01</w:t>
            </w:r>
          </w:p>
          <w:p>
            <w:pPr>
              <w:spacing w:before="60"/>
              <w:rPr>
                <w:noProof/>
                <w:lang w:val="es-ES"/>
              </w:rPr>
            </w:pPr>
            <w:r>
              <w:rPr>
                <w:noProof/>
                <w:lang w:val="es-ES"/>
              </w:rPr>
              <w:t>Establecer un marco de gobernanza para las actividades pesqueras realizadas por los buques pesqueros de la Unión Europea en aguas de terceros países (acuerdos de colaboración de pesca sostenible)</w:t>
            </w:r>
          </w:p>
          <w:p>
            <w:pPr>
              <w:spacing w:after="60"/>
              <w:rPr>
                <w:noProof/>
                <w:lang w:val="es-ES"/>
              </w:rPr>
            </w:pPr>
          </w:p>
        </w:tc>
        <w:tc>
          <w:tcPr>
            <w:tcW w:w="1080" w:type="dxa"/>
            <w:vAlign w:val="center"/>
          </w:tcPr>
          <w:p>
            <w:pPr>
              <w:jc w:val="center"/>
              <w:rPr>
                <w:noProof/>
                <w:color w:val="0000FF"/>
                <w:lang w:val="es-ES"/>
              </w:rPr>
            </w:pPr>
            <w:r>
              <w:rPr>
                <w:noProof/>
                <w:sz w:val="22"/>
                <w:lang w:val="es-ES"/>
              </w:rPr>
              <w:t>CD</w:t>
            </w:r>
          </w:p>
        </w:tc>
        <w:tc>
          <w:tcPr>
            <w:tcW w:w="1076" w:type="dxa"/>
            <w:vAlign w:val="center"/>
          </w:tcPr>
          <w:p>
            <w:pPr>
              <w:jc w:val="center"/>
              <w:rPr>
                <w:noProof/>
                <w:sz w:val="20"/>
                <w:szCs w:val="20"/>
                <w:lang w:val="es-ES"/>
              </w:rPr>
            </w:pPr>
            <w:r>
              <w:rPr>
                <w:noProof/>
                <w:sz w:val="20"/>
                <w:lang w:val="es-ES"/>
              </w:rPr>
              <w:t>NO</w:t>
            </w:r>
          </w:p>
        </w:tc>
        <w:tc>
          <w:tcPr>
            <w:tcW w:w="1080" w:type="dxa"/>
            <w:vAlign w:val="center"/>
          </w:tcPr>
          <w:p>
            <w:pPr>
              <w:jc w:val="center"/>
              <w:rPr>
                <w:noProof/>
                <w:sz w:val="20"/>
                <w:szCs w:val="20"/>
                <w:lang w:val="es-ES"/>
              </w:rPr>
            </w:pPr>
            <w:r>
              <w:rPr>
                <w:noProof/>
                <w:sz w:val="20"/>
                <w:lang w:val="es-ES"/>
              </w:rPr>
              <w:t>NO</w:t>
            </w:r>
          </w:p>
        </w:tc>
        <w:tc>
          <w:tcPr>
            <w:tcW w:w="1084" w:type="dxa"/>
            <w:vAlign w:val="center"/>
          </w:tcPr>
          <w:p>
            <w:pPr>
              <w:jc w:val="center"/>
              <w:rPr>
                <w:noProof/>
                <w:sz w:val="20"/>
                <w:szCs w:val="20"/>
                <w:lang w:val="es-ES"/>
              </w:rPr>
            </w:pPr>
            <w:r>
              <w:rPr>
                <w:noProof/>
                <w:sz w:val="20"/>
                <w:lang w:val="es-ES"/>
              </w:rPr>
              <w:t>NO</w:t>
            </w:r>
          </w:p>
        </w:tc>
        <w:tc>
          <w:tcPr>
            <w:tcW w:w="1320" w:type="dxa"/>
            <w:vAlign w:val="center"/>
          </w:tcPr>
          <w:p>
            <w:pPr>
              <w:jc w:val="center"/>
              <w:rPr>
                <w:noProof/>
                <w:sz w:val="20"/>
                <w:szCs w:val="20"/>
                <w:lang w:val="es-ES"/>
              </w:rPr>
            </w:pPr>
            <w:r>
              <w:rPr>
                <w:noProof/>
                <w:sz w:val="20"/>
                <w:lang w:val="es-ES"/>
              </w:rPr>
              <w:t>NO</w:t>
            </w:r>
          </w:p>
        </w:tc>
      </w:tr>
    </w:tbl>
    <w:p>
      <w:pPr>
        <w:pStyle w:val="ListBullet1"/>
        <w:rPr>
          <w:noProof/>
          <w:lang w:val="es-ES"/>
        </w:rPr>
      </w:pPr>
      <w:r>
        <w:rPr>
          <w:noProof/>
          <w:lang w:val="es-ES"/>
        </w:rPr>
        <w:t xml:space="preserve">Nuevas líneas presupuestarias solicitadas. </w:t>
      </w:r>
    </w:p>
    <w:p>
      <w:pPr>
        <w:pStyle w:val="Text1"/>
        <w:rPr>
          <w:i/>
          <w:noProof/>
          <w:sz w:val="20"/>
          <w:lang w:val="es-ES"/>
        </w:rPr>
      </w:pPr>
      <w:r>
        <w:rPr>
          <w:i/>
          <w:noProof/>
          <w:u w:val="single"/>
          <w:lang w:val="es-ES"/>
        </w:rPr>
        <w:t>En el orden</w:t>
      </w:r>
      <w:r>
        <w:rPr>
          <w:i/>
          <w:noProof/>
          <w:lang w:val="es-ES"/>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lang w:val="es-ES"/>
              </w:rPr>
            </w:pPr>
            <w:r>
              <w:rPr>
                <w:noProof/>
                <w:sz w:val="18"/>
                <w:lang w:val="es-ES"/>
              </w:rPr>
              <w:t>Rúbrica del marco financiero plurianual</w:t>
            </w:r>
          </w:p>
        </w:tc>
        <w:tc>
          <w:tcPr>
            <w:tcW w:w="3840" w:type="dxa"/>
            <w:vAlign w:val="center"/>
          </w:tcPr>
          <w:p>
            <w:pPr>
              <w:spacing w:before="60" w:after="60"/>
              <w:jc w:val="center"/>
              <w:rPr>
                <w:noProof/>
                <w:lang w:val="es-ES"/>
              </w:rPr>
            </w:pPr>
            <w:r>
              <w:rPr>
                <w:noProof/>
                <w:sz w:val="20"/>
                <w:lang w:val="es-ES"/>
              </w:rPr>
              <w:t>Línea presupuestaria</w:t>
            </w:r>
          </w:p>
        </w:tc>
        <w:tc>
          <w:tcPr>
            <w:tcW w:w="1080" w:type="dxa"/>
            <w:vAlign w:val="center"/>
          </w:tcPr>
          <w:p>
            <w:pPr>
              <w:spacing w:before="60" w:after="60"/>
              <w:jc w:val="center"/>
              <w:rPr>
                <w:noProof/>
                <w:lang w:val="es-ES"/>
              </w:rPr>
            </w:pPr>
            <w:r>
              <w:rPr>
                <w:noProof/>
                <w:sz w:val="18"/>
                <w:lang w:val="es-ES"/>
              </w:rPr>
              <w:t xml:space="preserve">Tipo de </w:t>
            </w:r>
            <w:r>
              <w:rPr>
                <w:noProof/>
                <w:sz w:val="22"/>
                <w:lang w:val="es-ES"/>
              </w:rPr>
              <w:br/>
            </w:r>
            <w:r>
              <w:rPr>
                <w:noProof/>
                <w:sz w:val="18"/>
                <w:lang w:val="es-ES"/>
              </w:rPr>
              <w:t>gasto</w:t>
            </w:r>
          </w:p>
        </w:tc>
        <w:tc>
          <w:tcPr>
            <w:tcW w:w="4560" w:type="dxa"/>
            <w:gridSpan w:val="4"/>
            <w:vAlign w:val="center"/>
          </w:tcPr>
          <w:p>
            <w:pPr>
              <w:spacing w:before="60" w:after="60"/>
              <w:jc w:val="center"/>
              <w:rPr>
                <w:noProof/>
                <w:lang w:val="es-ES"/>
              </w:rPr>
            </w:pPr>
            <w:r>
              <w:rPr>
                <w:noProof/>
                <w:sz w:val="20"/>
                <w:lang w:val="es-ES"/>
              </w:rPr>
              <w:t xml:space="preserve">Contribución </w:t>
            </w:r>
          </w:p>
        </w:tc>
      </w:tr>
      <w:tr>
        <w:tc>
          <w:tcPr>
            <w:tcW w:w="1080" w:type="dxa"/>
            <w:vMerge/>
            <w:vAlign w:val="center"/>
          </w:tcPr>
          <w:p>
            <w:pPr>
              <w:jc w:val="center"/>
              <w:rPr>
                <w:noProof/>
                <w:lang w:val="es-ES"/>
              </w:rPr>
            </w:pPr>
          </w:p>
        </w:tc>
        <w:tc>
          <w:tcPr>
            <w:tcW w:w="3840" w:type="dxa"/>
            <w:vAlign w:val="center"/>
          </w:tcPr>
          <w:p>
            <w:pPr>
              <w:rPr>
                <w:noProof/>
                <w:lang w:val="es-ES"/>
              </w:rPr>
            </w:pPr>
            <w:r>
              <w:rPr>
                <w:noProof/>
                <w:sz w:val="20"/>
                <w:lang w:val="es-ES"/>
              </w:rPr>
              <w:t xml:space="preserve">Número </w:t>
            </w:r>
            <w:r>
              <w:rPr>
                <w:noProof/>
                <w:sz w:val="22"/>
                <w:lang w:val="es-ES"/>
              </w:rPr>
              <w:br/>
            </w:r>
          </w:p>
        </w:tc>
        <w:tc>
          <w:tcPr>
            <w:tcW w:w="1080" w:type="dxa"/>
            <w:vAlign w:val="center"/>
          </w:tcPr>
          <w:p>
            <w:pPr>
              <w:jc w:val="center"/>
              <w:rPr>
                <w:noProof/>
                <w:lang w:val="es-ES"/>
              </w:rPr>
            </w:pPr>
            <w:r>
              <w:rPr>
                <w:noProof/>
                <w:sz w:val="18"/>
                <w:lang w:val="es-ES"/>
              </w:rPr>
              <w:t>CD/CND</w:t>
            </w:r>
          </w:p>
        </w:tc>
        <w:tc>
          <w:tcPr>
            <w:tcW w:w="1076" w:type="dxa"/>
            <w:vAlign w:val="center"/>
          </w:tcPr>
          <w:p>
            <w:pPr>
              <w:jc w:val="center"/>
              <w:rPr>
                <w:noProof/>
                <w:sz w:val="18"/>
                <w:lang w:val="es-ES"/>
              </w:rPr>
            </w:pPr>
            <w:r>
              <w:rPr>
                <w:noProof/>
                <w:sz w:val="18"/>
                <w:lang w:val="es-ES"/>
              </w:rPr>
              <w:t>de países AELC</w:t>
            </w:r>
          </w:p>
        </w:tc>
        <w:tc>
          <w:tcPr>
            <w:tcW w:w="1080" w:type="dxa"/>
            <w:vAlign w:val="center"/>
          </w:tcPr>
          <w:p>
            <w:pPr>
              <w:jc w:val="center"/>
              <w:rPr>
                <w:noProof/>
                <w:sz w:val="18"/>
                <w:lang w:val="es-ES"/>
              </w:rPr>
            </w:pPr>
            <w:r>
              <w:rPr>
                <w:noProof/>
                <w:sz w:val="18"/>
                <w:lang w:val="es-ES"/>
              </w:rPr>
              <w:t>de países candidatos</w:t>
            </w:r>
          </w:p>
        </w:tc>
        <w:tc>
          <w:tcPr>
            <w:tcW w:w="1084" w:type="dxa"/>
            <w:vAlign w:val="center"/>
          </w:tcPr>
          <w:p>
            <w:pPr>
              <w:jc w:val="center"/>
              <w:rPr>
                <w:noProof/>
                <w:sz w:val="18"/>
                <w:lang w:val="es-ES"/>
              </w:rPr>
            </w:pPr>
            <w:r>
              <w:rPr>
                <w:noProof/>
                <w:sz w:val="18"/>
                <w:lang w:val="es-ES"/>
              </w:rPr>
              <w:t>de terceros países</w:t>
            </w:r>
          </w:p>
        </w:tc>
        <w:tc>
          <w:tcPr>
            <w:tcW w:w="1320" w:type="dxa"/>
            <w:vAlign w:val="center"/>
          </w:tcPr>
          <w:p>
            <w:pPr>
              <w:jc w:val="center"/>
              <w:rPr>
                <w:noProof/>
                <w:lang w:val="es-ES"/>
              </w:rPr>
            </w:pPr>
            <w:r>
              <w:rPr>
                <w:noProof/>
                <w:sz w:val="16"/>
                <w:lang w:val="es-ES"/>
              </w:rPr>
              <w:t xml:space="preserve">a efectos de lo dispuesto en el artículo 21, apartado 2, letra b), del Reglamento Financiero </w:t>
            </w:r>
          </w:p>
        </w:tc>
      </w:tr>
      <w:tr>
        <w:tc>
          <w:tcPr>
            <w:tcW w:w="1080" w:type="dxa"/>
            <w:vAlign w:val="center"/>
          </w:tcPr>
          <w:p>
            <w:pPr>
              <w:jc w:val="center"/>
              <w:rPr>
                <w:noProof/>
                <w:color w:val="0000FF"/>
                <w:lang w:val="es-ES"/>
              </w:rPr>
            </w:pPr>
          </w:p>
        </w:tc>
        <w:tc>
          <w:tcPr>
            <w:tcW w:w="3840" w:type="dxa"/>
            <w:vAlign w:val="center"/>
          </w:tcPr>
          <w:p>
            <w:pPr>
              <w:spacing w:before="60"/>
              <w:rPr>
                <w:noProof/>
                <w:lang w:val="es-ES"/>
              </w:rPr>
            </w:pPr>
            <w:r>
              <w:rPr>
                <w:noProof/>
                <w:sz w:val="22"/>
                <w:lang w:val="es-ES"/>
              </w:rPr>
              <w:t>[XX.YY.YY.YY]</w:t>
            </w:r>
          </w:p>
          <w:p>
            <w:pPr>
              <w:spacing w:after="60"/>
              <w:rPr>
                <w:noProof/>
                <w:color w:val="0000FF"/>
                <w:lang w:val="es-ES"/>
              </w:rPr>
            </w:pPr>
          </w:p>
        </w:tc>
        <w:tc>
          <w:tcPr>
            <w:tcW w:w="1080" w:type="dxa"/>
            <w:vAlign w:val="center"/>
          </w:tcPr>
          <w:p>
            <w:pPr>
              <w:jc w:val="center"/>
              <w:rPr>
                <w:noProof/>
                <w:color w:val="0000FF"/>
                <w:lang w:val="es-ES"/>
              </w:rPr>
            </w:pPr>
          </w:p>
        </w:tc>
        <w:tc>
          <w:tcPr>
            <w:tcW w:w="1076" w:type="dxa"/>
            <w:vAlign w:val="center"/>
          </w:tcPr>
          <w:p>
            <w:pPr>
              <w:jc w:val="center"/>
              <w:rPr>
                <w:noProof/>
                <w:sz w:val="20"/>
                <w:szCs w:val="20"/>
                <w:lang w:val="es-ES"/>
              </w:rPr>
            </w:pPr>
            <w:r>
              <w:rPr>
                <w:noProof/>
                <w:sz w:val="20"/>
                <w:lang w:val="es-ES"/>
              </w:rPr>
              <w:t>SÍ/NO</w:t>
            </w:r>
          </w:p>
        </w:tc>
        <w:tc>
          <w:tcPr>
            <w:tcW w:w="1080" w:type="dxa"/>
            <w:vAlign w:val="center"/>
          </w:tcPr>
          <w:p>
            <w:pPr>
              <w:jc w:val="center"/>
              <w:rPr>
                <w:noProof/>
                <w:color w:val="0000FF"/>
                <w:sz w:val="20"/>
                <w:szCs w:val="20"/>
                <w:lang w:val="es-ES"/>
              </w:rPr>
            </w:pPr>
            <w:r>
              <w:rPr>
                <w:noProof/>
                <w:sz w:val="20"/>
                <w:lang w:val="es-ES"/>
              </w:rPr>
              <w:t>SÍ/NO</w:t>
            </w:r>
          </w:p>
        </w:tc>
        <w:tc>
          <w:tcPr>
            <w:tcW w:w="1084" w:type="dxa"/>
            <w:vAlign w:val="center"/>
          </w:tcPr>
          <w:p>
            <w:pPr>
              <w:jc w:val="center"/>
              <w:rPr>
                <w:noProof/>
                <w:color w:val="0000FF"/>
                <w:sz w:val="20"/>
                <w:szCs w:val="20"/>
                <w:lang w:val="es-ES"/>
              </w:rPr>
            </w:pPr>
            <w:r>
              <w:rPr>
                <w:noProof/>
                <w:sz w:val="20"/>
                <w:lang w:val="es-ES"/>
              </w:rPr>
              <w:t>SÍ/NO</w:t>
            </w:r>
          </w:p>
        </w:tc>
        <w:tc>
          <w:tcPr>
            <w:tcW w:w="1320" w:type="dxa"/>
            <w:vAlign w:val="center"/>
          </w:tcPr>
          <w:p>
            <w:pPr>
              <w:jc w:val="center"/>
              <w:rPr>
                <w:noProof/>
                <w:sz w:val="20"/>
                <w:szCs w:val="20"/>
                <w:lang w:val="es-ES"/>
              </w:rPr>
            </w:pPr>
            <w:r>
              <w:rPr>
                <w:noProof/>
                <w:sz w:val="20"/>
                <w:lang w:val="es-ES"/>
              </w:rPr>
              <w:t>SÍ/NO</w:t>
            </w:r>
          </w:p>
        </w:tc>
      </w:tr>
    </w:tbl>
    <w:p>
      <w:pPr>
        <w:rPr>
          <w:noProof/>
          <w:lang w:val="es-ES"/>
        </w:rPr>
        <w:sectPr>
          <w:pgSz w:w="11907" w:h="16840" w:code="1"/>
          <w:pgMar w:top="1134" w:right="1418" w:bottom="1134" w:left="1418" w:header="709" w:footer="709" w:gutter="0"/>
          <w:cols w:space="708"/>
          <w:docGrid w:linePitch="360"/>
        </w:sectPr>
      </w:pPr>
    </w:p>
    <w:p>
      <w:pPr>
        <w:pStyle w:val="ManualHeading2"/>
        <w:rPr>
          <w:bCs/>
          <w:noProof/>
          <w:szCs w:val="24"/>
          <w:lang w:val="es-ES"/>
        </w:rPr>
      </w:pPr>
      <w:r>
        <w:t>3.2.</w:t>
      </w:r>
      <w:r>
        <w:tab/>
      </w:r>
      <w:r>
        <w:rPr>
          <w:noProof/>
          <w:lang w:val="es-ES"/>
        </w:rPr>
        <w:t xml:space="preserve">Incidencia financiera estimada de la propuesta sobre los créditos </w:t>
      </w:r>
    </w:p>
    <w:p>
      <w:pPr>
        <w:pStyle w:val="ManualHeading3"/>
        <w:rPr>
          <w:noProof/>
          <w:lang w:val="es-ES"/>
        </w:rPr>
      </w:pPr>
      <w:r>
        <w:t>3.2.1.</w:t>
      </w:r>
      <w:r>
        <w:tab/>
      </w:r>
      <w:r>
        <w:rPr>
          <w:noProof/>
          <w:lang w:val="es-ES"/>
        </w:rPr>
        <w:t xml:space="preserve">Resumen de la incidencia estimada en los créditos de operaciones </w:t>
      </w:r>
    </w:p>
    <w:p>
      <w:pPr>
        <w:pStyle w:val="ListDash1"/>
        <w:rPr>
          <w:noProof/>
          <w:lang w:val="es-ES"/>
        </w:rPr>
      </w:pPr>
      <w:r>
        <w:rPr>
          <w:noProof/>
          <w:lang w:val="es-ES"/>
        </w:rPr>
        <w:sym w:font="Wingdings" w:char="F0A8"/>
      </w:r>
      <w:r>
        <w:rPr>
          <w:noProof/>
          <w:lang w:val="es-ES"/>
        </w:rPr>
        <w:tab/>
        <w:t xml:space="preserve">La propuesta/iniciativa no exige la utilización de créditos de operaciones </w:t>
      </w:r>
    </w:p>
    <w:p>
      <w:pPr>
        <w:pStyle w:val="ListDash1"/>
        <w:rPr>
          <w:noProof/>
          <w:lang w:val="es-ES"/>
        </w:rPr>
      </w:pPr>
      <w:r>
        <w:rPr>
          <w:noProof/>
          <w:lang w:val="es-ES"/>
        </w:rPr>
        <w:t>X</w:t>
      </w:r>
      <w:r>
        <w:rPr>
          <w:noProof/>
          <w:lang w:val="es-ES"/>
        </w:rPr>
        <w:tab/>
        <w:t>La propuesta/iniciativa exige la utilización de créditos de operaciones, tal como se explica a continuación:</w:t>
      </w:r>
    </w:p>
    <w:p>
      <w:pPr>
        <w:jc w:val="right"/>
        <w:rPr>
          <w:noProof/>
          <w:sz w:val="18"/>
          <w:szCs w:val="18"/>
          <w:lang w:val="es-ES"/>
        </w:rPr>
      </w:pPr>
      <w:r>
        <w:rPr>
          <w:noProof/>
          <w:sz w:val="18"/>
          <w:lang w:val="es-ES"/>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es-ES"/>
              </w:rPr>
            </w:pPr>
            <w:r>
              <w:rPr>
                <w:b/>
                <w:noProof/>
                <w:sz w:val="22"/>
                <w:lang w:val="es-ES"/>
              </w:rPr>
              <w:t xml:space="preserve">Rúbrica del marco financiero </w:t>
            </w:r>
            <w:r>
              <w:rPr>
                <w:noProof/>
                <w:sz w:val="22"/>
                <w:lang w:val="es-ES"/>
              </w:rPr>
              <w:br/>
            </w:r>
            <w:r>
              <w:rPr>
                <w:b/>
                <w:noProof/>
                <w:sz w:val="22"/>
                <w:lang w:val="es-ES"/>
              </w:rPr>
              <w:t xml:space="preserve">plurianual </w:t>
            </w:r>
          </w:p>
        </w:tc>
        <w:tc>
          <w:tcPr>
            <w:tcW w:w="1080" w:type="dxa"/>
            <w:vAlign w:val="center"/>
          </w:tcPr>
          <w:p>
            <w:pPr>
              <w:spacing w:before="60" w:after="60"/>
              <w:jc w:val="center"/>
              <w:rPr>
                <w:noProof/>
                <w:lang w:val="es-ES"/>
              </w:rPr>
            </w:pPr>
            <w:r>
              <w:rPr>
                <w:noProof/>
                <w:sz w:val="22"/>
                <w:lang w:val="es-ES"/>
              </w:rPr>
              <w:t>Número 2</w:t>
            </w:r>
          </w:p>
        </w:tc>
        <w:tc>
          <w:tcPr>
            <w:tcW w:w="7817" w:type="dxa"/>
            <w:vAlign w:val="center"/>
          </w:tcPr>
          <w:p>
            <w:pPr>
              <w:spacing w:before="60" w:after="60"/>
              <w:rPr>
                <w:noProof/>
                <w:lang w:val="es-ES"/>
              </w:rPr>
            </w:pPr>
            <w:r>
              <w:rPr>
                <w:noProof/>
                <w:lang w:val="es-ES"/>
              </w:rPr>
              <w:t>Crecimiento sostenible: recursos naturales</w:t>
            </w:r>
          </w:p>
        </w:tc>
      </w:tr>
    </w:tbl>
    <w:p>
      <w:pPr>
        <w:rPr>
          <w:noProof/>
          <w:sz w:val="16"/>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lang w:val="es-ES"/>
              </w:rPr>
            </w:pPr>
            <w:r>
              <w:rPr>
                <w:noProof/>
                <w:sz w:val="22"/>
                <w:lang w:val="es-ES"/>
              </w:rPr>
              <w:t>DG: MARE</w:t>
            </w:r>
          </w:p>
        </w:tc>
        <w:tc>
          <w:tcPr>
            <w:tcW w:w="1560" w:type="dxa"/>
            <w:gridSpan w:val="2"/>
          </w:tcPr>
          <w:p>
            <w:pPr>
              <w:rPr>
                <w:noProof/>
                <w:sz w:val="20"/>
                <w:lang w:val="es-ES"/>
              </w:rPr>
            </w:pPr>
          </w:p>
        </w:tc>
        <w:tc>
          <w:tcPr>
            <w:tcW w:w="534" w:type="dxa"/>
          </w:tcPr>
          <w:p>
            <w:pPr>
              <w:jc w:val="center"/>
              <w:rPr>
                <w:noProof/>
                <w:sz w:val="20"/>
                <w:lang w:val="es-ES"/>
              </w:rPr>
            </w:pP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2019</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2020</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2021</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2022</w:t>
            </w:r>
          </w:p>
        </w:tc>
        <w:tc>
          <w:tcPr>
            <w:tcW w:w="914" w:type="dxa"/>
            <w:vAlign w:val="center"/>
          </w:tcPr>
          <w:p>
            <w:pPr>
              <w:jc w:val="center"/>
              <w:rPr>
                <w:noProof/>
                <w:sz w:val="20"/>
                <w:lang w:val="es-ES"/>
              </w:rPr>
            </w:pPr>
            <w:r>
              <w:rPr>
                <w:noProof/>
                <w:sz w:val="20"/>
                <w:lang w:val="es-ES"/>
              </w:rPr>
              <w:t>Año</w:t>
            </w:r>
            <w:r>
              <w:rPr>
                <w:noProof/>
                <w:sz w:val="22"/>
                <w:lang w:val="es-ES"/>
              </w:rPr>
              <w:br/>
            </w:r>
            <w:r>
              <w:rPr>
                <w:b/>
                <w:noProof/>
                <w:sz w:val="20"/>
                <w:lang w:val="es-ES"/>
              </w:rPr>
              <w:t>2023</w:t>
            </w:r>
          </w:p>
        </w:tc>
        <w:tc>
          <w:tcPr>
            <w:tcW w:w="1800" w:type="dxa"/>
            <w:vAlign w:val="center"/>
          </w:tcPr>
          <w:p>
            <w:pPr>
              <w:jc w:val="center"/>
              <w:rPr>
                <w:b/>
                <w:noProof/>
                <w:sz w:val="20"/>
                <w:lang w:val="es-ES"/>
              </w:rPr>
            </w:pPr>
            <w:r>
              <w:rPr>
                <w:b/>
                <w:noProof/>
                <w:sz w:val="20"/>
                <w:lang w:val="es-ES"/>
              </w:rPr>
              <w:t>TOTAL</w:t>
            </w:r>
          </w:p>
        </w:tc>
      </w:tr>
      <w:tr>
        <w:trPr>
          <w:trHeight w:val="213"/>
        </w:trPr>
        <w:tc>
          <w:tcPr>
            <w:tcW w:w="6054" w:type="dxa"/>
            <w:gridSpan w:val="4"/>
            <w:vAlign w:val="center"/>
          </w:tcPr>
          <w:p>
            <w:pPr>
              <w:spacing w:before="20" w:after="20"/>
              <w:rPr>
                <w:noProof/>
                <w:sz w:val="21"/>
                <w:lang w:val="es-ES"/>
              </w:rPr>
            </w:pPr>
            <w:r>
              <w:rPr>
                <w:noProof/>
                <w:sz w:val="21"/>
                <w:lang w:val="es-ES"/>
              </w:rPr>
              <w:sym w:font="Wingdings" w:char="F09F"/>
            </w:r>
            <w:r>
              <w:rPr>
                <w:noProof/>
                <w:sz w:val="21"/>
                <w:lang w:val="es-ES"/>
              </w:rPr>
              <w:t xml:space="preserve">Créditos de operaciones </w:t>
            </w:r>
          </w:p>
        </w:tc>
        <w:tc>
          <w:tcPr>
            <w:tcW w:w="868" w:type="dxa"/>
            <w:vAlign w:val="center"/>
          </w:tcPr>
          <w:p>
            <w:pPr>
              <w:rPr>
                <w:noProof/>
                <w:sz w:val="20"/>
                <w:lang w:val="es-ES"/>
              </w:rPr>
            </w:pPr>
          </w:p>
        </w:tc>
        <w:tc>
          <w:tcPr>
            <w:tcW w:w="868" w:type="dxa"/>
            <w:vAlign w:val="center"/>
          </w:tcPr>
          <w:p>
            <w:pPr>
              <w:rPr>
                <w:noProof/>
                <w:sz w:val="20"/>
                <w:lang w:val="es-ES"/>
              </w:rPr>
            </w:pPr>
          </w:p>
        </w:tc>
        <w:tc>
          <w:tcPr>
            <w:tcW w:w="868" w:type="dxa"/>
            <w:vAlign w:val="center"/>
          </w:tcPr>
          <w:p>
            <w:pPr>
              <w:rPr>
                <w:noProof/>
                <w:sz w:val="20"/>
                <w:lang w:val="es-ES"/>
              </w:rPr>
            </w:pPr>
          </w:p>
        </w:tc>
        <w:tc>
          <w:tcPr>
            <w:tcW w:w="868" w:type="dxa"/>
            <w:vAlign w:val="center"/>
          </w:tcPr>
          <w:p>
            <w:pPr>
              <w:rPr>
                <w:noProof/>
                <w:sz w:val="20"/>
                <w:lang w:val="es-ES"/>
              </w:rPr>
            </w:pPr>
          </w:p>
        </w:tc>
        <w:tc>
          <w:tcPr>
            <w:tcW w:w="914" w:type="dxa"/>
            <w:vAlign w:val="center"/>
          </w:tcPr>
          <w:p>
            <w:pPr>
              <w:rPr>
                <w:noProof/>
                <w:sz w:val="20"/>
                <w:lang w:val="es-ES"/>
              </w:rPr>
            </w:pPr>
          </w:p>
        </w:tc>
        <w:tc>
          <w:tcPr>
            <w:tcW w:w="1800" w:type="dxa"/>
            <w:vAlign w:val="center"/>
          </w:tcPr>
          <w:p>
            <w:pPr>
              <w:rPr>
                <w:b/>
                <w:noProof/>
                <w:sz w:val="20"/>
                <w:lang w:val="es-ES"/>
              </w:rPr>
            </w:pPr>
          </w:p>
        </w:tc>
      </w:tr>
      <w:tr>
        <w:trPr>
          <w:trHeight w:val="277"/>
        </w:trPr>
        <w:tc>
          <w:tcPr>
            <w:tcW w:w="3960" w:type="dxa"/>
            <w:vMerge w:val="restart"/>
            <w:vAlign w:val="center"/>
          </w:tcPr>
          <w:p>
            <w:pPr>
              <w:spacing w:before="60"/>
              <w:rPr>
                <w:noProof/>
                <w:lang w:val="es-ES"/>
              </w:rPr>
            </w:pPr>
            <w:r>
              <w:rPr>
                <w:noProof/>
                <w:sz w:val="20"/>
                <w:lang w:val="es-ES"/>
              </w:rPr>
              <w:t>Línea presupuestaria</w:t>
            </w:r>
            <w:r>
              <w:rPr>
                <w:rStyle w:val="FootnoteReference"/>
                <w:noProof/>
                <w:sz w:val="20"/>
                <w:lang w:val="es-ES"/>
              </w:rPr>
              <w:footnoteReference w:id="14"/>
            </w:r>
            <w:r>
              <w:rPr>
                <w:noProof/>
                <w:lang w:val="es-ES"/>
              </w:rPr>
              <w:t xml:space="preserve"> 11.03.01</w:t>
            </w:r>
          </w:p>
        </w:tc>
        <w:tc>
          <w:tcPr>
            <w:tcW w:w="1440" w:type="dxa"/>
            <w:vAlign w:val="center"/>
          </w:tcPr>
          <w:p>
            <w:pPr>
              <w:spacing w:before="20" w:after="20"/>
              <w:rPr>
                <w:noProof/>
                <w:sz w:val="18"/>
                <w:lang w:val="es-ES"/>
              </w:rPr>
            </w:pPr>
            <w:r>
              <w:rPr>
                <w:noProof/>
                <w:sz w:val="18"/>
                <w:lang w:val="es-ES"/>
              </w:rPr>
              <w:t>Compromisos</w:t>
            </w:r>
          </w:p>
        </w:tc>
        <w:tc>
          <w:tcPr>
            <w:tcW w:w="654" w:type="dxa"/>
            <w:gridSpan w:val="2"/>
            <w:vAlign w:val="center"/>
          </w:tcPr>
          <w:p>
            <w:pPr>
              <w:spacing w:before="20" w:after="20"/>
              <w:jc w:val="center"/>
              <w:rPr>
                <w:noProof/>
                <w:sz w:val="14"/>
                <w:lang w:val="es-ES"/>
              </w:rPr>
            </w:pPr>
            <w:r>
              <w:rPr>
                <w:noProof/>
                <w:sz w:val="14"/>
                <w:lang w:val="es-ES"/>
              </w:rPr>
              <w:t>(1a)</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914" w:type="dxa"/>
          </w:tcPr>
          <w:p>
            <w:pPr>
              <w:rPr>
                <w:noProof/>
                <w:lang w:val="es-ES"/>
              </w:rPr>
            </w:pPr>
            <w:r>
              <w:rPr>
                <w:noProof/>
                <w:sz w:val="20"/>
                <w:lang w:val="es-ES"/>
              </w:rPr>
              <w:t>1,70</w:t>
            </w:r>
          </w:p>
        </w:tc>
        <w:tc>
          <w:tcPr>
            <w:tcW w:w="1800" w:type="dxa"/>
            <w:vAlign w:val="center"/>
          </w:tcPr>
          <w:p>
            <w:pPr>
              <w:spacing w:before="20" w:after="20"/>
              <w:jc w:val="right"/>
              <w:rPr>
                <w:b/>
                <w:noProof/>
                <w:sz w:val="20"/>
                <w:lang w:val="es-ES"/>
              </w:rPr>
            </w:pPr>
            <w:r>
              <w:rPr>
                <w:b/>
                <w:noProof/>
                <w:sz w:val="20"/>
                <w:lang w:val="es-ES"/>
              </w:rPr>
              <w:t>8,5</w:t>
            </w:r>
          </w:p>
        </w:tc>
      </w:tr>
      <w:tr>
        <w:tc>
          <w:tcPr>
            <w:tcW w:w="3960" w:type="dxa"/>
            <w:vMerge/>
          </w:tcPr>
          <w:p>
            <w:pPr>
              <w:jc w:val="center"/>
              <w:rPr>
                <w:noProof/>
                <w:sz w:val="20"/>
                <w:lang w:val="es-ES"/>
              </w:rPr>
            </w:pPr>
          </w:p>
        </w:tc>
        <w:tc>
          <w:tcPr>
            <w:tcW w:w="1440" w:type="dxa"/>
            <w:vAlign w:val="center"/>
          </w:tcPr>
          <w:p>
            <w:pPr>
              <w:spacing w:before="20" w:after="20"/>
              <w:rPr>
                <w:noProof/>
                <w:sz w:val="18"/>
                <w:lang w:val="es-ES"/>
              </w:rPr>
            </w:pPr>
            <w:r>
              <w:rPr>
                <w:noProof/>
                <w:sz w:val="18"/>
                <w:lang w:val="es-ES"/>
              </w:rPr>
              <w:t>Pagos</w:t>
            </w:r>
          </w:p>
        </w:tc>
        <w:tc>
          <w:tcPr>
            <w:tcW w:w="654" w:type="dxa"/>
            <w:gridSpan w:val="2"/>
            <w:vAlign w:val="center"/>
          </w:tcPr>
          <w:p>
            <w:pPr>
              <w:spacing w:before="20" w:after="20"/>
              <w:jc w:val="center"/>
              <w:rPr>
                <w:noProof/>
                <w:sz w:val="14"/>
                <w:lang w:val="es-ES"/>
              </w:rPr>
            </w:pPr>
            <w:r>
              <w:rPr>
                <w:noProof/>
                <w:sz w:val="14"/>
                <w:lang w:val="es-ES"/>
              </w:rPr>
              <w:t>(2a)</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914" w:type="dxa"/>
          </w:tcPr>
          <w:p>
            <w:pPr>
              <w:rPr>
                <w:noProof/>
                <w:lang w:val="es-ES"/>
              </w:rPr>
            </w:pPr>
            <w:r>
              <w:rPr>
                <w:noProof/>
                <w:sz w:val="20"/>
                <w:lang w:val="es-ES"/>
              </w:rPr>
              <w:t>1,70</w:t>
            </w:r>
          </w:p>
        </w:tc>
        <w:tc>
          <w:tcPr>
            <w:tcW w:w="1800" w:type="dxa"/>
            <w:vAlign w:val="center"/>
          </w:tcPr>
          <w:p>
            <w:pPr>
              <w:spacing w:before="20" w:after="20"/>
              <w:jc w:val="right"/>
              <w:rPr>
                <w:b/>
                <w:noProof/>
                <w:sz w:val="20"/>
                <w:lang w:val="es-ES"/>
              </w:rPr>
            </w:pPr>
            <w:r>
              <w:rPr>
                <w:b/>
                <w:noProof/>
                <w:sz w:val="20"/>
                <w:lang w:val="es-ES"/>
              </w:rPr>
              <w:t>8,5</w:t>
            </w:r>
          </w:p>
        </w:tc>
      </w:tr>
      <w:tr>
        <w:tc>
          <w:tcPr>
            <w:tcW w:w="3960" w:type="dxa"/>
            <w:vMerge w:val="restart"/>
            <w:vAlign w:val="center"/>
          </w:tcPr>
          <w:p>
            <w:pPr>
              <w:rPr>
                <w:noProof/>
                <w:lang w:val="es-ES"/>
              </w:rPr>
            </w:pPr>
            <w:r>
              <w:rPr>
                <w:noProof/>
                <w:sz w:val="20"/>
                <w:lang w:val="es-ES"/>
              </w:rPr>
              <w:t xml:space="preserve">Línea presupuestaria </w:t>
            </w:r>
          </w:p>
        </w:tc>
        <w:tc>
          <w:tcPr>
            <w:tcW w:w="1440" w:type="dxa"/>
            <w:vAlign w:val="center"/>
          </w:tcPr>
          <w:p>
            <w:pPr>
              <w:spacing w:before="20" w:after="20"/>
              <w:rPr>
                <w:noProof/>
                <w:sz w:val="18"/>
                <w:lang w:val="es-ES"/>
              </w:rPr>
            </w:pPr>
            <w:r>
              <w:rPr>
                <w:noProof/>
                <w:sz w:val="18"/>
                <w:lang w:val="es-ES"/>
              </w:rPr>
              <w:t>Compromisos</w:t>
            </w:r>
          </w:p>
        </w:tc>
        <w:tc>
          <w:tcPr>
            <w:tcW w:w="654" w:type="dxa"/>
            <w:gridSpan w:val="2"/>
            <w:vAlign w:val="center"/>
          </w:tcPr>
          <w:p>
            <w:pPr>
              <w:spacing w:before="20" w:after="20"/>
              <w:jc w:val="center"/>
              <w:rPr>
                <w:noProof/>
                <w:sz w:val="14"/>
                <w:lang w:val="es-ES"/>
              </w:rPr>
            </w:pPr>
            <w:r>
              <w:rPr>
                <w:noProof/>
                <w:sz w:val="14"/>
                <w:lang w:val="es-ES"/>
              </w:rPr>
              <w:t>(1b)</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914" w:type="dxa"/>
            <w:vAlign w:val="center"/>
          </w:tcPr>
          <w:p>
            <w:pPr>
              <w:spacing w:before="20" w:after="20"/>
              <w:jc w:val="right"/>
              <w:rPr>
                <w:noProof/>
                <w:sz w:val="20"/>
                <w:lang w:val="es-ES"/>
              </w:rPr>
            </w:pPr>
          </w:p>
        </w:tc>
        <w:tc>
          <w:tcPr>
            <w:tcW w:w="1800" w:type="dxa"/>
            <w:vAlign w:val="center"/>
          </w:tcPr>
          <w:p>
            <w:pPr>
              <w:spacing w:before="20" w:after="20"/>
              <w:jc w:val="right"/>
              <w:rPr>
                <w:b/>
                <w:noProof/>
                <w:sz w:val="20"/>
                <w:lang w:val="es-ES"/>
              </w:rPr>
            </w:pPr>
          </w:p>
        </w:tc>
      </w:tr>
      <w:tr>
        <w:tc>
          <w:tcPr>
            <w:tcW w:w="3960" w:type="dxa"/>
            <w:vMerge/>
          </w:tcPr>
          <w:p>
            <w:pPr>
              <w:jc w:val="center"/>
              <w:rPr>
                <w:noProof/>
                <w:sz w:val="20"/>
                <w:lang w:val="es-ES"/>
              </w:rPr>
            </w:pPr>
          </w:p>
        </w:tc>
        <w:tc>
          <w:tcPr>
            <w:tcW w:w="1440" w:type="dxa"/>
            <w:vAlign w:val="center"/>
          </w:tcPr>
          <w:p>
            <w:pPr>
              <w:spacing w:before="20" w:after="20"/>
              <w:rPr>
                <w:noProof/>
                <w:sz w:val="18"/>
                <w:lang w:val="es-ES"/>
              </w:rPr>
            </w:pPr>
            <w:r>
              <w:rPr>
                <w:noProof/>
                <w:sz w:val="18"/>
                <w:lang w:val="es-ES"/>
              </w:rPr>
              <w:t>Pagos</w:t>
            </w:r>
          </w:p>
        </w:tc>
        <w:tc>
          <w:tcPr>
            <w:tcW w:w="654" w:type="dxa"/>
            <w:gridSpan w:val="2"/>
            <w:vAlign w:val="center"/>
          </w:tcPr>
          <w:p>
            <w:pPr>
              <w:spacing w:before="20" w:after="20"/>
              <w:jc w:val="center"/>
              <w:rPr>
                <w:noProof/>
                <w:sz w:val="14"/>
                <w:lang w:val="es-ES"/>
              </w:rPr>
            </w:pPr>
            <w:r>
              <w:rPr>
                <w:noProof/>
                <w:sz w:val="14"/>
                <w:lang w:val="es-ES"/>
              </w:rPr>
              <w:t>(2b)</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914" w:type="dxa"/>
            <w:vAlign w:val="center"/>
          </w:tcPr>
          <w:p>
            <w:pPr>
              <w:spacing w:before="20" w:after="20"/>
              <w:jc w:val="right"/>
              <w:rPr>
                <w:noProof/>
                <w:sz w:val="20"/>
                <w:lang w:val="es-ES"/>
              </w:rPr>
            </w:pPr>
          </w:p>
        </w:tc>
        <w:tc>
          <w:tcPr>
            <w:tcW w:w="1800" w:type="dxa"/>
            <w:vAlign w:val="center"/>
          </w:tcPr>
          <w:p>
            <w:pPr>
              <w:spacing w:before="20" w:after="20"/>
              <w:jc w:val="right"/>
              <w:rPr>
                <w:b/>
                <w:noProof/>
                <w:sz w:val="20"/>
                <w:lang w:val="es-ES"/>
              </w:rPr>
            </w:pPr>
          </w:p>
        </w:tc>
      </w:tr>
      <w:tr>
        <w:trPr>
          <w:trHeight w:val="231"/>
        </w:trPr>
        <w:tc>
          <w:tcPr>
            <w:tcW w:w="6054" w:type="dxa"/>
            <w:gridSpan w:val="4"/>
            <w:vAlign w:val="center"/>
          </w:tcPr>
          <w:p>
            <w:pPr>
              <w:spacing w:before="20" w:after="20"/>
              <w:rPr>
                <w:noProof/>
                <w:lang w:val="es-ES"/>
              </w:rPr>
            </w:pPr>
            <w:r>
              <w:rPr>
                <w:noProof/>
                <w:sz w:val="21"/>
                <w:lang w:val="es-ES"/>
              </w:rPr>
              <w:t>Créditos de carácter administrativo financiados mediante la dotación de programas específicos</w:t>
            </w:r>
            <w:r>
              <w:rPr>
                <w:rStyle w:val="FootnoteReference"/>
                <w:noProof/>
                <w:sz w:val="21"/>
                <w:lang w:val="es-ES"/>
              </w:rPr>
              <w:footnoteReference w:id="15"/>
            </w:r>
            <w:r>
              <w:rPr>
                <w:noProof/>
                <w:sz w:val="21"/>
                <w:lang w:val="es-ES"/>
              </w:rPr>
              <w:t xml:space="preserve"> </w:t>
            </w:r>
          </w:p>
          <w:p>
            <w:pPr>
              <w:spacing w:before="0" w:after="0"/>
              <w:rPr>
                <w:noProof/>
                <w:lang w:val="es-ES"/>
              </w:rPr>
            </w:pPr>
          </w:p>
        </w:tc>
        <w:tc>
          <w:tcPr>
            <w:tcW w:w="868" w:type="dxa"/>
            <w:vAlign w:val="center"/>
          </w:tcPr>
          <w:p>
            <w:pPr>
              <w:rPr>
                <w:b/>
                <w:noProof/>
                <w:sz w:val="20"/>
                <w:lang w:val="es-ES"/>
              </w:rPr>
            </w:pPr>
          </w:p>
        </w:tc>
        <w:tc>
          <w:tcPr>
            <w:tcW w:w="868" w:type="dxa"/>
            <w:vAlign w:val="center"/>
          </w:tcPr>
          <w:p>
            <w:pPr>
              <w:rPr>
                <w:b/>
                <w:noProof/>
                <w:sz w:val="20"/>
                <w:lang w:val="es-ES"/>
              </w:rPr>
            </w:pPr>
          </w:p>
        </w:tc>
        <w:tc>
          <w:tcPr>
            <w:tcW w:w="868" w:type="dxa"/>
            <w:vAlign w:val="center"/>
          </w:tcPr>
          <w:p>
            <w:pPr>
              <w:rPr>
                <w:b/>
                <w:noProof/>
                <w:sz w:val="20"/>
                <w:lang w:val="es-ES"/>
              </w:rPr>
            </w:pPr>
          </w:p>
        </w:tc>
        <w:tc>
          <w:tcPr>
            <w:tcW w:w="868" w:type="dxa"/>
            <w:vAlign w:val="center"/>
          </w:tcPr>
          <w:p>
            <w:pPr>
              <w:rPr>
                <w:b/>
                <w:noProof/>
                <w:sz w:val="20"/>
                <w:lang w:val="es-ES"/>
              </w:rPr>
            </w:pPr>
          </w:p>
        </w:tc>
        <w:tc>
          <w:tcPr>
            <w:tcW w:w="914" w:type="dxa"/>
            <w:vAlign w:val="center"/>
          </w:tcPr>
          <w:p>
            <w:pPr>
              <w:rPr>
                <w:b/>
                <w:noProof/>
                <w:sz w:val="20"/>
                <w:lang w:val="es-ES"/>
              </w:rPr>
            </w:pPr>
          </w:p>
        </w:tc>
        <w:tc>
          <w:tcPr>
            <w:tcW w:w="1800" w:type="dxa"/>
            <w:vAlign w:val="center"/>
          </w:tcPr>
          <w:p>
            <w:pPr>
              <w:rPr>
                <w:b/>
                <w:noProof/>
                <w:sz w:val="20"/>
                <w:lang w:val="es-ES"/>
              </w:rPr>
            </w:pPr>
          </w:p>
        </w:tc>
      </w:tr>
      <w:tr>
        <w:trPr>
          <w:trHeight w:val="319"/>
        </w:trPr>
        <w:tc>
          <w:tcPr>
            <w:tcW w:w="3960" w:type="dxa"/>
            <w:vAlign w:val="center"/>
          </w:tcPr>
          <w:p>
            <w:pPr>
              <w:spacing w:before="60" w:after="60"/>
              <w:rPr>
                <w:noProof/>
                <w:lang w:val="es-ES"/>
              </w:rPr>
            </w:pPr>
            <w:r>
              <w:rPr>
                <w:noProof/>
                <w:sz w:val="20"/>
                <w:lang w:val="es-ES"/>
              </w:rPr>
              <w:t>Línea presupuestaria</w:t>
            </w:r>
          </w:p>
        </w:tc>
        <w:tc>
          <w:tcPr>
            <w:tcW w:w="1440" w:type="dxa"/>
            <w:vAlign w:val="center"/>
          </w:tcPr>
          <w:p>
            <w:pPr>
              <w:spacing w:before="40" w:after="40"/>
              <w:jc w:val="right"/>
              <w:rPr>
                <w:noProof/>
                <w:sz w:val="18"/>
                <w:lang w:val="es-ES"/>
              </w:rPr>
            </w:pPr>
          </w:p>
        </w:tc>
        <w:tc>
          <w:tcPr>
            <w:tcW w:w="654" w:type="dxa"/>
            <w:gridSpan w:val="2"/>
            <w:vAlign w:val="center"/>
          </w:tcPr>
          <w:p>
            <w:pPr>
              <w:spacing w:before="40" w:after="40"/>
              <w:jc w:val="center"/>
              <w:rPr>
                <w:noProof/>
                <w:sz w:val="14"/>
                <w:lang w:val="es-ES"/>
              </w:rPr>
            </w:pPr>
            <w:r>
              <w:rPr>
                <w:noProof/>
                <w:sz w:val="14"/>
                <w:lang w:val="es-ES"/>
              </w:rPr>
              <w:t>(3)</w:t>
            </w:r>
          </w:p>
        </w:tc>
        <w:tc>
          <w:tcPr>
            <w:tcW w:w="868" w:type="dxa"/>
            <w:vAlign w:val="center"/>
          </w:tcPr>
          <w:p>
            <w:pPr>
              <w:spacing w:before="40" w:after="40"/>
              <w:jc w:val="right"/>
              <w:rPr>
                <w:b/>
                <w:noProof/>
                <w:sz w:val="20"/>
                <w:lang w:val="es-ES"/>
              </w:rPr>
            </w:pPr>
          </w:p>
        </w:tc>
        <w:tc>
          <w:tcPr>
            <w:tcW w:w="868" w:type="dxa"/>
            <w:vAlign w:val="center"/>
          </w:tcPr>
          <w:p>
            <w:pPr>
              <w:spacing w:before="40" w:after="40"/>
              <w:jc w:val="right"/>
              <w:rPr>
                <w:b/>
                <w:noProof/>
                <w:sz w:val="20"/>
                <w:lang w:val="es-ES"/>
              </w:rPr>
            </w:pPr>
          </w:p>
        </w:tc>
        <w:tc>
          <w:tcPr>
            <w:tcW w:w="868" w:type="dxa"/>
            <w:vAlign w:val="center"/>
          </w:tcPr>
          <w:p>
            <w:pPr>
              <w:spacing w:before="40" w:after="40"/>
              <w:jc w:val="right"/>
              <w:rPr>
                <w:b/>
                <w:noProof/>
                <w:sz w:val="20"/>
                <w:lang w:val="es-ES"/>
              </w:rPr>
            </w:pPr>
          </w:p>
        </w:tc>
        <w:tc>
          <w:tcPr>
            <w:tcW w:w="868" w:type="dxa"/>
            <w:vAlign w:val="center"/>
          </w:tcPr>
          <w:p>
            <w:pPr>
              <w:spacing w:before="40" w:after="40"/>
              <w:jc w:val="right"/>
              <w:rPr>
                <w:b/>
                <w:noProof/>
                <w:sz w:val="20"/>
                <w:lang w:val="es-ES"/>
              </w:rPr>
            </w:pPr>
          </w:p>
        </w:tc>
        <w:tc>
          <w:tcPr>
            <w:tcW w:w="914" w:type="dxa"/>
            <w:vAlign w:val="center"/>
          </w:tcPr>
          <w:p>
            <w:pPr>
              <w:spacing w:before="40" w:after="40"/>
              <w:jc w:val="right"/>
              <w:rPr>
                <w:b/>
                <w:noProof/>
                <w:sz w:val="20"/>
                <w:lang w:val="es-ES"/>
              </w:rPr>
            </w:pPr>
          </w:p>
        </w:tc>
        <w:tc>
          <w:tcPr>
            <w:tcW w:w="1800" w:type="dxa"/>
            <w:vAlign w:val="center"/>
          </w:tcPr>
          <w:p>
            <w:pPr>
              <w:spacing w:before="40" w:after="40"/>
              <w:jc w:val="right"/>
              <w:rPr>
                <w:b/>
                <w:noProof/>
                <w:sz w:val="20"/>
                <w:lang w:val="es-ES"/>
              </w:rPr>
            </w:pPr>
          </w:p>
        </w:tc>
      </w:tr>
      <w:tr>
        <w:tc>
          <w:tcPr>
            <w:tcW w:w="3960" w:type="dxa"/>
            <w:vMerge w:val="restart"/>
            <w:vAlign w:val="center"/>
          </w:tcPr>
          <w:p>
            <w:pPr>
              <w:jc w:val="center"/>
              <w:rPr>
                <w:b/>
                <w:noProof/>
                <w:lang w:val="es-ES"/>
              </w:rPr>
            </w:pPr>
            <w:r>
              <w:rPr>
                <w:b/>
                <w:noProof/>
                <w:sz w:val="22"/>
                <w:lang w:val="es-ES"/>
              </w:rPr>
              <w:t>TOTAL de los créditos</w:t>
            </w:r>
            <w:r>
              <w:rPr>
                <w:noProof/>
                <w:sz w:val="22"/>
                <w:lang w:val="es-ES"/>
              </w:rPr>
              <w:br/>
            </w:r>
            <w:r>
              <w:rPr>
                <w:b/>
                <w:noProof/>
                <w:sz w:val="22"/>
                <w:lang w:val="es-ES"/>
              </w:rPr>
              <w:t>para la DG</w:t>
            </w:r>
            <w:r>
              <w:rPr>
                <w:noProof/>
                <w:sz w:val="22"/>
                <w:lang w:val="es-ES"/>
              </w:rPr>
              <w:t xml:space="preserve"> MARE</w:t>
            </w:r>
          </w:p>
        </w:tc>
        <w:tc>
          <w:tcPr>
            <w:tcW w:w="1440" w:type="dxa"/>
            <w:vAlign w:val="center"/>
          </w:tcPr>
          <w:p>
            <w:pPr>
              <w:rPr>
                <w:noProof/>
                <w:sz w:val="18"/>
                <w:lang w:val="es-ES"/>
              </w:rPr>
            </w:pPr>
            <w:r>
              <w:rPr>
                <w:noProof/>
                <w:sz w:val="18"/>
                <w:lang w:val="es-ES"/>
              </w:rPr>
              <w:t>Compromisos</w:t>
            </w:r>
          </w:p>
        </w:tc>
        <w:tc>
          <w:tcPr>
            <w:tcW w:w="654" w:type="dxa"/>
            <w:gridSpan w:val="2"/>
            <w:vAlign w:val="center"/>
          </w:tcPr>
          <w:p>
            <w:pPr>
              <w:jc w:val="center"/>
              <w:rPr>
                <w:noProof/>
                <w:sz w:val="14"/>
                <w:lang w:val="es-ES"/>
              </w:rPr>
            </w:pPr>
            <w:r>
              <w:rPr>
                <w:noProof/>
                <w:sz w:val="14"/>
                <w:lang w:val="es-ES"/>
              </w:rPr>
              <w:t>= 1a + 1b + 3</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914" w:type="dxa"/>
          </w:tcPr>
          <w:p>
            <w:pPr>
              <w:rPr>
                <w:noProof/>
                <w:lang w:val="es-ES"/>
              </w:rPr>
            </w:pPr>
            <w:r>
              <w:rPr>
                <w:noProof/>
                <w:sz w:val="20"/>
                <w:lang w:val="es-ES"/>
              </w:rPr>
              <w:t>1,70</w:t>
            </w:r>
          </w:p>
        </w:tc>
        <w:tc>
          <w:tcPr>
            <w:tcW w:w="1800" w:type="dxa"/>
            <w:vAlign w:val="center"/>
          </w:tcPr>
          <w:p>
            <w:pPr>
              <w:spacing w:before="20" w:after="20"/>
              <w:jc w:val="right"/>
              <w:rPr>
                <w:b/>
                <w:noProof/>
                <w:sz w:val="20"/>
                <w:lang w:val="es-ES"/>
              </w:rPr>
            </w:pPr>
            <w:r>
              <w:rPr>
                <w:b/>
                <w:noProof/>
                <w:sz w:val="20"/>
                <w:lang w:val="es-ES"/>
              </w:rPr>
              <w:t>8,5</w:t>
            </w:r>
          </w:p>
        </w:tc>
      </w:tr>
      <w:tr>
        <w:tc>
          <w:tcPr>
            <w:tcW w:w="3960" w:type="dxa"/>
            <w:vMerge/>
          </w:tcPr>
          <w:p>
            <w:pPr>
              <w:rPr>
                <w:noProof/>
                <w:sz w:val="20"/>
                <w:lang w:val="es-ES"/>
              </w:rPr>
            </w:pPr>
          </w:p>
        </w:tc>
        <w:tc>
          <w:tcPr>
            <w:tcW w:w="1440" w:type="dxa"/>
            <w:vAlign w:val="center"/>
          </w:tcPr>
          <w:p>
            <w:pPr>
              <w:rPr>
                <w:noProof/>
                <w:sz w:val="18"/>
                <w:lang w:val="es-ES"/>
              </w:rPr>
            </w:pPr>
            <w:r>
              <w:rPr>
                <w:noProof/>
                <w:sz w:val="18"/>
                <w:lang w:val="es-ES"/>
              </w:rPr>
              <w:t>Pagos</w:t>
            </w:r>
          </w:p>
        </w:tc>
        <w:tc>
          <w:tcPr>
            <w:tcW w:w="654" w:type="dxa"/>
            <w:gridSpan w:val="2"/>
            <w:vAlign w:val="center"/>
          </w:tcPr>
          <w:p>
            <w:pPr>
              <w:jc w:val="center"/>
              <w:rPr>
                <w:noProof/>
                <w:sz w:val="14"/>
                <w:lang w:val="es-ES"/>
              </w:rPr>
            </w:pPr>
            <w:r>
              <w:rPr>
                <w:noProof/>
                <w:sz w:val="14"/>
                <w:lang w:val="es-ES"/>
              </w:rPr>
              <w:t>= 2a + 2b</w:t>
            </w:r>
          </w:p>
          <w:p>
            <w:pPr>
              <w:jc w:val="center"/>
              <w:rPr>
                <w:noProof/>
                <w:sz w:val="14"/>
                <w:lang w:val="es-ES"/>
              </w:rPr>
            </w:pPr>
            <w:r>
              <w:rPr>
                <w:noProof/>
                <w:sz w:val="14"/>
                <w:lang w:val="es-ES"/>
              </w:rPr>
              <w:t>+3</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868" w:type="dxa"/>
          </w:tcPr>
          <w:p>
            <w:pPr>
              <w:rPr>
                <w:noProof/>
                <w:lang w:val="es-ES"/>
              </w:rPr>
            </w:pPr>
            <w:r>
              <w:rPr>
                <w:noProof/>
                <w:sz w:val="20"/>
                <w:lang w:val="es-ES"/>
              </w:rPr>
              <w:t>1,70</w:t>
            </w:r>
          </w:p>
        </w:tc>
        <w:tc>
          <w:tcPr>
            <w:tcW w:w="914" w:type="dxa"/>
          </w:tcPr>
          <w:p>
            <w:pPr>
              <w:rPr>
                <w:noProof/>
                <w:lang w:val="es-ES"/>
              </w:rPr>
            </w:pPr>
            <w:r>
              <w:rPr>
                <w:noProof/>
                <w:sz w:val="20"/>
                <w:lang w:val="es-ES"/>
              </w:rPr>
              <w:t>1,70</w:t>
            </w:r>
          </w:p>
        </w:tc>
        <w:tc>
          <w:tcPr>
            <w:tcW w:w="1800" w:type="dxa"/>
            <w:vAlign w:val="center"/>
          </w:tcPr>
          <w:p>
            <w:pPr>
              <w:spacing w:before="20" w:after="20"/>
              <w:jc w:val="right"/>
              <w:rPr>
                <w:b/>
                <w:noProof/>
                <w:sz w:val="20"/>
                <w:lang w:val="es-ES"/>
              </w:rPr>
            </w:pPr>
            <w:r>
              <w:rPr>
                <w:b/>
                <w:noProof/>
                <w:sz w:val="20"/>
                <w:lang w:val="es-ES"/>
              </w:rPr>
              <w:t>8,5</w:t>
            </w:r>
          </w:p>
          <w:p>
            <w:pPr>
              <w:spacing w:before="20" w:after="20"/>
              <w:jc w:val="center"/>
              <w:rPr>
                <w:b/>
                <w:noProof/>
                <w:sz w:val="20"/>
                <w:lang w:val="es-ES"/>
              </w:rPr>
            </w:pPr>
          </w:p>
        </w:tc>
      </w:tr>
    </w:tbl>
    <w:p>
      <w:pPr>
        <w:rPr>
          <w:noProof/>
          <w:lang w:val="es-ES"/>
        </w:rPr>
      </w:pPr>
      <w:r>
        <w:rPr>
          <w:noProof/>
          <w:lang w:val="es-ES"/>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lang w:val="es-ES"/>
              </w:rPr>
            </w:pPr>
            <w:r>
              <w:rPr>
                <w:noProof/>
                <w:lang w:val="es-ES"/>
              </w:rPr>
              <w:br w:type="page"/>
            </w:r>
            <w:r>
              <w:rPr>
                <w:noProof/>
                <w:sz w:val="21"/>
                <w:lang w:val="es-ES"/>
              </w:rPr>
              <w:sym w:font="Wingdings" w:char="F09F"/>
            </w:r>
            <w:r>
              <w:rPr>
                <w:noProof/>
                <w:lang w:val="es-ES"/>
              </w:rPr>
              <w:t xml:space="preserve"> </w:t>
            </w:r>
            <w:r>
              <w:rPr>
                <w:noProof/>
                <w:sz w:val="21"/>
                <w:lang w:val="es-ES"/>
              </w:rPr>
              <w:t xml:space="preserve">TOTAL de los créditos de operaciones </w:t>
            </w:r>
          </w:p>
        </w:tc>
        <w:tc>
          <w:tcPr>
            <w:tcW w:w="1440" w:type="dxa"/>
            <w:vAlign w:val="center"/>
          </w:tcPr>
          <w:p>
            <w:pPr>
              <w:spacing w:beforeLines="20" w:before="48" w:afterLines="20" w:after="48"/>
              <w:rPr>
                <w:noProof/>
                <w:sz w:val="18"/>
                <w:lang w:val="es-ES"/>
              </w:rPr>
            </w:pPr>
            <w:r>
              <w:rPr>
                <w:noProof/>
                <w:sz w:val="18"/>
                <w:lang w:val="es-ES"/>
              </w:rPr>
              <w:t>Compromisos</w:t>
            </w:r>
          </w:p>
        </w:tc>
        <w:tc>
          <w:tcPr>
            <w:tcW w:w="654" w:type="dxa"/>
            <w:vAlign w:val="center"/>
          </w:tcPr>
          <w:p>
            <w:pPr>
              <w:spacing w:beforeLines="20" w:before="48" w:afterLines="20" w:after="48"/>
              <w:jc w:val="center"/>
              <w:rPr>
                <w:noProof/>
                <w:sz w:val="14"/>
                <w:lang w:val="es-ES"/>
              </w:rPr>
            </w:pPr>
            <w:r>
              <w:rPr>
                <w:noProof/>
                <w:sz w:val="14"/>
                <w:lang w:val="es-ES"/>
              </w:rPr>
              <w:t>(4)</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b/>
                <w:noProof/>
                <w:sz w:val="20"/>
                <w:lang w:val="es-ES"/>
              </w:rPr>
            </w:pPr>
            <w:r>
              <w:rPr>
                <w:b/>
                <w:noProof/>
                <w:sz w:val="20"/>
                <w:lang w:val="es-ES"/>
              </w:rPr>
              <w:t>8,5</w:t>
            </w:r>
          </w:p>
        </w:tc>
      </w:tr>
      <w:tr>
        <w:tc>
          <w:tcPr>
            <w:tcW w:w="3960" w:type="dxa"/>
            <w:vMerge/>
          </w:tcPr>
          <w:p>
            <w:pPr>
              <w:jc w:val="center"/>
              <w:rPr>
                <w:noProof/>
                <w:sz w:val="20"/>
                <w:lang w:val="es-ES"/>
              </w:rPr>
            </w:pPr>
          </w:p>
        </w:tc>
        <w:tc>
          <w:tcPr>
            <w:tcW w:w="1440" w:type="dxa"/>
            <w:vAlign w:val="center"/>
          </w:tcPr>
          <w:p>
            <w:pPr>
              <w:spacing w:beforeLines="20" w:before="48" w:afterLines="20" w:after="48"/>
              <w:rPr>
                <w:noProof/>
                <w:sz w:val="18"/>
                <w:lang w:val="es-ES"/>
              </w:rPr>
            </w:pPr>
            <w:r>
              <w:rPr>
                <w:noProof/>
                <w:sz w:val="18"/>
                <w:lang w:val="es-ES"/>
              </w:rPr>
              <w:t>Pagos</w:t>
            </w:r>
          </w:p>
        </w:tc>
        <w:tc>
          <w:tcPr>
            <w:tcW w:w="654" w:type="dxa"/>
            <w:vAlign w:val="center"/>
          </w:tcPr>
          <w:p>
            <w:pPr>
              <w:spacing w:beforeLines="20" w:before="48" w:afterLines="20" w:after="48"/>
              <w:jc w:val="center"/>
              <w:rPr>
                <w:noProof/>
                <w:sz w:val="14"/>
                <w:lang w:val="es-ES"/>
              </w:rPr>
            </w:pPr>
            <w:r>
              <w:rPr>
                <w:noProof/>
                <w:sz w:val="14"/>
                <w:lang w:val="es-ES"/>
              </w:rPr>
              <w:t>(5)</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b/>
                <w:noProof/>
                <w:sz w:val="20"/>
                <w:lang w:val="es-ES"/>
              </w:rPr>
            </w:pPr>
            <w:r>
              <w:rPr>
                <w:b/>
                <w:noProof/>
                <w:sz w:val="20"/>
                <w:lang w:val="es-ES"/>
              </w:rPr>
              <w:t>8,5</w:t>
            </w:r>
          </w:p>
        </w:tc>
      </w:tr>
      <w:tr>
        <w:trPr>
          <w:trHeight w:val="533"/>
        </w:trPr>
        <w:tc>
          <w:tcPr>
            <w:tcW w:w="5400" w:type="dxa"/>
            <w:gridSpan w:val="2"/>
            <w:vAlign w:val="center"/>
          </w:tcPr>
          <w:p>
            <w:pPr>
              <w:spacing w:beforeLines="20" w:before="48" w:afterLines="20" w:after="48"/>
              <w:rPr>
                <w:noProof/>
                <w:lang w:val="es-ES"/>
              </w:rPr>
            </w:pPr>
            <w:r>
              <w:rPr>
                <w:noProof/>
                <w:sz w:val="21"/>
                <w:lang w:val="es-ES"/>
              </w:rPr>
              <w:sym w:font="Wingdings" w:char="F09F"/>
            </w:r>
            <w:r>
              <w:rPr>
                <w:noProof/>
                <w:sz w:val="21"/>
                <w:lang w:val="es-ES"/>
              </w:rPr>
              <w:t>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lang w:val="es-ES"/>
              </w:rPr>
            </w:pPr>
            <w:r>
              <w:rPr>
                <w:noProof/>
                <w:sz w:val="14"/>
                <w:lang w:val="es-ES"/>
              </w:rPr>
              <w:t>(6)</w:t>
            </w: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r>
      <w:tr>
        <w:tc>
          <w:tcPr>
            <w:tcW w:w="3960" w:type="dxa"/>
            <w:vMerge w:val="restart"/>
            <w:shd w:val="thinDiagStripe" w:color="C0C0C0" w:fill="auto"/>
            <w:vAlign w:val="center"/>
          </w:tcPr>
          <w:p>
            <w:pPr>
              <w:jc w:val="center"/>
              <w:rPr>
                <w:b/>
                <w:noProof/>
                <w:lang w:val="es-ES"/>
              </w:rPr>
            </w:pPr>
            <w:r>
              <w:rPr>
                <w:b/>
                <w:noProof/>
                <w:sz w:val="22"/>
                <w:lang w:val="es-ES"/>
              </w:rPr>
              <w:t xml:space="preserve">TOTAL de los créditos </w:t>
            </w:r>
            <w:r>
              <w:rPr>
                <w:noProof/>
                <w:sz w:val="22"/>
                <w:lang w:val="es-ES"/>
              </w:rPr>
              <w:br/>
            </w:r>
            <w:r>
              <w:rPr>
                <w:b/>
                <w:noProof/>
                <w:sz w:val="22"/>
                <w:lang w:val="es-ES"/>
              </w:rPr>
              <w:t>para la RÚBRICA 2</w:t>
            </w:r>
            <w:r>
              <w:rPr>
                <w:noProof/>
                <w:sz w:val="22"/>
                <w:lang w:val="es-ES"/>
              </w:rPr>
              <w:br/>
              <w:t>del marco financiero plurianual</w:t>
            </w:r>
          </w:p>
        </w:tc>
        <w:tc>
          <w:tcPr>
            <w:tcW w:w="1440" w:type="dxa"/>
            <w:vAlign w:val="center"/>
          </w:tcPr>
          <w:p>
            <w:pPr>
              <w:rPr>
                <w:noProof/>
                <w:sz w:val="18"/>
                <w:lang w:val="es-ES"/>
              </w:rPr>
            </w:pPr>
            <w:r>
              <w:rPr>
                <w:noProof/>
                <w:sz w:val="18"/>
                <w:lang w:val="es-ES"/>
              </w:rPr>
              <w:t>Compromisos</w:t>
            </w:r>
          </w:p>
        </w:tc>
        <w:tc>
          <w:tcPr>
            <w:tcW w:w="654" w:type="dxa"/>
            <w:vAlign w:val="center"/>
          </w:tcPr>
          <w:p>
            <w:pPr>
              <w:jc w:val="center"/>
              <w:rPr>
                <w:noProof/>
                <w:sz w:val="14"/>
                <w:lang w:val="es-ES"/>
              </w:rPr>
            </w:pPr>
            <w:r>
              <w:rPr>
                <w:noProof/>
                <w:sz w:val="14"/>
                <w:lang w:val="es-ES"/>
              </w:rPr>
              <w:t>= 4 + 6</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b/>
                <w:noProof/>
                <w:sz w:val="20"/>
                <w:lang w:val="es-ES"/>
              </w:rPr>
            </w:pPr>
            <w:r>
              <w:rPr>
                <w:b/>
                <w:noProof/>
                <w:sz w:val="20"/>
                <w:lang w:val="es-ES"/>
              </w:rPr>
              <w:t>8,5</w:t>
            </w:r>
          </w:p>
        </w:tc>
      </w:tr>
      <w:tr>
        <w:tc>
          <w:tcPr>
            <w:tcW w:w="3960" w:type="dxa"/>
            <w:vMerge/>
            <w:shd w:val="thinDiagStripe" w:color="C0C0C0" w:fill="auto"/>
          </w:tcPr>
          <w:p>
            <w:pPr>
              <w:rPr>
                <w:noProof/>
                <w:sz w:val="20"/>
                <w:lang w:val="es-ES"/>
              </w:rPr>
            </w:pPr>
          </w:p>
        </w:tc>
        <w:tc>
          <w:tcPr>
            <w:tcW w:w="1440" w:type="dxa"/>
            <w:vAlign w:val="center"/>
          </w:tcPr>
          <w:p>
            <w:pPr>
              <w:rPr>
                <w:noProof/>
                <w:sz w:val="18"/>
                <w:lang w:val="es-ES"/>
              </w:rPr>
            </w:pPr>
            <w:r>
              <w:rPr>
                <w:noProof/>
                <w:sz w:val="18"/>
                <w:lang w:val="es-ES"/>
              </w:rPr>
              <w:t>Pagos</w:t>
            </w:r>
          </w:p>
        </w:tc>
        <w:tc>
          <w:tcPr>
            <w:tcW w:w="654" w:type="dxa"/>
            <w:vAlign w:val="center"/>
          </w:tcPr>
          <w:p>
            <w:pPr>
              <w:jc w:val="center"/>
              <w:rPr>
                <w:noProof/>
                <w:sz w:val="14"/>
                <w:lang w:val="es-ES"/>
              </w:rPr>
            </w:pPr>
            <w:r>
              <w:rPr>
                <w:noProof/>
                <w:sz w:val="14"/>
                <w:lang w:val="es-ES"/>
              </w:rPr>
              <w:t>= 5 + 6</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b/>
                <w:noProof/>
                <w:sz w:val="20"/>
                <w:lang w:val="es-ES"/>
              </w:rPr>
            </w:pPr>
            <w:r>
              <w:rPr>
                <w:b/>
                <w:noProof/>
                <w:sz w:val="20"/>
                <w:lang w:val="es-ES"/>
              </w:rPr>
              <w:t>8,5</w:t>
            </w:r>
          </w:p>
        </w:tc>
      </w:tr>
    </w:tbl>
    <w:p>
      <w:pPr>
        <w:spacing w:after="40"/>
        <w:rPr>
          <w:b/>
          <w:noProof/>
          <w:sz w:val="22"/>
          <w:u w:val="single"/>
          <w:lang w:val="es-ES"/>
        </w:rPr>
      </w:pPr>
      <w:r>
        <w:rPr>
          <w:b/>
          <w:noProof/>
          <w:sz w:val="22"/>
          <w:u w:val="single"/>
          <w:lang w:val="es-ES"/>
        </w:rPr>
        <w:t>Si la propuesta/iniciativa afecta a más de una rúbrica operativa, repetir la sección anterior:</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lang w:val="es-ES"/>
              </w:rPr>
            </w:pPr>
            <w:r>
              <w:rPr>
                <w:noProof/>
                <w:sz w:val="21"/>
                <w:lang w:val="es-ES"/>
              </w:rPr>
              <w:sym w:font="Wingdings" w:char="F09F"/>
            </w:r>
            <w:r>
              <w:rPr>
                <w:noProof/>
                <w:sz w:val="21"/>
                <w:lang w:val="es-ES"/>
              </w:rPr>
              <w:t>TOTAL de los créditos de operaciones (todas las líneas operativas)</w:t>
            </w:r>
          </w:p>
        </w:tc>
        <w:tc>
          <w:tcPr>
            <w:tcW w:w="1440" w:type="dxa"/>
            <w:tcBorders>
              <w:top w:val="single" w:sz="4" w:space="0" w:color="auto"/>
            </w:tcBorders>
            <w:vAlign w:val="center"/>
          </w:tcPr>
          <w:p>
            <w:pPr>
              <w:spacing w:beforeLines="20" w:before="48" w:afterLines="20" w:after="48"/>
              <w:rPr>
                <w:noProof/>
                <w:sz w:val="18"/>
                <w:lang w:val="es-ES"/>
              </w:rPr>
            </w:pPr>
            <w:r>
              <w:rPr>
                <w:noProof/>
                <w:sz w:val="18"/>
                <w:lang w:val="es-ES"/>
              </w:rPr>
              <w:t>Compromisos</w:t>
            </w:r>
          </w:p>
        </w:tc>
        <w:tc>
          <w:tcPr>
            <w:tcW w:w="654" w:type="dxa"/>
            <w:tcBorders>
              <w:top w:val="single" w:sz="4" w:space="0" w:color="auto"/>
            </w:tcBorders>
            <w:vAlign w:val="center"/>
          </w:tcPr>
          <w:p>
            <w:pPr>
              <w:spacing w:beforeLines="20" w:before="48" w:afterLines="20" w:after="48"/>
              <w:jc w:val="center"/>
              <w:rPr>
                <w:noProof/>
                <w:sz w:val="14"/>
                <w:lang w:val="es-ES"/>
              </w:rPr>
            </w:pPr>
            <w:r>
              <w:rPr>
                <w:noProof/>
                <w:sz w:val="14"/>
                <w:lang w:val="es-ES"/>
              </w:rPr>
              <w:t>(4)</w:t>
            </w:r>
          </w:p>
        </w:tc>
        <w:tc>
          <w:tcPr>
            <w:tcW w:w="868" w:type="dxa"/>
            <w:tcBorders>
              <w:top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top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top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top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top w:val="single" w:sz="4" w:space="0" w:color="auto"/>
            </w:tcBorders>
            <w:vAlign w:val="center"/>
          </w:tcPr>
          <w:p>
            <w:pPr>
              <w:spacing w:before="20" w:after="20"/>
              <w:jc w:val="right"/>
              <w:rPr>
                <w:noProof/>
                <w:sz w:val="20"/>
                <w:lang w:val="es-ES"/>
              </w:rPr>
            </w:pPr>
            <w:r>
              <w:rPr>
                <w:noProof/>
                <w:sz w:val="20"/>
                <w:lang w:val="es-ES"/>
              </w:rPr>
              <w:t>1,70</w:t>
            </w:r>
          </w:p>
        </w:tc>
        <w:tc>
          <w:tcPr>
            <w:tcW w:w="1777" w:type="dxa"/>
            <w:tcBorders>
              <w:top w:val="single" w:sz="4" w:space="0" w:color="auto"/>
              <w:right w:val="single" w:sz="4" w:space="0" w:color="auto"/>
            </w:tcBorders>
            <w:vAlign w:val="center"/>
          </w:tcPr>
          <w:p>
            <w:pPr>
              <w:spacing w:before="20" w:after="20"/>
              <w:jc w:val="right"/>
              <w:rPr>
                <w:b/>
                <w:noProof/>
                <w:sz w:val="20"/>
                <w:lang w:val="es-ES"/>
              </w:rPr>
            </w:pPr>
            <w:r>
              <w:rPr>
                <w:b/>
                <w:noProof/>
                <w:sz w:val="20"/>
                <w:lang w:val="es-ES"/>
              </w:rPr>
              <w:t>8,5</w:t>
            </w:r>
          </w:p>
        </w:tc>
      </w:tr>
      <w:tr>
        <w:tc>
          <w:tcPr>
            <w:tcW w:w="3960" w:type="dxa"/>
            <w:vMerge/>
            <w:tcBorders>
              <w:top w:val="single" w:sz="4" w:space="0" w:color="FF0000"/>
              <w:left w:val="single" w:sz="4" w:space="0" w:color="auto"/>
              <w:bottom w:val="single" w:sz="4" w:space="0" w:color="FF0000"/>
            </w:tcBorders>
          </w:tcPr>
          <w:p>
            <w:pPr>
              <w:jc w:val="center"/>
              <w:rPr>
                <w:noProof/>
                <w:sz w:val="20"/>
                <w:lang w:val="es-ES"/>
              </w:rPr>
            </w:pPr>
          </w:p>
        </w:tc>
        <w:tc>
          <w:tcPr>
            <w:tcW w:w="1440" w:type="dxa"/>
            <w:vAlign w:val="center"/>
          </w:tcPr>
          <w:p>
            <w:pPr>
              <w:spacing w:beforeLines="20" w:before="48" w:afterLines="20" w:after="48"/>
              <w:rPr>
                <w:noProof/>
                <w:sz w:val="18"/>
                <w:lang w:val="es-ES"/>
              </w:rPr>
            </w:pPr>
            <w:r>
              <w:rPr>
                <w:noProof/>
                <w:sz w:val="18"/>
                <w:lang w:val="es-ES"/>
              </w:rPr>
              <w:t>Pagos</w:t>
            </w:r>
          </w:p>
        </w:tc>
        <w:tc>
          <w:tcPr>
            <w:tcW w:w="654" w:type="dxa"/>
            <w:vAlign w:val="center"/>
          </w:tcPr>
          <w:p>
            <w:pPr>
              <w:spacing w:beforeLines="20" w:before="48" w:afterLines="20" w:after="48"/>
              <w:jc w:val="center"/>
              <w:rPr>
                <w:noProof/>
                <w:sz w:val="14"/>
                <w:lang w:val="es-ES"/>
              </w:rPr>
            </w:pPr>
            <w:r>
              <w:rPr>
                <w:noProof/>
                <w:sz w:val="14"/>
                <w:lang w:val="es-ES"/>
              </w:rPr>
              <w:t>(5)</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1777" w:type="dxa"/>
            <w:tcBorders>
              <w:right w:val="single" w:sz="4" w:space="0" w:color="auto"/>
            </w:tcBorders>
            <w:vAlign w:val="center"/>
          </w:tcPr>
          <w:p>
            <w:pPr>
              <w:spacing w:before="20" w:after="20"/>
              <w:jc w:val="right"/>
              <w:rPr>
                <w:b/>
                <w:noProof/>
                <w:sz w:val="20"/>
                <w:lang w:val="es-ES"/>
              </w:rPr>
            </w:pPr>
            <w:r>
              <w:rPr>
                <w:b/>
                <w:noProof/>
                <w:sz w:val="20"/>
                <w:lang w:val="es-ES"/>
              </w:rPr>
              <w:t>8,5</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lang w:val="es-ES"/>
              </w:rPr>
            </w:pPr>
            <w:r>
              <w:rPr>
                <w:noProof/>
                <w:sz w:val="21"/>
                <w:lang w:val="es-ES"/>
              </w:rPr>
              <w:t xml:space="preserve"> TOTAL de los créditos de carácter administrativo financiados mediante la dotación de programas específicos (todas las líneas operativas)</w:t>
            </w:r>
          </w:p>
        </w:tc>
        <w:tc>
          <w:tcPr>
            <w:tcW w:w="654" w:type="dxa"/>
            <w:vAlign w:val="center"/>
          </w:tcPr>
          <w:p>
            <w:pPr>
              <w:rPr>
                <w:noProof/>
                <w:lang w:val="es-ES"/>
              </w:rPr>
            </w:pPr>
          </w:p>
          <w:p>
            <w:pPr>
              <w:spacing w:beforeLines="20" w:before="48" w:afterLines="20" w:after="48"/>
              <w:jc w:val="center"/>
              <w:rPr>
                <w:noProof/>
                <w:sz w:val="14"/>
                <w:lang w:val="es-ES"/>
              </w:rPr>
            </w:pPr>
            <w:r>
              <w:rPr>
                <w:noProof/>
                <w:sz w:val="14"/>
                <w:lang w:val="es-ES"/>
              </w:rPr>
              <w:t>(6)</w:t>
            </w: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lang w:val="es-ES"/>
              </w:rPr>
            </w:pPr>
            <w:r>
              <w:rPr>
                <w:b/>
                <w:noProof/>
                <w:sz w:val="22"/>
                <w:lang w:val="es-ES"/>
              </w:rPr>
              <w:t xml:space="preserve">TOTAL de los créditos </w:t>
            </w:r>
            <w:r>
              <w:rPr>
                <w:noProof/>
                <w:sz w:val="22"/>
                <w:lang w:val="es-ES"/>
              </w:rPr>
              <w:br/>
            </w:r>
            <w:r>
              <w:rPr>
                <w:b/>
                <w:noProof/>
                <w:sz w:val="22"/>
                <w:lang w:val="es-ES"/>
              </w:rPr>
              <w:t>para las RÚBRICAS 1 a 4</w:t>
            </w:r>
            <w:r>
              <w:rPr>
                <w:noProof/>
                <w:sz w:val="22"/>
                <w:lang w:val="es-ES"/>
              </w:rPr>
              <w:br/>
              <w:t>del marco financiero plurianual</w:t>
            </w:r>
            <w:r>
              <w:rPr>
                <w:noProof/>
                <w:sz w:val="22"/>
                <w:lang w:val="es-ES"/>
              </w:rPr>
              <w:br/>
            </w:r>
            <w:r>
              <w:rPr>
                <w:noProof/>
                <w:sz w:val="20"/>
                <w:lang w:val="es-ES"/>
              </w:rPr>
              <w:t>(Importe de referencia)</w:t>
            </w:r>
          </w:p>
        </w:tc>
        <w:tc>
          <w:tcPr>
            <w:tcW w:w="1440" w:type="dxa"/>
            <w:vAlign w:val="center"/>
          </w:tcPr>
          <w:p>
            <w:pPr>
              <w:rPr>
                <w:noProof/>
                <w:sz w:val="18"/>
                <w:lang w:val="es-ES"/>
              </w:rPr>
            </w:pPr>
            <w:r>
              <w:rPr>
                <w:noProof/>
                <w:sz w:val="18"/>
                <w:lang w:val="es-ES"/>
              </w:rPr>
              <w:t>Compromisos</w:t>
            </w:r>
          </w:p>
        </w:tc>
        <w:tc>
          <w:tcPr>
            <w:tcW w:w="654" w:type="dxa"/>
            <w:vAlign w:val="center"/>
          </w:tcPr>
          <w:p>
            <w:pPr>
              <w:jc w:val="center"/>
              <w:rPr>
                <w:noProof/>
                <w:sz w:val="14"/>
                <w:lang w:val="es-ES"/>
              </w:rPr>
            </w:pPr>
            <w:r>
              <w:rPr>
                <w:noProof/>
                <w:sz w:val="14"/>
                <w:lang w:val="es-ES"/>
              </w:rPr>
              <w:t>= 4 + 6</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868" w:type="dxa"/>
            <w:vAlign w:val="center"/>
          </w:tcPr>
          <w:p>
            <w:pPr>
              <w:spacing w:before="20" w:after="20"/>
              <w:jc w:val="right"/>
              <w:rPr>
                <w:noProof/>
                <w:sz w:val="20"/>
                <w:lang w:val="es-ES"/>
              </w:rPr>
            </w:pPr>
            <w:r>
              <w:rPr>
                <w:noProof/>
                <w:sz w:val="20"/>
                <w:lang w:val="es-ES"/>
              </w:rPr>
              <w:t>1,70</w:t>
            </w:r>
          </w:p>
        </w:tc>
        <w:tc>
          <w:tcPr>
            <w:tcW w:w="1777" w:type="dxa"/>
            <w:tcBorders>
              <w:right w:val="single" w:sz="4" w:space="0" w:color="auto"/>
            </w:tcBorders>
            <w:vAlign w:val="center"/>
          </w:tcPr>
          <w:p>
            <w:pPr>
              <w:spacing w:before="20" w:after="20"/>
              <w:jc w:val="right"/>
              <w:rPr>
                <w:b/>
                <w:noProof/>
                <w:sz w:val="20"/>
                <w:lang w:val="es-ES"/>
              </w:rPr>
            </w:pPr>
            <w:r>
              <w:rPr>
                <w:b/>
                <w:noProof/>
                <w:sz w:val="20"/>
                <w:lang w:val="es-ES"/>
              </w:rPr>
              <w:t>8,5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lang w:val="es-ES"/>
              </w:rPr>
            </w:pPr>
          </w:p>
        </w:tc>
        <w:tc>
          <w:tcPr>
            <w:tcW w:w="1440" w:type="dxa"/>
            <w:tcBorders>
              <w:bottom w:val="single" w:sz="4" w:space="0" w:color="auto"/>
            </w:tcBorders>
            <w:vAlign w:val="center"/>
          </w:tcPr>
          <w:p>
            <w:pPr>
              <w:rPr>
                <w:noProof/>
                <w:sz w:val="18"/>
                <w:lang w:val="es-ES"/>
              </w:rPr>
            </w:pPr>
            <w:r>
              <w:rPr>
                <w:noProof/>
                <w:sz w:val="18"/>
                <w:lang w:val="es-ES"/>
              </w:rPr>
              <w:t>Pagos</w:t>
            </w:r>
          </w:p>
        </w:tc>
        <w:tc>
          <w:tcPr>
            <w:tcW w:w="654" w:type="dxa"/>
            <w:tcBorders>
              <w:bottom w:val="single" w:sz="4" w:space="0" w:color="auto"/>
            </w:tcBorders>
            <w:vAlign w:val="center"/>
          </w:tcPr>
          <w:p>
            <w:pPr>
              <w:jc w:val="center"/>
              <w:rPr>
                <w:noProof/>
                <w:sz w:val="14"/>
                <w:lang w:val="es-ES"/>
              </w:rPr>
            </w:pPr>
            <w:r>
              <w:rPr>
                <w:noProof/>
                <w:sz w:val="14"/>
                <w:lang w:val="es-ES"/>
              </w:rPr>
              <w:t>= 5 + 6</w:t>
            </w:r>
          </w:p>
        </w:tc>
        <w:tc>
          <w:tcPr>
            <w:tcW w:w="868" w:type="dxa"/>
            <w:tcBorders>
              <w:bottom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bottom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bottom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bottom w:val="single" w:sz="4" w:space="0" w:color="auto"/>
            </w:tcBorders>
            <w:vAlign w:val="center"/>
          </w:tcPr>
          <w:p>
            <w:pPr>
              <w:spacing w:before="20" w:after="20"/>
              <w:jc w:val="right"/>
              <w:rPr>
                <w:noProof/>
                <w:sz w:val="20"/>
                <w:lang w:val="es-ES"/>
              </w:rPr>
            </w:pPr>
            <w:r>
              <w:rPr>
                <w:noProof/>
                <w:sz w:val="20"/>
                <w:lang w:val="es-ES"/>
              </w:rPr>
              <w:t>1,70</w:t>
            </w:r>
          </w:p>
        </w:tc>
        <w:tc>
          <w:tcPr>
            <w:tcW w:w="868" w:type="dxa"/>
            <w:tcBorders>
              <w:bottom w:val="single" w:sz="4" w:space="0" w:color="auto"/>
            </w:tcBorders>
            <w:vAlign w:val="center"/>
          </w:tcPr>
          <w:p>
            <w:pPr>
              <w:spacing w:before="20" w:after="20"/>
              <w:jc w:val="right"/>
              <w:rPr>
                <w:noProof/>
                <w:sz w:val="20"/>
                <w:lang w:val="es-ES"/>
              </w:rPr>
            </w:pPr>
            <w:r>
              <w:rPr>
                <w:noProof/>
                <w:sz w:val="20"/>
                <w:lang w:val="es-ES"/>
              </w:rPr>
              <w:t>1,70</w:t>
            </w:r>
          </w:p>
        </w:tc>
        <w:tc>
          <w:tcPr>
            <w:tcW w:w="1777" w:type="dxa"/>
            <w:tcBorders>
              <w:bottom w:val="single" w:sz="4" w:space="0" w:color="auto"/>
              <w:right w:val="single" w:sz="4" w:space="0" w:color="auto"/>
            </w:tcBorders>
            <w:vAlign w:val="center"/>
          </w:tcPr>
          <w:p>
            <w:pPr>
              <w:spacing w:before="20" w:after="20"/>
              <w:jc w:val="right"/>
              <w:rPr>
                <w:b/>
                <w:noProof/>
                <w:sz w:val="20"/>
                <w:lang w:val="es-ES"/>
              </w:rPr>
            </w:pPr>
            <w:r>
              <w:rPr>
                <w:b/>
                <w:noProof/>
                <w:sz w:val="20"/>
                <w:lang w:val="es-ES"/>
              </w:rPr>
              <w:t>8,5</w:t>
            </w:r>
          </w:p>
        </w:tc>
      </w:tr>
    </w:tbl>
    <w:p>
      <w:pPr>
        <w:rPr>
          <w:noProof/>
          <w:lang w:val="es-ES"/>
        </w:rPr>
      </w:pPr>
    </w:p>
    <w:p>
      <w:pPr>
        <w:spacing w:before="0" w:after="0"/>
        <w:jc w:val="left"/>
        <w:rPr>
          <w:noProof/>
          <w:lang w:val="es-ES"/>
        </w:rPr>
      </w:pPr>
      <w:r>
        <w:rPr>
          <w:noProof/>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es-ES"/>
              </w:rPr>
            </w:pPr>
            <w:r>
              <w:rPr>
                <w:noProof/>
                <w:lang w:val="es-ES"/>
              </w:rPr>
              <w:br w:type="page"/>
            </w:r>
            <w:r>
              <w:rPr>
                <w:b/>
                <w:noProof/>
                <w:sz w:val="22"/>
                <w:lang w:val="es-ES"/>
              </w:rPr>
              <w:t xml:space="preserve">Rúbrica del marco financiero </w:t>
            </w:r>
            <w:r>
              <w:rPr>
                <w:noProof/>
                <w:sz w:val="22"/>
                <w:lang w:val="es-ES"/>
              </w:rPr>
              <w:br/>
            </w:r>
            <w:r>
              <w:rPr>
                <w:b/>
                <w:noProof/>
                <w:sz w:val="22"/>
                <w:lang w:val="es-ES"/>
              </w:rPr>
              <w:t xml:space="preserve">plurianual </w:t>
            </w:r>
          </w:p>
        </w:tc>
        <w:tc>
          <w:tcPr>
            <w:tcW w:w="1080" w:type="dxa"/>
            <w:shd w:val="thinDiagStripe" w:color="C0C0C0" w:fill="auto"/>
            <w:vAlign w:val="center"/>
          </w:tcPr>
          <w:p>
            <w:pPr>
              <w:spacing w:before="60" w:after="60"/>
              <w:jc w:val="center"/>
              <w:rPr>
                <w:noProof/>
                <w:lang w:val="es-ES"/>
              </w:rPr>
            </w:pPr>
            <w:r>
              <w:rPr>
                <w:b/>
                <w:noProof/>
                <w:sz w:val="22"/>
                <w:lang w:val="es-ES"/>
              </w:rPr>
              <w:t>5</w:t>
            </w:r>
          </w:p>
        </w:tc>
        <w:tc>
          <w:tcPr>
            <w:tcW w:w="7817" w:type="dxa"/>
            <w:vAlign w:val="center"/>
          </w:tcPr>
          <w:p>
            <w:pPr>
              <w:spacing w:before="60" w:after="60"/>
              <w:rPr>
                <w:noProof/>
                <w:lang w:val="es-ES"/>
              </w:rPr>
            </w:pPr>
            <w:r>
              <w:rPr>
                <w:noProof/>
                <w:sz w:val="22"/>
                <w:lang w:val="es-ES"/>
              </w:rPr>
              <w:t>«Gastos administrativos»</w:t>
            </w:r>
          </w:p>
        </w:tc>
      </w:tr>
    </w:tbl>
    <w:p>
      <w:pPr>
        <w:jc w:val="left"/>
        <w:rPr>
          <w:noProof/>
          <w:sz w:val="20"/>
          <w:lang w:val="es-ES"/>
        </w:rPr>
      </w:pPr>
      <w:r>
        <w:rPr>
          <w:noProof/>
          <w:lang w:val="es-ES"/>
        </w:rPr>
        <w:t xml:space="preserve">Esta sección debe rellenarse utilizando los «datos presupuestarios de carácter administrativo» que deben introducirse primero en el </w:t>
      </w:r>
      <w:hyperlink r:id="rId13">
        <w:r>
          <w:rPr>
            <w:rStyle w:val="Hyperlink"/>
            <w:noProof/>
            <w:lang w:val="es-ES"/>
          </w:rPr>
          <w:t>anexo de la ficha financiera legislativa</w:t>
        </w:r>
      </w:hyperlink>
      <w:r>
        <w:rPr>
          <w:noProof/>
          <w:lang w:val="es-ES"/>
        </w:rPr>
        <w:t xml:space="preserve"> (anexo V de las normas internas), que se carga en DECIDE a efectos de consulta entre servicios.</w:t>
      </w:r>
    </w:p>
    <w:p>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es-ES"/>
              </w:rPr>
            </w:pPr>
          </w:p>
        </w:tc>
        <w:tc>
          <w:tcPr>
            <w:tcW w:w="1560" w:type="dxa"/>
            <w:tcBorders>
              <w:top w:val="nil"/>
              <w:left w:val="nil"/>
              <w:right w:val="nil"/>
            </w:tcBorders>
          </w:tcPr>
          <w:p>
            <w:pPr>
              <w:rPr>
                <w:noProof/>
                <w:sz w:val="20"/>
                <w:lang w:val="es-ES"/>
              </w:rPr>
            </w:pPr>
          </w:p>
        </w:tc>
        <w:tc>
          <w:tcPr>
            <w:tcW w:w="534" w:type="dxa"/>
            <w:tcBorders>
              <w:top w:val="nil"/>
              <w:left w:val="nil"/>
            </w:tcBorders>
          </w:tcPr>
          <w:p>
            <w:pPr>
              <w:jc w:val="center"/>
              <w:rPr>
                <w:noProof/>
                <w:sz w:val="20"/>
                <w:lang w:val="es-ES"/>
              </w:rPr>
            </w:pP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2019</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2020</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2021</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2022</w:t>
            </w:r>
          </w:p>
        </w:tc>
        <w:tc>
          <w:tcPr>
            <w:tcW w:w="868" w:type="dxa"/>
            <w:vAlign w:val="center"/>
          </w:tcPr>
          <w:p>
            <w:pPr>
              <w:jc w:val="center"/>
              <w:rPr>
                <w:b/>
                <w:noProof/>
                <w:sz w:val="18"/>
                <w:lang w:val="es-ES"/>
              </w:rPr>
            </w:pPr>
            <w:r>
              <w:rPr>
                <w:noProof/>
                <w:sz w:val="20"/>
                <w:lang w:val="es-ES"/>
              </w:rPr>
              <w:t>Año</w:t>
            </w:r>
            <w:r>
              <w:rPr>
                <w:noProof/>
                <w:sz w:val="22"/>
                <w:lang w:val="es-ES"/>
              </w:rPr>
              <w:br/>
            </w:r>
            <w:r>
              <w:rPr>
                <w:b/>
                <w:noProof/>
                <w:sz w:val="20"/>
                <w:lang w:val="es-ES"/>
              </w:rPr>
              <w:t>2023</w:t>
            </w:r>
          </w:p>
        </w:tc>
        <w:tc>
          <w:tcPr>
            <w:tcW w:w="1777" w:type="dxa"/>
            <w:vAlign w:val="center"/>
          </w:tcPr>
          <w:p>
            <w:pPr>
              <w:jc w:val="center"/>
              <w:rPr>
                <w:b/>
                <w:noProof/>
                <w:sz w:val="20"/>
                <w:lang w:val="es-ES"/>
              </w:rPr>
            </w:pPr>
            <w:r>
              <w:rPr>
                <w:b/>
                <w:noProof/>
                <w:sz w:val="20"/>
                <w:lang w:val="es-ES"/>
              </w:rPr>
              <w:t>TOTAL</w:t>
            </w:r>
          </w:p>
        </w:tc>
      </w:tr>
      <w:tr>
        <w:trPr>
          <w:gridAfter w:val="8"/>
          <w:wAfter w:w="8211" w:type="dxa"/>
        </w:trPr>
        <w:tc>
          <w:tcPr>
            <w:tcW w:w="3960" w:type="dxa"/>
            <w:vAlign w:val="center"/>
          </w:tcPr>
          <w:p>
            <w:pPr>
              <w:spacing w:before="60" w:after="60"/>
              <w:jc w:val="center"/>
              <w:rPr>
                <w:noProof/>
                <w:lang w:val="es-ES"/>
              </w:rPr>
            </w:pPr>
            <w:r>
              <w:rPr>
                <w:noProof/>
                <w:sz w:val="22"/>
                <w:lang w:val="es-ES"/>
              </w:rPr>
              <w:t>DG: MARE</w:t>
            </w:r>
          </w:p>
        </w:tc>
      </w:tr>
      <w:tr>
        <w:trPr>
          <w:trHeight w:val="313"/>
        </w:trPr>
        <w:tc>
          <w:tcPr>
            <w:tcW w:w="6054" w:type="dxa"/>
            <w:gridSpan w:val="3"/>
            <w:vAlign w:val="center"/>
          </w:tcPr>
          <w:p>
            <w:pPr>
              <w:spacing w:before="20" w:after="20"/>
              <w:rPr>
                <w:noProof/>
                <w:lang w:val="es-ES"/>
              </w:rPr>
            </w:pPr>
            <w:r>
              <w:rPr>
                <w:noProof/>
                <w:sz w:val="22"/>
                <w:lang w:val="es-ES"/>
              </w:rPr>
              <w:sym w:font="Wingdings" w:char="F09F"/>
            </w:r>
            <w:r>
              <w:rPr>
                <w:noProof/>
                <w:lang w:val="es-ES"/>
              </w:rPr>
              <w:t xml:space="preserve"> </w:t>
            </w:r>
            <w:r>
              <w:rPr>
                <w:noProof/>
                <w:sz w:val="22"/>
                <w:lang w:val="es-ES"/>
              </w:rPr>
              <w:t>Recursos humanos</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rPr>
          <w:trHeight w:val="351"/>
        </w:trPr>
        <w:tc>
          <w:tcPr>
            <w:tcW w:w="6054" w:type="dxa"/>
            <w:gridSpan w:val="3"/>
            <w:vAlign w:val="center"/>
          </w:tcPr>
          <w:p>
            <w:pPr>
              <w:spacing w:before="20" w:after="20"/>
              <w:rPr>
                <w:noProof/>
                <w:lang w:val="es-ES"/>
              </w:rPr>
            </w:pPr>
            <w:r>
              <w:rPr>
                <w:noProof/>
                <w:sz w:val="22"/>
                <w:lang w:val="es-ES"/>
              </w:rPr>
              <w:sym w:font="Wingdings" w:char="F09F"/>
            </w:r>
            <w:r>
              <w:rPr>
                <w:noProof/>
                <w:lang w:val="es-ES"/>
              </w:rPr>
              <w:t xml:space="preserve"> </w:t>
            </w:r>
            <w:r>
              <w:rPr>
                <w:noProof/>
                <w:sz w:val="22"/>
                <w:lang w:val="es-ES"/>
              </w:rPr>
              <w:t>Otros gastos administrativos</w:t>
            </w: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c>
          <w:tcPr>
            <w:tcW w:w="3960" w:type="dxa"/>
            <w:vAlign w:val="center"/>
          </w:tcPr>
          <w:p>
            <w:pPr>
              <w:jc w:val="center"/>
              <w:rPr>
                <w:b/>
                <w:noProof/>
                <w:lang w:val="es-ES"/>
              </w:rPr>
            </w:pPr>
            <w:r>
              <w:rPr>
                <w:b/>
                <w:noProof/>
                <w:sz w:val="22"/>
                <w:lang w:val="es-ES"/>
              </w:rPr>
              <w:t>TOTAL para la DG</w:t>
            </w:r>
            <w:r>
              <w:rPr>
                <w:noProof/>
                <w:sz w:val="22"/>
                <w:lang w:val="es-ES"/>
              </w:rPr>
              <w:t xml:space="preserve"> MARE</w:t>
            </w:r>
          </w:p>
        </w:tc>
        <w:tc>
          <w:tcPr>
            <w:tcW w:w="2094" w:type="dxa"/>
            <w:gridSpan w:val="2"/>
            <w:vAlign w:val="center"/>
          </w:tcPr>
          <w:p>
            <w:pPr>
              <w:rPr>
                <w:noProof/>
                <w:sz w:val="14"/>
                <w:lang w:val="es-ES"/>
              </w:rPr>
            </w:pPr>
            <w:r>
              <w:rPr>
                <w:noProof/>
                <w:sz w:val="18"/>
                <w:lang w:val="es-ES"/>
              </w:rPr>
              <w:t xml:space="preserve">Créditos </w:t>
            </w:r>
          </w:p>
        </w:tc>
        <w:tc>
          <w:tcPr>
            <w:tcW w:w="868" w:type="dxa"/>
            <w:vAlign w:val="center"/>
          </w:tcPr>
          <w:p>
            <w:pPr>
              <w:spacing w:before="60" w:after="6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bl>
    <w:p>
      <w:pPr>
        <w:rPr>
          <w:noProof/>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lang w:val="es-ES"/>
              </w:rPr>
            </w:pPr>
            <w:r>
              <w:rPr>
                <w:b/>
                <w:noProof/>
                <w:sz w:val="22"/>
                <w:lang w:val="es-ES"/>
              </w:rPr>
              <w:t>TOTAL de los créditos</w:t>
            </w:r>
            <w:r>
              <w:rPr>
                <w:noProof/>
                <w:sz w:val="22"/>
                <w:lang w:val="es-ES"/>
              </w:rPr>
              <w:br/>
            </w:r>
            <w:r>
              <w:rPr>
                <w:b/>
                <w:noProof/>
                <w:sz w:val="22"/>
                <w:lang w:val="es-ES"/>
              </w:rPr>
              <w:t>para la RÚBRICA 5</w:t>
            </w:r>
            <w:r>
              <w:rPr>
                <w:noProof/>
                <w:sz w:val="22"/>
                <w:lang w:val="es-ES"/>
              </w:rPr>
              <w:br/>
              <w:t>del marco financiero plurianual</w:t>
            </w:r>
            <w:r>
              <w:rPr>
                <w:b/>
                <w:noProof/>
                <w:sz w:val="22"/>
                <w:lang w:val="es-ES"/>
              </w:rPr>
              <w:t xml:space="preserve"> </w:t>
            </w:r>
          </w:p>
        </w:tc>
        <w:tc>
          <w:tcPr>
            <w:tcW w:w="2094" w:type="dxa"/>
            <w:vAlign w:val="center"/>
          </w:tcPr>
          <w:p>
            <w:pPr>
              <w:spacing w:before="40" w:after="40"/>
              <w:rPr>
                <w:noProof/>
                <w:lang w:val="es-ES"/>
              </w:rPr>
            </w:pPr>
            <w:r>
              <w:rPr>
                <w:noProof/>
                <w:sz w:val="18"/>
                <w:lang w:val="es-ES"/>
              </w:rPr>
              <w:t>(Total de los compromisos = total de los pagos)</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1777" w:type="dxa"/>
            <w:vAlign w:val="center"/>
          </w:tcPr>
          <w:p>
            <w:pPr>
              <w:spacing w:before="20" w:after="20"/>
              <w:jc w:val="right"/>
              <w:rPr>
                <w:b/>
                <w:noProof/>
                <w:sz w:val="20"/>
                <w:lang w:val="es-ES"/>
              </w:rPr>
            </w:pPr>
          </w:p>
        </w:tc>
      </w:tr>
    </w:tbl>
    <w:p>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es-ES"/>
              </w:rPr>
            </w:pPr>
          </w:p>
        </w:tc>
        <w:tc>
          <w:tcPr>
            <w:tcW w:w="1560" w:type="dxa"/>
            <w:tcBorders>
              <w:top w:val="nil"/>
              <w:left w:val="nil"/>
              <w:right w:val="nil"/>
            </w:tcBorders>
          </w:tcPr>
          <w:p>
            <w:pPr>
              <w:rPr>
                <w:noProof/>
                <w:sz w:val="20"/>
                <w:lang w:val="es-ES"/>
              </w:rPr>
            </w:pPr>
          </w:p>
        </w:tc>
        <w:tc>
          <w:tcPr>
            <w:tcW w:w="534" w:type="dxa"/>
            <w:tcBorders>
              <w:top w:val="nil"/>
              <w:left w:val="nil"/>
            </w:tcBorders>
          </w:tcPr>
          <w:p>
            <w:pPr>
              <w:jc w:val="center"/>
              <w:rPr>
                <w:noProof/>
                <w:sz w:val="20"/>
                <w:lang w:val="es-ES"/>
              </w:rPr>
            </w:pP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2019</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2020</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2021</w:t>
            </w:r>
          </w:p>
        </w:tc>
        <w:tc>
          <w:tcPr>
            <w:tcW w:w="868" w:type="dxa"/>
            <w:vAlign w:val="center"/>
          </w:tcPr>
          <w:p>
            <w:pPr>
              <w:jc w:val="center"/>
              <w:rPr>
                <w:noProof/>
                <w:sz w:val="20"/>
                <w:lang w:val="es-ES"/>
              </w:rPr>
            </w:pPr>
            <w:r>
              <w:rPr>
                <w:noProof/>
                <w:sz w:val="20"/>
                <w:lang w:val="es-ES"/>
              </w:rPr>
              <w:t>Año</w:t>
            </w:r>
            <w:r>
              <w:rPr>
                <w:noProof/>
                <w:sz w:val="22"/>
                <w:lang w:val="es-ES"/>
              </w:rPr>
              <w:br/>
            </w:r>
            <w:r>
              <w:rPr>
                <w:b/>
                <w:noProof/>
                <w:sz w:val="20"/>
                <w:lang w:val="es-ES"/>
              </w:rPr>
              <w:t>2022</w:t>
            </w:r>
          </w:p>
        </w:tc>
        <w:tc>
          <w:tcPr>
            <w:tcW w:w="868" w:type="dxa"/>
            <w:vAlign w:val="center"/>
          </w:tcPr>
          <w:p>
            <w:pPr>
              <w:jc w:val="center"/>
              <w:rPr>
                <w:b/>
                <w:noProof/>
                <w:sz w:val="18"/>
                <w:lang w:val="es-ES"/>
              </w:rPr>
            </w:pPr>
            <w:r>
              <w:rPr>
                <w:noProof/>
                <w:sz w:val="20"/>
                <w:lang w:val="es-ES"/>
              </w:rPr>
              <w:t>Año</w:t>
            </w:r>
            <w:r>
              <w:rPr>
                <w:noProof/>
                <w:sz w:val="22"/>
                <w:lang w:val="es-ES"/>
              </w:rPr>
              <w:br/>
            </w:r>
            <w:r>
              <w:rPr>
                <w:b/>
                <w:noProof/>
                <w:sz w:val="20"/>
                <w:lang w:val="es-ES"/>
              </w:rPr>
              <w:t>2023</w:t>
            </w:r>
          </w:p>
        </w:tc>
        <w:tc>
          <w:tcPr>
            <w:tcW w:w="1777" w:type="dxa"/>
            <w:vAlign w:val="center"/>
          </w:tcPr>
          <w:p>
            <w:pPr>
              <w:jc w:val="center"/>
              <w:rPr>
                <w:b/>
                <w:noProof/>
                <w:sz w:val="20"/>
                <w:lang w:val="es-ES"/>
              </w:rPr>
            </w:pPr>
            <w:r>
              <w:rPr>
                <w:b/>
                <w:noProof/>
                <w:sz w:val="20"/>
                <w:lang w:val="es-ES"/>
              </w:rPr>
              <w:t>TOTAL</w:t>
            </w:r>
          </w:p>
        </w:tc>
      </w:tr>
      <w:tr>
        <w:tc>
          <w:tcPr>
            <w:tcW w:w="3960" w:type="dxa"/>
            <w:vMerge w:val="restart"/>
            <w:shd w:val="clear" w:color="auto" w:fill="C0C0C0"/>
            <w:vAlign w:val="center"/>
          </w:tcPr>
          <w:p>
            <w:pPr>
              <w:jc w:val="center"/>
              <w:rPr>
                <w:b/>
                <w:noProof/>
                <w:lang w:val="es-ES"/>
              </w:rPr>
            </w:pPr>
            <w:r>
              <w:rPr>
                <w:b/>
                <w:noProof/>
                <w:sz w:val="22"/>
                <w:lang w:val="es-ES"/>
              </w:rPr>
              <w:t xml:space="preserve">TOTAL de los créditos </w:t>
            </w:r>
            <w:r>
              <w:rPr>
                <w:noProof/>
                <w:sz w:val="22"/>
                <w:lang w:val="es-ES"/>
              </w:rPr>
              <w:br/>
            </w:r>
            <w:r>
              <w:rPr>
                <w:b/>
                <w:noProof/>
                <w:sz w:val="22"/>
                <w:lang w:val="es-ES"/>
              </w:rPr>
              <w:t>para las RÚBRICAS 1 a 5</w:t>
            </w:r>
            <w:r>
              <w:rPr>
                <w:noProof/>
                <w:sz w:val="22"/>
                <w:lang w:val="es-ES"/>
              </w:rPr>
              <w:br/>
              <w:t>del marco financiero plurianual</w:t>
            </w:r>
            <w:r>
              <w:rPr>
                <w:b/>
                <w:noProof/>
                <w:sz w:val="22"/>
                <w:lang w:val="es-ES"/>
              </w:rPr>
              <w:t xml:space="preserve"> </w:t>
            </w:r>
          </w:p>
        </w:tc>
        <w:tc>
          <w:tcPr>
            <w:tcW w:w="2094" w:type="dxa"/>
            <w:gridSpan w:val="2"/>
            <w:vAlign w:val="center"/>
          </w:tcPr>
          <w:p>
            <w:pPr>
              <w:rPr>
                <w:noProof/>
                <w:sz w:val="14"/>
                <w:lang w:val="es-ES"/>
              </w:rPr>
            </w:pPr>
            <w:r>
              <w:rPr>
                <w:noProof/>
                <w:sz w:val="18"/>
                <w:lang w:val="es-ES"/>
              </w:rPr>
              <w:t>Compromisos</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b/>
                <w:noProof/>
                <w:sz w:val="20"/>
                <w:lang w:val="es-ES"/>
              </w:rPr>
            </w:pPr>
            <w:r>
              <w:rPr>
                <w:noProof/>
                <w:sz w:val="20"/>
                <w:lang w:val="es-ES"/>
              </w:rPr>
              <w:t>1,70</w:t>
            </w:r>
          </w:p>
        </w:tc>
        <w:tc>
          <w:tcPr>
            <w:tcW w:w="1777" w:type="dxa"/>
            <w:vAlign w:val="center"/>
          </w:tcPr>
          <w:p>
            <w:pPr>
              <w:spacing w:before="60" w:after="60"/>
              <w:jc w:val="right"/>
              <w:rPr>
                <w:b/>
                <w:noProof/>
                <w:sz w:val="20"/>
                <w:lang w:val="es-ES"/>
              </w:rPr>
            </w:pPr>
            <w:r>
              <w:rPr>
                <w:b/>
                <w:noProof/>
                <w:sz w:val="20"/>
                <w:lang w:val="es-ES"/>
              </w:rPr>
              <w:t>8,5</w:t>
            </w:r>
          </w:p>
        </w:tc>
      </w:tr>
      <w:tr>
        <w:tc>
          <w:tcPr>
            <w:tcW w:w="3960" w:type="dxa"/>
            <w:vMerge/>
            <w:shd w:val="clear" w:color="auto" w:fill="C0C0C0"/>
          </w:tcPr>
          <w:p>
            <w:pPr>
              <w:rPr>
                <w:noProof/>
                <w:sz w:val="20"/>
                <w:lang w:val="es-ES"/>
              </w:rPr>
            </w:pPr>
          </w:p>
        </w:tc>
        <w:tc>
          <w:tcPr>
            <w:tcW w:w="2094" w:type="dxa"/>
            <w:gridSpan w:val="2"/>
            <w:vAlign w:val="center"/>
          </w:tcPr>
          <w:p>
            <w:pPr>
              <w:rPr>
                <w:noProof/>
                <w:sz w:val="14"/>
                <w:lang w:val="es-ES"/>
              </w:rPr>
            </w:pPr>
            <w:r>
              <w:rPr>
                <w:noProof/>
                <w:sz w:val="18"/>
                <w:lang w:val="es-ES"/>
              </w:rPr>
              <w:t>Pagos</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noProof/>
                <w:sz w:val="20"/>
                <w:lang w:val="es-ES"/>
              </w:rPr>
            </w:pPr>
            <w:r>
              <w:rPr>
                <w:noProof/>
                <w:sz w:val="20"/>
                <w:lang w:val="es-ES"/>
              </w:rPr>
              <w:t>1,70</w:t>
            </w:r>
          </w:p>
        </w:tc>
        <w:tc>
          <w:tcPr>
            <w:tcW w:w="868" w:type="dxa"/>
            <w:vAlign w:val="center"/>
          </w:tcPr>
          <w:p>
            <w:pPr>
              <w:spacing w:before="60" w:after="60"/>
              <w:jc w:val="right"/>
              <w:rPr>
                <w:b/>
                <w:noProof/>
                <w:sz w:val="20"/>
                <w:lang w:val="es-ES"/>
              </w:rPr>
            </w:pPr>
            <w:r>
              <w:rPr>
                <w:noProof/>
                <w:sz w:val="20"/>
                <w:lang w:val="es-ES"/>
              </w:rPr>
              <w:t>1,70</w:t>
            </w:r>
          </w:p>
        </w:tc>
        <w:tc>
          <w:tcPr>
            <w:tcW w:w="1777" w:type="dxa"/>
            <w:vAlign w:val="center"/>
          </w:tcPr>
          <w:p>
            <w:pPr>
              <w:spacing w:before="60" w:after="60"/>
              <w:jc w:val="right"/>
              <w:rPr>
                <w:b/>
                <w:noProof/>
                <w:sz w:val="20"/>
                <w:lang w:val="es-ES"/>
              </w:rPr>
            </w:pPr>
            <w:r>
              <w:rPr>
                <w:b/>
                <w:noProof/>
                <w:sz w:val="20"/>
                <w:lang w:val="es-ES"/>
              </w:rPr>
              <w:t>8,5</w:t>
            </w:r>
          </w:p>
        </w:tc>
      </w:tr>
    </w:tbl>
    <w:p>
      <w:pPr>
        <w:rPr>
          <w:noProof/>
          <w:lang w:val="es-ES"/>
        </w:rPr>
      </w:pPr>
    </w:p>
    <w:p>
      <w:pPr>
        <w:pStyle w:val="ManualHeading3"/>
        <w:rPr>
          <w:bCs/>
          <w:noProof/>
          <w:szCs w:val="24"/>
          <w:lang w:val="es-ES"/>
        </w:rPr>
      </w:pPr>
      <w:r>
        <w:t>3.2.2.</w:t>
      </w:r>
      <w:r>
        <w:tab/>
      </w:r>
      <w:r>
        <w:rPr>
          <w:noProof/>
          <w:lang w:val="es-ES"/>
        </w:rPr>
        <w:t xml:space="preserve">Resultados estimados financiados con créditos de operaciones </w:t>
      </w:r>
    </w:p>
    <w:p>
      <w:pPr>
        <w:jc w:val="right"/>
        <w:rPr>
          <w:noProof/>
          <w:sz w:val="20"/>
          <w:lang w:val="es-ES"/>
        </w:rPr>
      </w:pPr>
      <w:r>
        <w:rPr>
          <w:noProof/>
          <w:sz w:val="20"/>
          <w:lang w:val="es-ES"/>
        </w:rPr>
        <w:t>Créditos de compromiso en millones EUR (al tercer decimal)</w:t>
      </w:r>
    </w:p>
    <w:p>
      <w:pPr>
        <w:rPr>
          <w:noProof/>
          <w:lang w:val="es-ES"/>
        </w:rPr>
      </w:pPr>
    </w:p>
    <w:p>
      <w:pPr>
        <w:rPr>
          <w:noProof/>
          <w:lang w:val="es-ES"/>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lang w:val="es-ES"/>
              </w:rPr>
            </w:pPr>
            <w:r>
              <w:rPr>
                <w:b/>
                <w:noProof/>
                <w:sz w:val="18"/>
                <w:lang w:val="es-ES"/>
              </w:rPr>
              <w:t xml:space="preserve">Indíquense los objetivos y los resultados </w:t>
            </w:r>
          </w:p>
          <w:p>
            <w:pPr>
              <w:ind w:right="-29"/>
              <w:jc w:val="center"/>
              <w:rPr>
                <w:b/>
                <w:noProof/>
                <w:sz w:val="18"/>
                <w:szCs w:val="18"/>
                <w:lang w:val="es-ES"/>
              </w:rPr>
            </w:pPr>
          </w:p>
          <w:p>
            <w:pPr>
              <w:ind w:right="-29"/>
              <w:jc w:val="center"/>
              <w:rPr>
                <w:noProof/>
                <w:sz w:val="18"/>
                <w:szCs w:val="18"/>
                <w:lang w:val="es-ES"/>
              </w:rPr>
            </w:pPr>
            <w:r>
              <w:rPr>
                <w:noProof/>
                <w:sz w:val="18"/>
                <w:lang w:val="es-ES"/>
              </w:rPr>
              <w:sym w:font="Wingdings" w:char="F0F2"/>
            </w:r>
          </w:p>
        </w:tc>
        <w:tc>
          <w:tcPr>
            <w:tcW w:w="900" w:type="dxa"/>
            <w:gridSpan w:val="2"/>
            <w:vAlign w:val="center"/>
          </w:tcPr>
          <w:p>
            <w:pPr>
              <w:ind w:right="-29"/>
              <w:jc w:val="center"/>
              <w:rPr>
                <w:noProof/>
                <w:sz w:val="18"/>
                <w:szCs w:val="18"/>
                <w:lang w:val="es-ES"/>
              </w:rPr>
            </w:pPr>
          </w:p>
        </w:tc>
        <w:tc>
          <w:tcPr>
            <w:tcW w:w="519" w:type="dxa"/>
            <w:gridSpan w:val="2"/>
            <w:vAlign w:val="center"/>
          </w:tcPr>
          <w:p>
            <w:pPr>
              <w:ind w:right="-29"/>
              <w:jc w:val="center"/>
              <w:rPr>
                <w:noProof/>
                <w:sz w:val="18"/>
                <w:szCs w:val="18"/>
                <w:lang w:val="es-ES"/>
              </w:rPr>
            </w:pPr>
          </w:p>
        </w:tc>
        <w:tc>
          <w:tcPr>
            <w:tcW w:w="1224" w:type="dxa"/>
            <w:gridSpan w:val="4"/>
            <w:tcBorders>
              <w:left w:val="nil"/>
            </w:tcBorders>
            <w:vAlign w:val="center"/>
          </w:tcPr>
          <w:p>
            <w:pPr>
              <w:ind w:right="-29"/>
              <w:jc w:val="center"/>
              <w:rPr>
                <w:noProof/>
                <w:sz w:val="18"/>
                <w:szCs w:val="18"/>
                <w:lang w:val="es-ES"/>
              </w:rPr>
            </w:pPr>
            <w:r>
              <w:rPr>
                <w:noProof/>
                <w:sz w:val="18"/>
                <w:lang w:val="es-ES"/>
              </w:rPr>
              <w:t>Año</w:t>
            </w:r>
            <w:r>
              <w:rPr>
                <w:noProof/>
                <w:sz w:val="22"/>
                <w:lang w:val="es-ES"/>
              </w:rPr>
              <w:br/>
            </w:r>
            <w:r>
              <w:rPr>
                <w:b/>
                <w:noProof/>
                <w:sz w:val="18"/>
                <w:lang w:val="es-ES"/>
              </w:rPr>
              <w:t>2019</w:t>
            </w:r>
          </w:p>
        </w:tc>
        <w:tc>
          <w:tcPr>
            <w:tcW w:w="1260" w:type="dxa"/>
            <w:gridSpan w:val="4"/>
            <w:vAlign w:val="center"/>
          </w:tcPr>
          <w:p>
            <w:pPr>
              <w:ind w:right="-29"/>
              <w:jc w:val="center"/>
              <w:rPr>
                <w:noProof/>
                <w:sz w:val="18"/>
                <w:szCs w:val="18"/>
                <w:lang w:val="es-ES"/>
              </w:rPr>
            </w:pPr>
            <w:r>
              <w:rPr>
                <w:noProof/>
                <w:sz w:val="18"/>
                <w:lang w:val="es-ES"/>
              </w:rPr>
              <w:t>Año</w:t>
            </w:r>
            <w:r>
              <w:rPr>
                <w:noProof/>
                <w:sz w:val="22"/>
                <w:lang w:val="es-ES"/>
              </w:rPr>
              <w:br/>
            </w:r>
            <w:r>
              <w:rPr>
                <w:b/>
                <w:noProof/>
                <w:sz w:val="18"/>
                <w:lang w:val="es-ES"/>
              </w:rPr>
              <w:t>2020</w:t>
            </w:r>
          </w:p>
        </w:tc>
        <w:tc>
          <w:tcPr>
            <w:tcW w:w="1440" w:type="dxa"/>
            <w:gridSpan w:val="4"/>
            <w:vAlign w:val="center"/>
          </w:tcPr>
          <w:p>
            <w:pPr>
              <w:ind w:right="-29"/>
              <w:jc w:val="center"/>
              <w:rPr>
                <w:noProof/>
                <w:sz w:val="18"/>
                <w:szCs w:val="18"/>
                <w:lang w:val="es-ES"/>
              </w:rPr>
            </w:pPr>
            <w:r>
              <w:rPr>
                <w:noProof/>
                <w:sz w:val="18"/>
                <w:lang w:val="es-ES"/>
              </w:rPr>
              <w:t>Año</w:t>
            </w:r>
            <w:r>
              <w:rPr>
                <w:noProof/>
                <w:sz w:val="22"/>
                <w:lang w:val="es-ES"/>
              </w:rPr>
              <w:br/>
            </w:r>
            <w:r>
              <w:rPr>
                <w:b/>
                <w:noProof/>
                <w:sz w:val="18"/>
                <w:lang w:val="es-ES"/>
              </w:rPr>
              <w:t>2021</w:t>
            </w:r>
          </w:p>
        </w:tc>
        <w:tc>
          <w:tcPr>
            <w:tcW w:w="1623" w:type="dxa"/>
            <w:gridSpan w:val="4"/>
            <w:vAlign w:val="center"/>
          </w:tcPr>
          <w:p>
            <w:pPr>
              <w:ind w:right="-29"/>
              <w:jc w:val="center"/>
              <w:rPr>
                <w:noProof/>
                <w:sz w:val="18"/>
                <w:szCs w:val="18"/>
                <w:lang w:val="es-ES"/>
              </w:rPr>
            </w:pPr>
            <w:r>
              <w:rPr>
                <w:noProof/>
                <w:sz w:val="18"/>
                <w:lang w:val="es-ES"/>
              </w:rPr>
              <w:t>Año</w:t>
            </w:r>
            <w:r>
              <w:rPr>
                <w:noProof/>
                <w:sz w:val="22"/>
                <w:lang w:val="es-ES"/>
              </w:rPr>
              <w:br/>
            </w:r>
            <w:r>
              <w:rPr>
                <w:b/>
                <w:noProof/>
                <w:sz w:val="18"/>
                <w:lang w:val="es-ES"/>
              </w:rPr>
              <w:t>2022</w:t>
            </w:r>
          </w:p>
        </w:tc>
        <w:tc>
          <w:tcPr>
            <w:tcW w:w="1254" w:type="dxa"/>
            <w:gridSpan w:val="4"/>
            <w:vAlign w:val="center"/>
          </w:tcPr>
          <w:p>
            <w:pPr>
              <w:jc w:val="center"/>
              <w:rPr>
                <w:noProof/>
                <w:sz w:val="18"/>
                <w:szCs w:val="18"/>
                <w:lang w:val="es-ES"/>
              </w:rPr>
            </w:pPr>
            <w:r>
              <w:rPr>
                <w:noProof/>
                <w:sz w:val="18"/>
                <w:lang w:val="es-ES"/>
              </w:rPr>
              <w:t>Año</w:t>
            </w:r>
            <w:r>
              <w:rPr>
                <w:noProof/>
                <w:sz w:val="22"/>
                <w:lang w:val="es-ES"/>
              </w:rPr>
              <w:br/>
            </w:r>
            <w:r>
              <w:rPr>
                <w:b/>
                <w:noProof/>
                <w:sz w:val="18"/>
                <w:lang w:val="es-ES"/>
              </w:rPr>
              <w:t>2023</w:t>
            </w:r>
          </w:p>
        </w:tc>
        <w:tc>
          <w:tcPr>
            <w:tcW w:w="1566" w:type="dxa"/>
            <w:gridSpan w:val="5"/>
            <w:tcBorders>
              <w:left w:val="nil"/>
              <w:bottom w:val="nil"/>
            </w:tcBorders>
            <w:vAlign w:val="center"/>
          </w:tcPr>
          <w:p>
            <w:pPr>
              <w:ind w:right="-29"/>
              <w:jc w:val="center"/>
              <w:rPr>
                <w:noProof/>
                <w:sz w:val="18"/>
                <w:szCs w:val="18"/>
                <w:lang w:val="es-ES"/>
              </w:rPr>
            </w:pPr>
            <w:r>
              <w:rPr>
                <w:b/>
                <w:noProof/>
                <w:sz w:val="18"/>
                <w:lang w:val="es-ES"/>
              </w:rPr>
              <w:t>TOTAL</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lang w:val="es-ES"/>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lang w:val="es-ES"/>
              </w:rPr>
            </w:pPr>
          </w:p>
        </w:tc>
        <w:tc>
          <w:tcPr>
            <w:tcW w:w="900" w:type="dxa"/>
            <w:gridSpan w:val="2"/>
            <w:vAlign w:val="center"/>
          </w:tcPr>
          <w:p>
            <w:pPr>
              <w:jc w:val="center"/>
              <w:rPr>
                <w:noProof/>
                <w:sz w:val="18"/>
                <w:szCs w:val="18"/>
                <w:lang w:val="es-ES"/>
              </w:rPr>
            </w:pPr>
            <w:r>
              <w:rPr>
                <w:noProof/>
                <w:sz w:val="18"/>
                <w:lang w:val="es-ES"/>
              </w:rPr>
              <w:t>Tipo</w:t>
            </w:r>
            <w:r>
              <w:rPr>
                <w:rStyle w:val="FootnoteReference"/>
                <w:noProof/>
                <w:sz w:val="18"/>
                <w:lang w:val="es-ES"/>
              </w:rPr>
              <w:footnoteReference w:id="16"/>
            </w:r>
          </w:p>
          <w:p>
            <w:pPr>
              <w:spacing w:before="0" w:after="0"/>
              <w:jc w:val="center"/>
              <w:rPr>
                <w:noProof/>
                <w:sz w:val="18"/>
                <w:szCs w:val="18"/>
                <w:lang w:val="es-ES"/>
              </w:rPr>
            </w:pPr>
          </w:p>
        </w:tc>
        <w:tc>
          <w:tcPr>
            <w:tcW w:w="519" w:type="dxa"/>
            <w:gridSpan w:val="2"/>
            <w:vAlign w:val="center"/>
          </w:tcPr>
          <w:p>
            <w:pPr>
              <w:jc w:val="center"/>
              <w:rPr>
                <w:noProof/>
                <w:sz w:val="18"/>
                <w:szCs w:val="18"/>
                <w:lang w:val="es-ES"/>
              </w:rPr>
            </w:pPr>
            <w:r>
              <w:rPr>
                <w:noProof/>
                <w:sz w:val="18"/>
                <w:lang w:val="es-ES"/>
              </w:rPr>
              <w:t>Coste medio</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3"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14"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654" w:type="dxa"/>
            <w:gridSpan w:val="2"/>
            <w:tcBorders>
              <w:right w:val="dashSmallGap" w:sz="4" w:space="0" w:color="auto"/>
            </w:tcBorders>
            <w:shd w:val="pct10" w:color="auto" w:fill="auto"/>
            <w:vAlign w:val="center"/>
          </w:tcPr>
          <w:p>
            <w:pPr>
              <w:jc w:val="center"/>
              <w:rPr>
                <w:noProof/>
                <w:sz w:val="18"/>
                <w:szCs w:val="18"/>
                <w:lang w:val="es-ES"/>
              </w:rPr>
            </w:pPr>
            <w:r>
              <w:rPr>
                <w:noProof/>
                <w:sz w:val="18"/>
                <w:lang w:val="es-ES"/>
              </w:rPr>
              <w:t>Número total</w:t>
            </w:r>
          </w:p>
        </w:tc>
        <w:tc>
          <w:tcPr>
            <w:tcW w:w="900"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 total</w:t>
            </w:r>
          </w:p>
        </w:tc>
      </w:tr>
      <w:tr>
        <w:trPr>
          <w:gridAfter w:val="2"/>
          <w:wAfter w:w="18" w:type="dxa"/>
          <w:jc w:val="center"/>
        </w:trPr>
        <w:tc>
          <w:tcPr>
            <w:tcW w:w="2841" w:type="dxa"/>
            <w:gridSpan w:val="6"/>
            <w:vAlign w:val="center"/>
          </w:tcPr>
          <w:p>
            <w:pPr>
              <w:spacing w:before="60" w:after="60"/>
              <w:ind w:right="-29"/>
              <w:jc w:val="center"/>
              <w:rPr>
                <w:noProof/>
                <w:sz w:val="18"/>
                <w:szCs w:val="18"/>
                <w:lang w:val="es-ES"/>
              </w:rPr>
            </w:pPr>
            <w:r>
              <w:rPr>
                <w:noProof/>
                <w:sz w:val="18"/>
                <w:lang w:val="es-ES"/>
              </w:rPr>
              <w:t>OBJETIVO ESPECÍFICO N.º 1</w:t>
            </w:r>
            <w:r>
              <w:rPr>
                <w:rStyle w:val="FootnoteReference"/>
                <w:noProof/>
                <w:sz w:val="18"/>
                <w:lang w:val="es-ES"/>
              </w:rPr>
              <w:footnoteReference w:id="17"/>
            </w:r>
            <w:r>
              <w:rPr>
                <w:noProof/>
                <w:sz w:val="18"/>
                <w:lang w:val="es-ES"/>
              </w:rPr>
              <w:t>...</w:t>
            </w:r>
          </w:p>
        </w:tc>
        <w:tc>
          <w:tcPr>
            <w:tcW w:w="504" w:type="dxa"/>
            <w:gridSpan w:val="2"/>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540" w:type="dxa"/>
            <w:gridSpan w:val="2"/>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900" w:type="dxa"/>
            <w:gridSpan w:val="2"/>
            <w:tcBorders>
              <w:top w:val="nil"/>
              <w:left w:val="nil"/>
              <w:bottom w:val="nil"/>
              <w:right w:val="nil"/>
            </w:tcBorders>
          </w:tcPr>
          <w:p>
            <w:pPr>
              <w:spacing w:before="60" w:after="60"/>
              <w:ind w:right="-29"/>
              <w:jc w:val="center"/>
              <w:rPr>
                <w:noProof/>
                <w:sz w:val="18"/>
                <w:szCs w:val="18"/>
                <w:lang w:val="es-ES"/>
              </w:rPr>
            </w:pPr>
          </w:p>
        </w:tc>
        <w:tc>
          <w:tcPr>
            <w:tcW w:w="723" w:type="dxa"/>
            <w:gridSpan w:val="2"/>
            <w:tcBorders>
              <w:top w:val="nil"/>
              <w:left w:val="nil"/>
              <w:bottom w:val="nil"/>
              <w:right w:val="nil"/>
            </w:tcBorders>
          </w:tcPr>
          <w:p>
            <w:pPr>
              <w:spacing w:before="60" w:after="60"/>
              <w:ind w:right="-29"/>
              <w:jc w:val="center"/>
              <w:rPr>
                <w:noProof/>
                <w:sz w:val="18"/>
                <w:szCs w:val="18"/>
                <w:lang w:val="es-ES"/>
              </w:rPr>
            </w:pPr>
          </w:p>
        </w:tc>
        <w:tc>
          <w:tcPr>
            <w:tcW w:w="540" w:type="dxa"/>
            <w:gridSpan w:val="2"/>
            <w:tcBorders>
              <w:top w:val="nil"/>
              <w:left w:val="nil"/>
              <w:bottom w:val="nil"/>
              <w:right w:val="nil"/>
            </w:tcBorders>
          </w:tcPr>
          <w:p>
            <w:pPr>
              <w:spacing w:before="60" w:after="60"/>
              <w:ind w:right="-29"/>
              <w:jc w:val="center"/>
              <w:rPr>
                <w:noProof/>
                <w:sz w:val="18"/>
                <w:szCs w:val="18"/>
                <w:lang w:val="es-ES"/>
              </w:rPr>
            </w:pPr>
          </w:p>
        </w:tc>
        <w:tc>
          <w:tcPr>
            <w:tcW w:w="708" w:type="dxa"/>
            <w:gridSpan w:val="2"/>
            <w:tcBorders>
              <w:top w:val="nil"/>
              <w:left w:val="nil"/>
              <w:bottom w:val="nil"/>
              <w:right w:val="nil"/>
            </w:tcBorders>
          </w:tcPr>
          <w:p>
            <w:pPr>
              <w:spacing w:before="60" w:after="60"/>
              <w:ind w:right="-29"/>
              <w:jc w:val="center"/>
              <w:rPr>
                <w:noProof/>
                <w:sz w:val="18"/>
                <w:szCs w:val="18"/>
                <w:lang w:val="es-ES"/>
              </w:rPr>
            </w:pPr>
          </w:p>
        </w:tc>
        <w:tc>
          <w:tcPr>
            <w:tcW w:w="660" w:type="dxa"/>
            <w:gridSpan w:val="2"/>
            <w:tcBorders>
              <w:top w:val="nil"/>
              <w:left w:val="nil"/>
              <w:bottom w:val="nil"/>
              <w:right w:val="nil"/>
            </w:tcBorders>
          </w:tcPr>
          <w:p>
            <w:pPr>
              <w:spacing w:before="60" w:after="60"/>
              <w:ind w:right="-29"/>
              <w:jc w:val="center"/>
              <w:rPr>
                <w:noProof/>
                <w:sz w:val="18"/>
                <w:szCs w:val="18"/>
                <w:lang w:val="es-ES"/>
              </w:rPr>
            </w:pPr>
          </w:p>
        </w:tc>
        <w:tc>
          <w:tcPr>
            <w:tcW w:w="900" w:type="dxa"/>
            <w:gridSpan w:val="2"/>
            <w:tcBorders>
              <w:top w:val="nil"/>
              <w:left w:val="nil"/>
              <w:bottom w:val="nil"/>
              <w:right w:val="nil"/>
            </w:tcBorders>
          </w:tcPr>
          <w:p>
            <w:pPr>
              <w:spacing w:before="60" w:after="60"/>
              <w:ind w:right="-29"/>
              <w:jc w:val="center"/>
              <w:rPr>
                <w:noProof/>
                <w:sz w:val="18"/>
                <w:szCs w:val="18"/>
                <w:lang w:val="es-ES"/>
              </w:rPr>
            </w:pPr>
          </w:p>
        </w:tc>
      </w:tr>
      <w:tr>
        <w:trPr>
          <w:gridAfter w:val="2"/>
          <w:wAfter w:w="18" w:type="dxa"/>
          <w:trHeight w:hRule="exact" w:val="369"/>
          <w:jc w:val="center"/>
        </w:trPr>
        <w:tc>
          <w:tcPr>
            <w:tcW w:w="1422" w:type="dxa"/>
            <w:gridSpan w:val="2"/>
          </w:tcPr>
          <w:p>
            <w:pPr>
              <w:ind w:right="-29"/>
              <w:jc w:val="center"/>
              <w:rPr>
                <w:noProof/>
                <w:sz w:val="18"/>
                <w:szCs w:val="18"/>
                <w:lang w:val="es-ES"/>
              </w:rPr>
            </w:pPr>
            <w:r>
              <w:rPr>
                <w:noProof/>
                <w:sz w:val="18"/>
                <w:lang w:val="es-ES"/>
              </w:rPr>
              <w:t xml:space="preserve">— Acceso </w:t>
            </w:r>
          </w:p>
        </w:tc>
        <w:tc>
          <w:tcPr>
            <w:tcW w:w="894" w:type="dxa"/>
            <w:gridSpan w:val="2"/>
          </w:tcPr>
          <w:p>
            <w:pPr>
              <w:ind w:right="-29"/>
              <w:jc w:val="center"/>
              <w:rPr>
                <w:noProof/>
                <w:sz w:val="18"/>
                <w:szCs w:val="18"/>
                <w:lang w:val="es-ES"/>
              </w:rPr>
            </w:pPr>
            <w:r>
              <w:rPr>
                <w:noProof/>
                <w:sz w:val="18"/>
                <w:szCs w:val="18"/>
                <w:lang w:val="es-ES"/>
              </w:rPr>
              <w:t>Anual</w:t>
            </w:r>
          </w:p>
        </w:tc>
        <w:tc>
          <w:tcPr>
            <w:tcW w:w="525" w:type="dxa"/>
            <w:gridSpan w:val="2"/>
          </w:tcPr>
          <w:p>
            <w:pPr>
              <w:ind w:right="-29"/>
              <w:jc w:val="center"/>
              <w:rPr>
                <w:noProof/>
                <w:sz w:val="18"/>
                <w:szCs w:val="18"/>
                <w:lang w:val="es-ES"/>
              </w:rPr>
            </w:pPr>
          </w:p>
        </w:tc>
        <w:tc>
          <w:tcPr>
            <w:tcW w:w="504"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0,800</w:t>
            </w:r>
          </w:p>
        </w:tc>
        <w:tc>
          <w:tcPr>
            <w:tcW w:w="540"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0,800</w:t>
            </w:r>
          </w:p>
        </w:tc>
        <w:tc>
          <w:tcPr>
            <w:tcW w:w="720"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0,800</w:t>
            </w:r>
          </w:p>
        </w:tc>
        <w:tc>
          <w:tcPr>
            <w:tcW w:w="900" w:type="dxa"/>
            <w:gridSpan w:val="2"/>
            <w:tcBorders>
              <w:right w:val="dashSmallGap" w:sz="4" w:space="0" w:color="auto"/>
            </w:tcBorders>
          </w:tcPr>
          <w:p>
            <w:pPr>
              <w:ind w:right="-29"/>
              <w:jc w:val="center"/>
              <w:rPr>
                <w:noProof/>
                <w:sz w:val="18"/>
                <w:szCs w:val="18"/>
                <w:lang w:val="es-ES"/>
              </w:rPr>
            </w:pPr>
          </w:p>
        </w:tc>
        <w:tc>
          <w:tcPr>
            <w:tcW w:w="723" w:type="dxa"/>
            <w:gridSpan w:val="2"/>
            <w:tcBorders>
              <w:left w:val="dashSmallGap" w:sz="4" w:space="0" w:color="auto"/>
            </w:tcBorders>
          </w:tcPr>
          <w:p>
            <w:pPr>
              <w:ind w:right="-29"/>
              <w:jc w:val="center"/>
              <w:rPr>
                <w:noProof/>
                <w:sz w:val="18"/>
                <w:szCs w:val="18"/>
                <w:lang w:val="es-ES"/>
              </w:rPr>
            </w:pPr>
            <w:r>
              <w:rPr>
                <w:noProof/>
                <w:sz w:val="18"/>
                <w:szCs w:val="18"/>
                <w:lang w:val="es-ES"/>
              </w:rPr>
              <w:t>0,800</w:t>
            </w:r>
          </w:p>
        </w:tc>
        <w:tc>
          <w:tcPr>
            <w:tcW w:w="540" w:type="dxa"/>
            <w:gridSpan w:val="2"/>
            <w:tcBorders>
              <w:right w:val="dashSmallGap" w:sz="4" w:space="0" w:color="auto"/>
            </w:tcBorders>
          </w:tcPr>
          <w:p>
            <w:pPr>
              <w:ind w:right="-29"/>
              <w:jc w:val="center"/>
              <w:rPr>
                <w:noProof/>
                <w:sz w:val="18"/>
                <w:szCs w:val="18"/>
                <w:lang w:val="es-ES"/>
              </w:rPr>
            </w:pPr>
          </w:p>
        </w:tc>
        <w:tc>
          <w:tcPr>
            <w:tcW w:w="708" w:type="dxa"/>
            <w:gridSpan w:val="2"/>
            <w:tcBorders>
              <w:left w:val="dashSmallGap" w:sz="4" w:space="0" w:color="auto"/>
            </w:tcBorders>
          </w:tcPr>
          <w:p>
            <w:pPr>
              <w:ind w:right="-29"/>
              <w:jc w:val="center"/>
              <w:rPr>
                <w:noProof/>
                <w:sz w:val="18"/>
                <w:szCs w:val="18"/>
                <w:lang w:val="es-ES"/>
              </w:rPr>
            </w:pPr>
            <w:r>
              <w:rPr>
                <w:noProof/>
                <w:sz w:val="18"/>
                <w:szCs w:val="18"/>
                <w:lang w:val="es-ES"/>
              </w:rPr>
              <w:t>0,800</w:t>
            </w:r>
          </w:p>
        </w:tc>
        <w:tc>
          <w:tcPr>
            <w:tcW w:w="660" w:type="dxa"/>
            <w:gridSpan w:val="2"/>
          </w:tcPr>
          <w:p>
            <w:pPr>
              <w:ind w:right="-29"/>
              <w:jc w:val="center"/>
              <w:rPr>
                <w:noProof/>
                <w:sz w:val="18"/>
                <w:szCs w:val="18"/>
                <w:lang w:val="es-ES"/>
              </w:rPr>
            </w:pPr>
          </w:p>
        </w:tc>
        <w:tc>
          <w:tcPr>
            <w:tcW w:w="900" w:type="dxa"/>
            <w:gridSpan w:val="2"/>
          </w:tcPr>
          <w:p>
            <w:pPr>
              <w:ind w:right="-29"/>
              <w:jc w:val="center"/>
              <w:rPr>
                <w:noProof/>
                <w:sz w:val="18"/>
                <w:szCs w:val="18"/>
                <w:lang w:val="es-ES"/>
              </w:rPr>
            </w:pPr>
            <w:r>
              <w:rPr>
                <w:noProof/>
                <w:sz w:val="18"/>
                <w:szCs w:val="18"/>
                <w:lang w:val="es-ES"/>
              </w:rPr>
              <w:t>4,000</w:t>
            </w:r>
          </w:p>
        </w:tc>
      </w:tr>
      <w:tr>
        <w:trPr>
          <w:gridAfter w:val="2"/>
          <w:wAfter w:w="18" w:type="dxa"/>
          <w:trHeight w:hRule="exact" w:val="369"/>
          <w:jc w:val="center"/>
        </w:trPr>
        <w:tc>
          <w:tcPr>
            <w:tcW w:w="1422" w:type="dxa"/>
            <w:gridSpan w:val="2"/>
          </w:tcPr>
          <w:p>
            <w:pPr>
              <w:ind w:right="-29"/>
              <w:jc w:val="center"/>
              <w:rPr>
                <w:noProof/>
                <w:sz w:val="18"/>
                <w:szCs w:val="18"/>
                <w:lang w:val="es-ES"/>
              </w:rPr>
            </w:pPr>
            <w:r>
              <w:rPr>
                <w:noProof/>
                <w:sz w:val="18"/>
                <w:lang w:val="es-ES"/>
              </w:rPr>
              <w:t>— Sectorial</w:t>
            </w:r>
          </w:p>
        </w:tc>
        <w:tc>
          <w:tcPr>
            <w:tcW w:w="894" w:type="dxa"/>
            <w:gridSpan w:val="2"/>
          </w:tcPr>
          <w:p>
            <w:pPr>
              <w:ind w:right="-29"/>
              <w:jc w:val="center"/>
              <w:rPr>
                <w:noProof/>
                <w:sz w:val="18"/>
                <w:szCs w:val="18"/>
                <w:lang w:val="es-ES"/>
              </w:rPr>
            </w:pPr>
            <w:r>
              <w:rPr>
                <w:noProof/>
                <w:sz w:val="18"/>
                <w:szCs w:val="18"/>
                <w:lang w:val="es-ES"/>
              </w:rPr>
              <w:t>Anual</w:t>
            </w:r>
          </w:p>
        </w:tc>
        <w:tc>
          <w:tcPr>
            <w:tcW w:w="525" w:type="dxa"/>
            <w:gridSpan w:val="2"/>
          </w:tcPr>
          <w:p>
            <w:pPr>
              <w:ind w:right="-29"/>
              <w:jc w:val="center"/>
              <w:rPr>
                <w:noProof/>
                <w:sz w:val="18"/>
                <w:szCs w:val="18"/>
                <w:lang w:val="es-ES"/>
              </w:rPr>
            </w:pPr>
          </w:p>
        </w:tc>
        <w:tc>
          <w:tcPr>
            <w:tcW w:w="504"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0,900</w:t>
            </w:r>
          </w:p>
        </w:tc>
        <w:tc>
          <w:tcPr>
            <w:tcW w:w="540"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0,900</w:t>
            </w:r>
          </w:p>
        </w:tc>
        <w:tc>
          <w:tcPr>
            <w:tcW w:w="720" w:type="dxa"/>
            <w:gridSpan w:val="2"/>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r>
              <w:rPr>
                <w:noProof/>
                <w:sz w:val="18"/>
                <w:szCs w:val="18"/>
                <w:lang w:val="es-ES"/>
              </w:rPr>
              <w:t>0,900</w:t>
            </w:r>
          </w:p>
        </w:tc>
        <w:tc>
          <w:tcPr>
            <w:tcW w:w="900" w:type="dxa"/>
            <w:gridSpan w:val="2"/>
            <w:tcBorders>
              <w:right w:val="dashSmallGap" w:sz="4" w:space="0" w:color="auto"/>
            </w:tcBorders>
          </w:tcPr>
          <w:p>
            <w:pPr>
              <w:ind w:right="-29"/>
              <w:jc w:val="center"/>
              <w:rPr>
                <w:noProof/>
                <w:sz w:val="18"/>
                <w:szCs w:val="18"/>
                <w:lang w:val="es-ES"/>
              </w:rPr>
            </w:pPr>
          </w:p>
        </w:tc>
        <w:tc>
          <w:tcPr>
            <w:tcW w:w="723" w:type="dxa"/>
            <w:gridSpan w:val="2"/>
            <w:tcBorders>
              <w:left w:val="dashSmallGap" w:sz="4" w:space="0" w:color="auto"/>
            </w:tcBorders>
          </w:tcPr>
          <w:p>
            <w:pPr>
              <w:ind w:right="-29"/>
              <w:jc w:val="center"/>
              <w:rPr>
                <w:noProof/>
                <w:sz w:val="18"/>
                <w:szCs w:val="18"/>
                <w:lang w:val="es-ES"/>
              </w:rPr>
            </w:pPr>
            <w:r>
              <w:rPr>
                <w:noProof/>
                <w:sz w:val="18"/>
                <w:szCs w:val="18"/>
                <w:lang w:val="es-ES"/>
              </w:rPr>
              <w:t>0,900</w:t>
            </w:r>
          </w:p>
        </w:tc>
        <w:tc>
          <w:tcPr>
            <w:tcW w:w="540" w:type="dxa"/>
            <w:gridSpan w:val="2"/>
            <w:tcBorders>
              <w:right w:val="dashSmallGap" w:sz="4" w:space="0" w:color="auto"/>
            </w:tcBorders>
          </w:tcPr>
          <w:p>
            <w:pPr>
              <w:ind w:right="-29"/>
              <w:jc w:val="center"/>
              <w:rPr>
                <w:noProof/>
                <w:sz w:val="18"/>
                <w:szCs w:val="18"/>
                <w:lang w:val="es-ES"/>
              </w:rPr>
            </w:pPr>
          </w:p>
        </w:tc>
        <w:tc>
          <w:tcPr>
            <w:tcW w:w="708" w:type="dxa"/>
            <w:gridSpan w:val="2"/>
            <w:tcBorders>
              <w:left w:val="dashSmallGap" w:sz="4" w:space="0" w:color="auto"/>
            </w:tcBorders>
          </w:tcPr>
          <w:p>
            <w:pPr>
              <w:ind w:right="-29"/>
              <w:jc w:val="center"/>
              <w:rPr>
                <w:noProof/>
                <w:sz w:val="18"/>
                <w:szCs w:val="18"/>
                <w:lang w:val="es-ES"/>
              </w:rPr>
            </w:pPr>
            <w:r>
              <w:rPr>
                <w:noProof/>
                <w:sz w:val="18"/>
                <w:szCs w:val="18"/>
                <w:lang w:val="es-ES"/>
              </w:rPr>
              <w:t>0,900</w:t>
            </w:r>
          </w:p>
        </w:tc>
        <w:tc>
          <w:tcPr>
            <w:tcW w:w="660" w:type="dxa"/>
            <w:gridSpan w:val="2"/>
          </w:tcPr>
          <w:p>
            <w:pPr>
              <w:ind w:right="-29"/>
              <w:jc w:val="center"/>
              <w:rPr>
                <w:noProof/>
                <w:sz w:val="18"/>
                <w:szCs w:val="18"/>
                <w:lang w:val="es-ES"/>
              </w:rPr>
            </w:pPr>
          </w:p>
        </w:tc>
        <w:tc>
          <w:tcPr>
            <w:tcW w:w="900" w:type="dxa"/>
            <w:gridSpan w:val="2"/>
          </w:tcPr>
          <w:p>
            <w:pPr>
              <w:ind w:right="-29"/>
              <w:jc w:val="center"/>
              <w:rPr>
                <w:noProof/>
                <w:sz w:val="18"/>
                <w:szCs w:val="18"/>
                <w:lang w:val="es-ES"/>
              </w:rPr>
            </w:pPr>
            <w:r>
              <w:rPr>
                <w:noProof/>
                <w:sz w:val="18"/>
                <w:szCs w:val="18"/>
                <w:lang w:val="es-ES"/>
              </w:rPr>
              <w:t>4,500</w:t>
            </w:r>
          </w:p>
        </w:tc>
      </w:tr>
      <w:tr>
        <w:trPr>
          <w:gridAfter w:val="2"/>
          <w:wAfter w:w="18" w:type="dxa"/>
          <w:trHeight w:hRule="exact" w:val="369"/>
          <w:jc w:val="center"/>
        </w:trPr>
        <w:tc>
          <w:tcPr>
            <w:tcW w:w="1422" w:type="dxa"/>
            <w:gridSpan w:val="2"/>
          </w:tcPr>
          <w:p>
            <w:pPr>
              <w:ind w:right="-29"/>
              <w:jc w:val="center"/>
              <w:rPr>
                <w:noProof/>
                <w:sz w:val="18"/>
                <w:szCs w:val="18"/>
                <w:lang w:val="es-ES"/>
              </w:rPr>
            </w:pPr>
            <w:r>
              <w:rPr>
                <w:noProof/>
                <w:sz w:val="18"/>
                <w:lang w:val="es-ES"/>
              </w:rPr>
              <w:t>— Resultado</w:t>
            </w:r>
          </w:p>
        </w:tc>
        <w:tc>
          <w:tcPr>
            <w:tcW w:w="894" w:type="dxa"/>
            <w:gridSpan w:val="2"/>
          </w:tcPr>
          <w:p>
            <w:pPr>
              <w:ind w:right="-29"/>
              <w:jc w:val="center"/>
              <w:rPr>
                <w:noProof/>
                <w:sz w:val="18"/>
                <w:szCs w:val="18"/>
                <w:lang w:val="es-ES"/>
              </w:rPr>
            </w:pPr>
          </w:p>
        </w:tc>
        <w:tc>
          <w:tcPr>
            <w:tcW w:w="525" w:type="dxa"/>
            <w:gridSpan w:val="2"/>
          </w:tcPr>
          <w:p>
            <w:pPr>
              <w:ind w:right="-29"/>
              <w:jc w:val="center"/>
              <w:rPr>
                <w:noProof/>
                <w:sz w:val="18"/>
                <w:szCs w:val="18"/>
                <w:lang w:val="es-ES"/>
              </w:rPr>
            </w:pPr>
          </w:p>
        </w:tc>
        <w:tc>
          <w:tcPr>
            <w:tcW w:w="504" w:type="dxa"/>
            <w:gridSpan w:val="2"/>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540" w:type="dxa"/>
            <w:gridSpan w:val="2"/>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900" w:type="dxa"/>
            <w:gridSpan w:val="2"/>
          </w:tcPr>
          <w:p>
            <w:pPr>
              <w:ind w:right="-29"/>
              <w:jc w:val="center"/>
              <w:rPr>
                <w:noProof/>
                <w:sz w:val="18"/>
                <w:szCs w:val="18"/>
                <w:lang w:val="es-ES"/>
              </w:rPr>
            </w:pPr>
          </w:p>
        </w:tc>
        <w:tc>
          <w:tcPr>
            <w:tcW w:w="723" w:type="dxa"/>
            <w:gridSpan w:val="2"/>
          </w:tcPr>
          <w:p>
            <w:pPr>
              <w:ind w:right="-29"/>
              <w:jc w:val="center"/>
              <w:rPr>
                <w:noProof/>
                <w:sz w:val="18"/>
                <w:szCs w:val="18"/>
                <w:lang w:val="es-ES"/>
              </w:rPr>
            </w:pPr>
          </w:p>
        </w:tc>
        <w:tc>
          <w:tcPr>
            <w:tcW w:w="540" w:type="dxa"/>
            <w:gridSpan w:val="2"/>
          </w:tcPr>
          <w:p>
            <w:pPr>
              <w:ind w:right="-29"/>
              <w:jc w:val="center"/>
              <w:rPr>
                <w:noProof/>
                <w:sz w:val="18"/>
                <w:szCs w:val="18"/>
                <w:lang w:val="es-ES"/>
              </w:rPr>
            </w:pPr>
          </w:p>
        </w:tc>
        <w:tc>
          <w:tcPr>
            <w:tcW w:w="708" w:type="dxa"/>
            <w:gridSpan w:val="2"/>
          </w:tcPr>
          <w:p>
            <w:pPr>
              <w:ind w:right="-29"/>
              <w:jc w:val="center"/>
              <w:rPr>
                <w:noProof/>
                <w:sz w:val="18"/>
                <w:szCs w:val="18"/>
                <w:lang w:val="es-ES"/>
              </w:rPr>
            </w:pPr>
          </w:p>
        </w:tc>
        <w:tc>
          <w:tcPr>
            <w:tcW w:w="660" w:type="dxa"/>
            <w:gridSpan w:val="2"/>
          </w:tcPr>
          <w:p>
            <w:pPr>
              <w:ind w:right="-29"/>
              <w:jc w:val="center"/>
              <w:rPr>
                <w:noProof/>
                <w:sz w:val="18"/>
                <w:szCs w:val="18"/>
                <w:lang w:val="es-ES"/>
              </w:rPr>
            </w:pPr>
          </w:p>
        </w:tc>
        <w:tc>
          <w:tcPr>
            <w:tcW w:w="900" w:type="dxa"/>
            <w:gridSpan w:val="2"/>
          </w:tcPr>
          <w:p>
            <w:pPr>
              <w:ind w:right="-29"/>
              <w:jc w:val="center"/>
              <w:rPr>
                <w:noProof/>
                <w:sz w:val="18"/>
                <w:szCs w:val="18"/>
                <w:lang w:val="es-ES"/>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lang w:val="es-ES"/>
              </w:rPr>
            </w:pPr>
            <w:r>
              <w:rPr>
                <w:noProof/>
                <w:sz w:val="18"/>
                <w:lang w:val="es-ES"/>
              </w:rPr>
              <w:t>Subtotal del objetivo específico n.º 1</w:t>
            </w:r>
          </w:p>
        </w:tc>
        <w:tc>
          <w:tcPr>
            <w:tcW w:w="504" w:type="dxa"/>
            <w:gridSpan w:val="2"/>
            <w:tcBorders>
              <w:bottom w:val="single" w:sz="12" w:space="0" w:color="auto"/>
            </w:tcBorders>
          </w:tcPr>
          <w:p>
            <w:pPr>
              <w:ind w:right="-29"/>
              <w:jc w:val="center"/>
              <w:rPr>
                <w:noProof/>
                <w:sz w:val="18"/>
                <w:szCs w:val="18"/>
                <w:lang w:val="es-ES"/>
              </w:rPr>
            </w:pPr>
          </w:p>
        </w:tc>
        <w:tc>
          <w:tcPr>
            <w:tcW w:w="720" w:type="dxa"/>
            <w:gridSpan w:val="2"/>
            <w:tcBorders>
              <w:bottom w:val="single" w:sz="12" w:space="0" w:color="auto"/>
            </w:tcBorders>
          </w:tcPr>
          <w:p>
            <w:pPr>
              <w:ind w:right="-29"/>
              <w:jc w:val="center"/>
              <w:rPr>
                <w:noProof/>
                <w:sz w:val="18"/>
                <w:szCs w:val="18"/>
                <w:lang w:val="es-ES"/>
              </w:rPr>
            </w:pPr>
          </w:p>
        </w:tc>
        <w:tc>
          <w:tcPr>
            <w:tcW w:w="540" w:type="dxa"/>
            <w:gridSpan w:val="2"/>
            <w:tcBorders>
              <w:bottom w:val="single" w:sz="12" w:space="0" w:color="auto"/>
            </w:tcBorders>
          </w:tcPr>
          <w:p>
            <w:pPr>
              <w:ind w:right="-29"/>
              <w:jc w:val="center"/>
              <w:rPr>
                <w:noProof/>
                <w:sz w:val="18"/>
                <w:szCs w:val="18"/>
                <w:lang w:val="es-ES"/>
              </w:rPr>
            </w:pPr>
          </w:p>
        </w:tc>
        <w:tc>
          <w:tcPr>
            <w:tcW w:w="720" w:type="dxa"/>
            <w:gridSpan w:val="2"/>
            <w:tcBorders>
              <w:bottom w:val="single" w:sz="12" w:space="0" w:color="auto"/>
            </w:tcBorders>
          </w:tcPr>
          <w:p>
            <w:pPr>
              <w:ind w:right="-29"/>
              <w:jc w:val="center"/>
              <w:rPr>
                <w:noProof/>
                <w:sz w:val="18"/>
                <w:szCs w:val="18"/>
                <w:lang w:val="es-ES"/>
              </w:rPr>
            </w:pPr>
          </w:p>
        </w:tc>
        <w:tc>
          <w:tcPr>
            <w:tcW w:w="720" w:type="dxa"/>
            <w:gridSpan w:val="2"/>
            <w:tcBorders>
              <w:bottom w:val="single" w:sz="12" w:space="0" w:color="auto"/>
            </w:tcBorders>
          </w:tcPr>
          <w:p>
            <w:pPr>
              <w:ind w:right="-29"/>
              <w:jc w:val="center"/>
              <w:rPr>
                <w:noProof/>
                <w:sz w:val="18"/>
                <w:szCs w:val="18"/>
                <w:lang w:val="es-ES"/>
              </w:rPr>
            </w:pPr>
          </w:p>
        </w:tc>
        <w:tc>
          <w:tcPr>
            <w:tcW w:w="720" w:type="dxa"/>
            <w:gridSpan w:val="2"/>
            <w:tcBorders>
              <w:bottom w:val="single" w:sz="12" w:space="0" w:color="auto"/>
            </w:tcBorders>
          </w:tcPr>
          <w:p>
            <w:pPr>
              <w:ind w:right="-29"/>
              <w:jc w:val="center"/>
              <w:rPr>
                <w:noProof/>
                <w:sz w:val="18"/>
                <w:szCs w:val="18"/>
                <w:lang w:val="es-ES"/>
              </w:rPr>
            </w:pPr>
          </w:p>
        </w:tc>
        <w:tc>
          <w:tcPr>
            <w:tcW w:w="900" w:type="dxa"/>
            <w:gridSpan w:val="2"/>
            <w:tcBorders>
              <w:bottom w:val="single" w:sz="12" w:space="0" w:color="auto"/>
            </w:tcBorders>
          </w:tcPr>
          <w:p>
            <w:pPr>
              <w:ind w:right="-29"/>
              <w:jc w:val="center"/>
              <w:rPr>
                <w:noProof/>
                <w:sz w:val="18"/>
                <w:szCs w:val="18"/>
                <w:lang w:val="es-ES"/>
              </w:rPr>
            </w:pPr>
          </w:p>
        </w:tc>
        <w:tc>
          <w:tcPr>
            <w:tcW w:w="723" w:type="dxa"/>
            <w:gridSpan w:val="2"/>
            <w:tcBorders>
              <w:bottom w:val="single" w:sz="12" w:space="0" w:color="auto"/>
            </w:tcBorders>
          </w:tcPr>
          <w:p>
            <w:pPr>
              <w:ind w:right="-29"/>
              <w:jc w:val="center"/>
              <w:rPr>
                <w:noProof/>
                <w:sz w:val="18"/>
                <w:szCs w:val="18"/>
                <w:lang w:val="es-ES"/>
              </w:rPr>
            </w:pPr>
          </w:p>
        </w:tc>
        <w:tc>
          <w:tcPr>
            <w:tcW w:w="540" w:type="dxa"/>
            <w:gridSpan w:val="2"/>
            <w:tcBorders>
              <w:bottom w:val="single" w:sz="12" w:space="0" w:color="auto"/>
            </w:tcBorders>
          </w:tcPr>
          <w:p>
            <w:pPr>
              <w:ind w:right="-29"/>
              <w:jc w:val="center"/>
              <w:rPr>
                <w:noProof/>
                <w:sz w:val="18"/>
                <w:szCs w:val="18"/>
                <w:lang w:val="es-ES"/>
              </w:rPr>
            </w:pPr>
          </w:p>
        </w:tc>
        <w:tc>
          <w:tcPr>
            <w:tcW w:w="708" w:type="dxa"/>
            <w:gridSpan w:val="2"/>
            <w:tcBorders>
              <w:bottom w:val="single" w:sz="12" w:space="0" w:color="auto"/>
            </w:tcBorders>
          </w:tcPr>
          <w:p>
            <w:pPr>
              <w:ind w:right="-29"/>
              <w:jc w:val="center"/>
              <w:rPr>
                <w:noProof/>
                <w:sz w:val="18"/>
                <w:szCs w:val="18"/>
                <w:lang w:val="es-ES"/>
              </w:rPr>
            </w:pPr>
          </w:p>
        </w:tc>
        <w:tc>
          <w:tcPr>
            <w:tcW w:w="660" w:type="dxa"/>
            <w:gridSpan w:val="2"/>
            <w:tcBorders>
              <w:bottom w:val="single" w:sz="12" w:space="0" w:color="auto"/>
            </w:tcBorders>
          </w:tcPr>
          <w:p>
            <w:pPr>
              <w:ind w:right="-29"/>
              <w:jc w:val="center"/>
              <w:rPr>
                <w:noProof/>
                <w:sz w:val="18"/>
                <w:szCs w:val="18"/>
                <w:lang w:val="es-ES"/>
              </w:rPr>
            </w:pPr>
          </w:p>
        </w:tc>
        <w:tc>
          <w:tcPr>
            <w:tcW w:w="900" w:type="dxa"/>
            <w:gridSpan w:val="2"/>
            <w:tcBorders>
              <w:bottom w:val="single" w:sz="12" w:space="0" w:color="auto"/>
            </w:tcBorders>
          </w:tcPr>
          <w:p>
            <w:pPr>
              <w:ind w:right="-29"/>
              <w:jc w:val="center"/>
              <w:rPr>
                <w:noProof/>
                <w:sz w:val="18"/>
                <w:szCs w:val="18"/>
                <w:lang w:val="es-ES"/>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lang w:val="es-ES"/>
              </w:rPr>
            </w:pPr>
            <w:r>
              <w:rPr>
                <w:b/>
                <w:noProof/>
                <w:sz w:val="18"/>
                <w:lang w:val="es-ES"/>
              </w:rPr>
              <w:t>TOTALES</w:t>
            </w:r>
          </w:p>
        </w:tc>
        <w:tc>
          <w:tcPr>
            <w:tcW w:w="504"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val="es-ES"/>
              </w:rPr>
            </w:pPr>
            <w:r>
              <w:rPr>
                <w:noProof/>
                <w:sz w:val="20"/>
                <w:lang w:val="es-ES"/>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val="es-ES"/>
              </w:rPr>
            </w:pPr>
            <w:r>
              <w:rPr>
                <w:noProof/>
                <w:sz w:val="20"/>
                <w:lang w:val="es-ES"/>
              </w:rPr>
              <w:t>1,700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val="es-ES"/>
              </w:rPr>
            </w:pPr>
            <w:r>
              <w:rPr>
                <w:noProof/>
                <w:sz w:val="20"/>
                <w:lang w:val="es-ES"/>
              </w:rPr>
              <w:t>1,700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lang w:val="es-ES"/>
              </w:rPr>
            </w:pPr>
            <w:r>
              <w:rPr>
                <w:noProof/>
                <w:sz w:val="20"/>
                <w:lang w:val="es-ES"/>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lang w:val="es-ES"/>
              </w:rPr>
            </w:pPr>
            <w:r>
              <w:rPr>
                <w:noProof/>
                <w:sz w:val="20"/>
                <w:lang w:val="es-ES"/>
              </w:rPr>
              <w:t>1,700</w:t>
            </w:r>
          </w:p>
        </w:tc>
        <w:tc>
          <w:tcPr>
            <w:tcW w:w="66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lang w:val="es-ES"/>
              </w:rPr>
            </w:pPr>
            <w:r>
              <w:rPr>
                <w:noProof/>
                <w:sz w:val="18"/>
                <w:szCs w:val="18"/>
                <w:lang w:val="es-ES"/>
              </w:rPr>
              <w:t>8,500</w:t>
            </w:r>
          </w:p>
        </w:tc>
      </w:tr>
    </w:tbl>
    <w:p>
      <w:pPr>
        <w:rPr>
          <w:noProof/>
          <w:lang w:val="es-ES"/>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lang w:val="es-ES"/>
        </w:rPr>
      </w:pPr>
      <w:r>
        <w:t>3.2.3.</w:t>
      </w:r>
      <w:r>
        <w:tab/>
      </w:r>
      <w:r>
        <w:rPr>
          <w:noProof/>
          <w:lang w:val="es-ES"/>
        </w:rPr>
        <w:t xml:space="preserve">Resumen de la incidencia estimada en los créditos de carácter administrativo </w:t>
      </w:r>
    </w:p>
    <w:p>
      <w:pPr>
        <w:pStyle w:val="ListDash1"/>
        <w:rPr>
          <w:noProof/>
          <w:lang w:val="es-ES"/>
        </w:rPr>
      </w:pPr>
      <w:r>
        <w:rPr>
          <w:noProof/>
          <w:lang w:val="es-ES"/>
        </w:rPr>
        <w:t>X</w:t>
      </w:r>
      <w:r>
        <w:rPr>
          <w:noProof/>
          <w:lang w:val="es-ES"/>
        </w:rPr>
        <w:tab/>
        <w:t xml:space="preserve">La propuesta/iniciativa no exige la utilización de créditos administrativos. </w:t>
      </w:r>
    </w:p>
    <w:p>
      <w:pPr>
        <w:pStyle w:val="ListDash1"/>
        <w:rPr>
          <w:noProof/>
          <w:lang w:val="es-ES"/>
        </w:rPr>
      </w:pPr>
      <w:r>
        <w:rPr>
          <w:noProof/>
          <w:lang w:val="es-ES"/>
        </w:rPr>
        <w:sym w:font="Wingdings" w:char="F0A8"/>
      </w:r>
      <w:r>
        <w:rPr>
          <w:noProof/>
          <w:lang w:val="es-ES"/>
        </w:rPr>
        <w:tab/>
        <w:t>La propuesta/iniciativa exige la utilización de créditos administrativos, tal como se explica a continuación:</w:t>
      </w:r>
    </w:p>
    <w:p>
      <w:pPr>
        <w:jc w:val="right"/>
        <w:rPr>
          <w:noProof/>
          <w:sz w:val="20"/>
          <w:lang w:val="es-ES"/>
        </w:rPr>
      </w:pPr>
      <w:r>
        <w:rPr>
          <w:noProof/>
          <w:sz w:val="20"/>
          <w:lang w:val="es-ES"/>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es-ES"/>
              </w:rPr>
            </w:pPr>
          </w:p>
        </w:tc>
        <w:tc>
          <w:tcPr>
            <w:tcW w:w="1080" w:type="dxa"/>
            <w:vAlign w:val="center"/>
          </w:tcPr>
          <w:p>
            <w:pPr>
              <w:spacing w:before="60" w:after="60" w:line="200" w:lineRule="exact"/>
              <w:jc w:val="center"/>
              <w:rPr>
                <w:noProof/>
                <w:sz w:val="16"/>
                <w:szCs w:val="16"/>
                <w:lang w:val="es-ES"/>
              </w:rPr>
            </w:pPr>
            <w:r>
              <w:rPr>
                <w:noProof/>
                <w:sz w:val="16"/>
                <w:lang w:val="es-ES"/>
              </w:rPr>
              <w:t>Año</w:t>
            </w:r>
            <w:r>
              <w:rPr>
                <w:noProof/>
                <w:sz w:val="22"/>
                <w:lang w:val="es-ES"/>
              </w:rPr>
              <w:br/>
            </w:r>
            <w:r>
              <w:rPr>
                <w:b/>
                <w:noProof/>
                <w:sz w:val="16"/>
                <w:lang w:val="es-ES"/>
              </w:rPr>
              <w:t xml:space="preserve">N </w:t>
            </w:r>
            <w:r>
              <w:rPr>
                <w:rStyle w:val="FootnoteReference"/>
                <w:b/>
                <w:noProof/>
                <w:sz w:val="16"/>
                <w:lang w:val="es-ES"/>
              </w:rPr>
              <w:footnoteReference w:id="18"/>
            </w:r>
          </w:p>
        </w:tc>
        <w:tc>
          <w:tcPr>
            <w:tcW w:w="1080" w:type="dxa"/>
            <w:vAlign w:val="center"/>
          </w:tcPr>
          <w:p>
            <w:pPr>
              <w:spacing w:before="60" w:after="60" w:line="200" w:lineRule="exact"/>
              <w:jc w:val="center"/>
              <w:rPr>
                <w:noProof/>
                <w:sz w:val="16"/>
                <w:szCs w:val="16"/>
                <w:lang w:val="es-ES"/>
              </w:rPr>
            </w:pPr>
            <w:r>
              <w:rPr>
                <w:noProof/>
                <w:sz w:val="16"/>
                <w:lang w:val="es-ES"/>
              </w:rPr>
              <w:t>Año</w:t>
            </w:r>
            <w:r>
              <w:rPr>
                <w:noProof/>
                <w:sz w:val="22"/>
                <w:lang w:val="es-ES"/>
              </w:rPr>
              <w:br/>
            </w:r>
            <w:r>
              <w:rPr>
                <w:b/>
                <w:noProof/>
                <w:sz w:val="16"/>
                <w:lang w:val="es-ES"/>
              </w:rPr>
              <w:t>N + 1</w:t>
            </w:r>
          </w:p>
        </w:tc>
        <w:tc>
          <w:tcPr>
            <w:tcW w:w="1080" w:type="dxa"/>
            <w:vAlign w:val="center"/>
          </w:tcPr>
          <w:p>
            <w:pPr>
              <w:spacing w:before="60" w:after="60" w:line="200" w:lineRule="exact"/>
              <w:jc w:val="center"/>
              <w:rPr>
                <w:noProof/>
                <w:sz w:val="16"/>
                <w:szCs w:val="16"/>
                <w:lang w:val="es-ES"/>
              </w:rPr>
            </w:pPr>
            <w:r>
              <w:rPr>
                <w:noProof/>
                <w:sz w:val="16"/>
                <w:lang w:val="es-ES"/>
              </w:rPr>
              <w:t>Año</w:t>
            </w:r>
            <w:r>
              <w:rPr>
                <w:noProof/>
                <w:sz w:val="22"/>
                <w:lang w:val="es-ES"/>
              </w:rPr>
              <w:br/>
            </w:r>
            <w:r>
              <w:rPr>
                <w:b/>
                <w:noProof/>
                <w:sz w:val="16"/>
                <w:lang w:val="es-ES"/>
              </w:rPr>
              <w:t>N +2</w:t>
            </w:r>
          </w:p>
        </w:tc>
        <w:tc>
          <w:tcPr>
            <w:tcW w:w="1080" w:type="dxa"/>
            <w:vAlign w:val="center"/>
          </w:tcPr>
          <w:p>
            <w:pPr>
              <w:spacing w:before="60" w:after="60" w:line="200" w:lineRule="exact"/>
              <w:jc w:val="center"/>
              <w:rPr>
                <w:noProof/>
                <w:sz w:val="16"/>
                <w:szCs w:val="16"/>
                <w:lang w:val="es-ES"/>
              </w:rPr>
            </w:pPr>
            <w:r>
              <w:rPr>
                <w:noProof/>
                <w:sz w:val="16"/>
                <w:lang w:val="es-ES"/>
              </w:rPr>
              <w:t>Año</w:t>
            </w:r>
            <w:r>
              <w:rPr>
                <w:noProof/>
                <w:sz w:val="22"/>
                <w:lang w:val="es-ES"/>
              </w:rPr>
              <w:br/>
            </w:r>
            <w:r>
              <w:rPr>
                <w:b/>
                <w:noProof/>
                <w:sz w:val="16"/>
                <w:lang w:val="es-ES"/>
              </w:rPr>
              <w:t>N +3</w:t>
            </w:r>
          </w:p>
        </w:tc>
        <w:tc>
          <w:tcPr>
            <w:tcW w:w="3240" w:type="dxa"/>
            <w:vAlign w:val="center"/>
          </w:tcPr>
          <w:p>
            <w:pPr>
              <w:spacing w:line="200" w:lineRule="exact"/>
              <w:jc w:val="center"/>
              <w:rPr>
                <w:b/>
                <w:noProof/>
                <w:sz w:val="16"/>
                <w:szCs w:val="16"/>
                <w:lang w:val="es-ES"/>
              </w:rPr>
            </w:pPr>
            <w:r>
              <w:rPr>
                <w:noProof/>
                <w:sz w:val="16"/>
                <w:lang w:val="es-ES"/>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lang w:val="es-ES"/>
              </w:rPr>
            </w:pPr>
            <w:r>
              <w:rPr>
                <w:b/>
                <w:noProof/>
                <w:sz w:val="16"/>
                <w:lang w:val="es-ES"/>
              </w:rPr>
              <w:t>TOTAL</w:t>
            </w:r>
          </w:p>
        </w:tc>
      </w:tr>
    </w:tbl>
    <w:p>
      <w:pPr>
        <w:spacing w:line="200" w:lineRule="exact"/>
        <w:rPr>
          <w:noProof/>
          <w:sz w:val="16"/>
          <w:szCs w:val="16"/>
          <w:lang w:val="es-ES"/>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lang w:val="es-ES"/>
              </w:rPr>
            </w:pPr>
            <w:r>
              <w:rPr>
                <w:b/>
                <w:noProof/>
                <w:sz w:val="16"/>
                <w:lang w:val="es-ES"/>
              </w:rPr>
              <w:t>RÚBRICA 5</w:t>
            </w:r>
            <w:r>
              <w:rPr>
                <w:noProof/>
                <w:sz w:val="22"/>
                <w:lang w:val="es-ES"/>
              </w:rPr>
              <w:br/>
            </w:r>
            <w:r>
              <w:rPr>
                <w:b/>
                <w:noProof/>
                <w:sz w:val="16"/>
                <w:lang w:val="es-ES"/>
              </w:rPr>
              <w:t>del marco financiero plurianual</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Recursos humanos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Otros gastos administrativos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shd w:val="clear" w:color="auto" w:fill="CCCCCC"/>
            <w:vAlign w:val="center"/>
          </w:tcPr>
          <w:p>
            <w:pPr>
              <w:spacing w:before="60" w:after="60" w:line="200" w:lineRule="exact"/>
              <w:jc w:val="center"/>
              <w:rPr>
                <w:b/>
                <w:noProof/>
                <w:sz w:val="16"/>
                <w:szCs w:val="16"/>
                <w:lang w:val="es-ES"/>
              </w:rPr>
            </w:pPr>
            <w:r>
              <w:rPr>
                <w:b/>
                <w:noProof/>
                <w:sz w:val="16"/>
                <w:lang w:val="es-ES"/>
              </w:rPr>
              <w:t>Subtotal RÚBRICA 5</w:t>
            </w:r>
            <w:r>
              <w:rPr>
                <w:noProof/>
                <w:sz w:val="22"/>
                <w:lang w:val="es-ES"/>
              </w:rPr>
              <w:br/>
            </w:r>
            <w:r>
              <w:rPr>
                <w:b/>
                <w:noProof/>
                <w:sz w:val="16"/>
                <w:lang w:val="es-ES"/>
              </w:rPr>
              <w:t>del marco financiero plurianual</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bl>
    <w:p>
      <w:pPr>
        <w:spacing w:line="200" w:lineRule="exact"/>
        <w:rPr>
          <w:noProof/>
          <w:sz w:val="16"/>
          <w:szCs w:val="16"/>
          <w:lang w:val="es-ES"/>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es-ES"/>
              </w:rPr>
            </w:pPr>
            <w:r>
              <w:rPr>
                <w:b/>
                <w:noProof/>
                <w:sz w:val="16"/>
                <w:lang w:val="es-ES"/>
              </w:rPr>
              <w:t>Al margen de la RÚBRICA 5</w:t>
            </w:r>
            <w:r>
              <w:rPr>
                <w:rStyle w:val="FootnoteReference"/>
                <w:b/>
                <w:noProof/>
                <w:sz w:val="16"/>
                <w:lang w:val="es-ES"/>
              </w:rPr>
              <w:footnoteReference w:id="19"/>
            </w:r>
            <w:r>
              <w:rPr>
                <w:noProof/>
                <w:sz w:val="22"/>
                <w:lang w:val="es-ES"/>
              </w:rPr>
              <w:br/>
            </w:r>
            <w:r>
              <w:rPr>
                <w:b/>
                <w:noProof/>
                <w:sz w:val="16"/>
                <w:lang w:val="es-ES"/>
              </w:rPr>
              <w:t>del marco financiero plurianual</w:t>
            </w:r>
          </w:p>
          <w:p>
            <w:pPr>
              <w:spacing w:before="0" w:after="0" w:line="200" w:lineRule="exact"/>
              <w:jc w:val="center"/>
              <w:rPr>
                <w:b/>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Recursos humanos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Otros gastos</w:t>
            </w:r>
            <w:r>
              <w:rPr>
                <w:noProof/>
                <w:sz w:val="22"/>
                <w:lang w:val="es-ES"/>
              </w:rPr>
              <w:br/>
            </w:r>
            <w:r>
              <w:rPr>
                <w:noProof/>
                <w:sz w:val="16"/>
                <w:lang w:val="es-ES"/>
              </w:rPr>
              <w:t>administrativos</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shd w:val="clear" w:color="auto" w:fill="CCCCCC"/>
            <w:vAlign w:val="center"/>
          </w:tcPr>
          <w:p>
            <w:pPr>
              <w:spacing w:before="60" w:after="60" w:line="200" w:lineRule="exact"/>
              <w:jc w:val="center"/>
              <w:rPr>
                <w:b/>
                <w:noProof/>
                <w:sz w:val="16"/>
                <w:szCs w:val="16"/>
                <w:lang w:val="es-ES"/>
              </w:rPr>
            </w:pPr>
            <w:r>
              <w:rPr>
                <w:b/>
                <w:noProof/>
                <w:sz w:val="16"/>
                <w:lang w:val="es-ES"/>
              </w:rPr>
              <w:t xml:space="preserve">Subtotal </w:t>
            </w:r>
            <w:r>
              <w:rPr>
                <w:noProof/>
                <w:sz w:val="22"/>
                <w:lang w:val="es-ES"/>
              </w:rPr>
              <w:br/>
            </w:r>
            <w:r>
              <w:rPr>
                <w:b/>
                <w:noProof/>
                <w:sz w:val="16"/>
                <w:lang w:val="es-ES"/>
              </w:rPr>
              <w:t>Al margen de la RÚBRICA 5</w:t>
            </w:r>
            <w:r>
              <w:rPr>
                <w:noProof/>
                <w:sz w:val="22"/>
                <w:lang w:val="es-ES"/>
              </w:rPr>
              <w:br/>
            </w:r>
            <w:r>
              <w:rPr>
                <w:b/>
                <w:noProof/>
                <w:sz w:val="16"/>
                <w:lang w:val="es-ES"/>
              </w:rPr>
              <w:t xml:space="preserve">del marco financiero plurianual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bl>
    <w:p>
      <w:pPr>
        <w:spacing w:line="200" w:lineRule="exact"/>
        <w:rPr>
          <w:noProof/>
          <w:sz w:val="16"/>
          <w:szCs w:val="16"/>
          <w:lang w:val="es-ES"/>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lang w:val="es-ES"/>
              </w:rPr>
            </w:pPr>
            <w:r>
              <w:rPr>
                <w:b/>
                <w:noProof/>
                <w:sz w:val="16"/>
                <w:lang w:val="es-ES"/>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lang w:val="es-ES"/>
              </w:rPr>
            </w:pPr>
          </w:p>
        </w:tc>
      </w:tr>
    </w:tbl>
    <w:p>
      <w:pPr>
        <w:rPr>
          <w:noProof/>
          <w:sz w:val="18"/>
          <w:lang w:val="es-ES"/>
        </w:rPr>
      </w:pPr>
      <w:r>
        <w:rPr>
          <w:noProof/>
          <w:sz w:val="18"/>
          <w:lang w:val="es-ES"/>
        </w:rPr>
        <w:t>Los créditos necesarios para recursos humanos y otros gastos de carácter administrativo se cubrirán mediante créditos de la DG ya asignados a la gestión de la acción 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lang w:val="es-ES"/>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lang w:val="es-ES"/>
        </w:rPr>
      </w:pPr>
      <w:r>
        <w:t>3.2.3.1.</w:t>
      </w:r>
      <w:r>
        <w:tab/>
      </w:r>
      <w:r>
        <w:rPr>
          <w:noProof/>
          <w:lang w:val="es-ES"/>
        </w:rPr>
        <w:t xml:space="preserve">Necesidades estimadas de recursos humanos </w:t>
      </w:r>
    </w:p>
    <w:p>
      <w:pPr>
        <w:pStyle w:val="ListDash1"/>
        <w:rPr>
          <w:noProof/>
          <w:lang w:val="es-ES"/>
        </w:rPr>
      </w:pPr>
      <w:r>
        <w:rPr>
          <w:noProof/>
          <w:lang w:val="es-ES"/>
        </w:rPr>
        <w:t>X</w:t>
      </w:r>
      <w:r>
        <w:rPr>
          <w:noProof/>
          <w:lang w:val="es-ES"/>
        </w:rPr>
        <w:tab/>
        <w:t xml:space="preserve">La propuesta/iniciativa no exige la utilización de recursos humanos. </w:t>
      </w:r>
    </w:p>
    <w:p>
      <w:pPr>
        <w:pStyle w:val="ListDash1"/>
        <w:rPr>
          <w:noProof/>
          <w:lang w:val="es-ES"/>
        </w:rPr>
      </w:pPr>
      <w:r>
        <w:rPr>
          <w:noProof/>
          <w:lang w:val="es-ES"/>
        </w:rPr>
        <w:sym w:font="Wingdings" w:char="F0A8"/>
      </w:r>
      <w:r>
        <w:rPr>
          <w:noProof/>
          <w:lang w:val="es-ES"/>
        </w:rPr>
        <w:tab/>
        <w:t>La propuesta/iniciativa exige la utilización de recursos humanos, tal como se explica a continuación:</w:t>
      </w:r>
    </w:p>
    <w:p>
      <w:pPr>
        <w:spacing w:after="60"/>
        <w:jc w:val="right"/>
        <w:rPr>
          <w:i/>
          <w:noProof/>
          <w:sz w:val="20"/>
          <w:lang w:val="es-ES"/>
        </w:rPr>
      </w:pPr>
      <w:r>
        <w:rPr>
          <w:i/>
          <w:noProof/>
          <w:sz w:val="20"/>
          <w:lang w:val="es-ES"/>
        </w:rPr>
        <w:t>Estimación que debe expresarse en unidades de equivalente a jornada completa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lang w:val="es-ES"/>
              </w:rPr>
            </w:pPr>
          </w:p>
        </w:tc>
        <w:tc>
          <w:tcPr>
            <w:tcW w:w="600" w:type="dxa"/>
            <w:shd w:val="clear" w:color="auto" w:fill="auto"/>
            <w:vAlign w:val="center"/>
          </w:tcPr>
          <w:p>
            <w:pPr>
              <w:spacing w:before="20" w:after="20"/>
              <w:jc w:val="center"/>
              <w:rPr>
                <w:noProof/>
                <w:sz w:val="16"/>
                <w:szCs w:val="16"/>
                <w:lang w:val="es-ES"/>
              </w:rPr>
            </w:pPr>
            <w:r>
              <w:rPr>
                <w:noProof/>
                <w:sz w:val="16"/>
                <w:lang w:val="es-ES"/>
              </w:rPr>
              <w:t>Año</w:t>
            </w:r>
            <w:r>
              <w:rPr>
                <w:noProof/>
                <w:sz w:val="22"/>
                <w:lang w:val="es-ES"/>
              </w:rPr>
              <w:br/>
            </w:r>
            <w:r>
              <w:rPr>
                <w:b/>
                <w:noProof/>
                <w:sz w:val="16"/>
                <w:lang w:val="es-ES"/>
              </w:rPr>
              <w:t>N</w:t>
            </w:r>
          </w:p>
        </w:tc>
        <w:tc>
          <w:tcPr>
            <w:tcW w:w="600" w:type="dxa"/>
            <w:shd w:val="clear" w:color="auto" w:fill="auto"/>
            <w:vAlign w:val="center"/>
          </w:tcPr>
          <w:p>
            <w:pPr>
              <w:spacing w:before="20" w:after="20"/>
              <w:jc w:val="center"/>
              <w:rPr>
                <w:noProof/>
                <w:sz w:val="16"/>
                <w:szCs w:val="16"/>
                <w:lang w:val="es-ES"/>
              </w:rPr>
            </w:pPr>
            <w:r>
              <w:rPr>
                <w:noProof/>
                <w:sz w:val="16"/>
                <w:lang w:val="es-ES"/>
              </w:rPr>
              <w:t>Año</w:t>
            </w:r>
            <w:r>
              <w:rPr>
                <w:noProof/>
                <w:sz w:val="22"/>
                <w:lang w:val="es-ES"/>
              </w:rPr>
              <w:br/>
            </w:r>
            <w:r>
              <w:rPr>
                <w:b/>
                <w:noProof/>
                <w:sz w:val="16"/>
                <w:lang w:val="es-ES"/>
              </w:rPr>
              <w:t>N + 1</w:t>
            </w:r>
          </w:p>
        </w:tc>
        <w:tc>
          <w:tcPr>
            <w:tcW w:w="600" w:type="dxa"/>
            <w:shd w:val="clear" w:color="auto" w:fill="auto"/>
            <w:vAlign w:val="center"/>
          </w:tcPr>
          <w:p>
            <w:pPr>
              <w:spacing w:before="20" w:after="20"/>
              <w:jc w:val="center"/>
              <w:rPr>
                <w:noProof/>
                <w:sz w:val="16"/>
                <w:szCs w:val="16"/>
                <w:lang w:val="es-ES"/>
              </w:rPr>
            </w:pPr>
            <w:r>
              <w:rPr>
                <w:noProof/>
                <w:sz w:val="16"/>
                <w:lang w:val="es-ES"/>
              </w:rPr>
              <w:t xml:space="preserve">Año </w:t>
            </w:r>
            <w:r>
              <w:rPr>
                <w:b/>
                <w:noProof/>
                <w:sz w:val="16"/>
                <w:lang w:val="es-ES"/>
              </w:rPr>
              <w:t>N + 2</w:t>
            </w:r>
          </w:p>
        </w:tc>
        <w:tc>
          <w:tcPr>
            <w:tcW w:w="600" w:type="dxa"/>
            <w:shd w:val="clear" w:color="auto" w:fill="auto"/>
            <w:vAlign w:val="center"/>
          </w:tcPr>
          <w:p>
            <w:pPr>
              <w:spacing w:before="20" w:after="20"/>
              <w:jc w:val="center"/>
              <w:rPr>
                <w:noProof/>
                <w:sz w:val="16"/>
                <w:szCs w:val="16"/>
                <w:lang w:val="es-ES"/>
              </w:rPr>
            </w:pPr>
            <w:r>
              <w:rPr>
                <w:noProof/>
                <w:sz w:val="16"/>
                <w:lang w:val="es-ES"/>
              </w:rPr>
              <w:t xml:space="preserve">Año </w:t>
            </w:r>
            <w:r>
              <w:rPr>
                <w:b/>
                <w:noProof/>
                <w:sz w:val="16"/>
                <w:lang w:val="es-ES"/>
              </w:rPr>
              <w:t>N + 3</w:t>
            </w:r>
          </w:p>
        </w:tc>
        <w:tc>
          <w:tcPr>
            <w:tcW w:w="600" w:type="dxa"/>
            <w:gridSpan w:val="3"/>
            <w:shd w:val="clear" w:color="auto" w:fill="auto"/>
            <w:vAlign w:val="center"/>
          </w:tcPr>
          <w:p>
            <w:pPr>
              <w:jc w:val="center"/>
              <w:rPr>
                <w:b/>
                <w:noProof/>
                <w:sz w:val="16"/>
                <w:szCs w:val="16"/>
                <w:lang w:val="es-ES"/>
              </w:rPr>
            </w:pPr>
            <w:r>
              <w:rPr>
                <w:noProof/>
                <w:sz w:val="16"/>
                <w:lang w:val="es-ES"/>
              </w:rPr>
              <w:t>Insértense tantos años como sea necesario para reflejar la duración de la incidencia (véase el punto 1.6)</w:t>
            </w:r>
          </w:p>
        </w:tc>
      </w:tr>
      <w:tr>
        <w:trPr>
          <w:gridBefore w:val="1"/>
          <w:wBefore w:w="13" w:type="dxa"/>
          <w:trHeight w:val="289"/>
          <w:jc w:val="center"/>
        </w:trPr>
        <w:tc>
          <w:tcPr>
            <w:tcW w:w="600" w:type="dxa"/>
            <w:gridSpan w:val="9"/>
            <w:shd w:val="clear" w:color="auto" w:fill="auto"/>
          </w:tcPr>
          <w:p>
            <w:pPr>
              <w:jc w:val="left"/>
              <w:rPr>
                <w:noProof/>
                <w:sz w:val="16"/>
                <w:szCs w:val="16"/>
                <w:lang w:val="es-ES"/>
              </w:rPr>
            </w:pPr>
            <w:r>
              <w:rPr>
                <w:b/>
                <w:noProof/>
                <w:sz w:val="16"/>
                <w:lang w:val="es-ES"/>
              </w:rPr>
              <w:sym w:font="Wingdings" w:char="F09F"/>
            </w:r>
            <w:r>
              <w:rPr>
                <w:b/>
                <w:noProof/>
                <w:sz w:val="16"/>
                <w:lang w:val="es-ES"/>
              </w:rPr>
              <w:t>Empleos de plantilla (funcionarios y personal temporal)</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lang w:val="es-ES"/>
              </w:rPr>
            </w:pPr>
            <w:r>
              <w:rPr>
                <w:noProof/>
                <w:sz w:val="16"/>
                <w:lang w:val="es-ES"/>
              </w:rPr>
              <w:t>XX 01 01 01 (Sede y Oficinas de Representación de la Comisión)</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XX 01 01 02 (Delegaciones)</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XX 01 05 01/11/21 (Investigación indirecta)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10 01 05 01/11 (Investigación 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lang w:val="es-ES"/>
              </w:rPr>
            </w:pPr>
            <w:r>
              <w:rPr>
                <w:b/>
                <w:noProof/>
                <w:sz w:val="16"/>
                <w:lang w:val="es-ES"/>
              </w:rPr>
              <w:sym w:font="Wingdings" w:char="F09F"/>
            </w:r>
            <w:r>
              <w:rPr>
                <w:b/>
                <w:noProof/>
                <w:sz w:val="16"/>
                <w:lang w:val="es-ES"/>
              </w:rPr>
              <w:t xml:space="preserve"> Personal externo (en unidades de equivalente a jornada completa: EJC)</w:t>
            </w:r>
            <w:r>
              <w:rPr>
                <w:rStyle w:val="FootnoteReference"/>
                <w:b/>
                <w:noProof/>
                <w:sz w:val="16"/>
                <w:lang w:val="es-ES"/>
              </w:rPr>
              <w:footnoteReference w:id="20"/>
            </w:r>
          </w:p>
          <w:p>
            <w:pPr>
              <w:pStyle w:val="Text1"/>
              <w:spacing w:before="0" w:after="0"/>
              <w:ind w:left="0"/>
              <w:jc w:val="left"/>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XX 01 02 01 (AC, ENCS, INT de la dotación global)</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noProof/>
                <w:sz w:val="16"/>
                <w:lang w:val="es-ES"/>
              </w:rPr>
              <w:t>XX 01 02 02 (AC, LA, ENCS, INT y JPD en las Delegaciones)</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lang w:val="es-ES"/>
              </w:rPr>
            </w:pPr>
            <w:r>
              <w:rPr>
                <w:b/>
                <w:noProof/>
                <w:sz w:val="16"/>
                <w:lang w:val="es-ES"/>
              </w:rPr>
              <w:t>XX</w:t>
            </w:r>
            <w:r>
              <w:rPr>
                <w:noProof/>
                <w:sz w:val="16"/>
                <w:lang w:val="es-ES"/>
              </w:rPr>
              <w:t xml:space="preserve"> 01 04 </w:t>
            </w:r>
            <w:r>
              <w:rPr>
                <w:b/>
                <w:noProof/>
                <w:sz w:val="16"/>
                <w:lang w:val="es-ES"/>
              </w:rPr>
              <w:t>yy</w:t>
            </w:r>
            <w:r>
              <w:rPr>
                <w:b/>
                <w:i/>
                <w:noProof/>
                <w:sz w:val="16"/>
                <w:lang w:val="es-ES"/>
              </w:rPr>
              <w:t xml:space="preserve"> </w:t>
            </w:r>
            <w:r>
              <w:rPr>
                <w:rStyle w:val="FootnoteReference"/>
                <w:b/>
                <w:i/>
                <w:noProof/>
                <w:sz w:val="16"/>
                <w:lang w:val="es-ES"/>
              </w:rPr>
              <w:footnoteReference w:id="21"/>
            </w:r>
          </w:p>
          <w:p>
            <w:pPr>
              <w:pStyle w:val="Text1"/>
              <w:spacing w:beforeLines="20" w:before="48" w:afterLines="20" w:after="48"/>
              <w:ind w:left="136"/>
              <w:jc w:val="left"/>
              <w:rPr>
                <w:b/>
                <w:noProof/>
                <w:sz w:val="16"/>
                <w:szCs w:val="16"/>
                <w:lang w:val="es-ES"/>
              </w:rPr>
            </w:pPr>
          </w:p>
        </w:tc>
        <w:tc>
          <w:tcPr>
            <w:tcW w:w="1954" w:type="dxa"/>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 en la sede</w:t>
            </w:r>
          </w:p>
          <w:p>
            <w:pPr>
              <w:pStyle w:val="Text1"/>
              <w:spacing w:beforeLines="20" w:before="48" w:afterLines="20" w:after="48"/>
              <w:ind w:left="136"/>
              <w:jc w:val="left"/>
              <w:rPr>
                <w:b/>
                <w:noProof/>
                <w:sz w:val="16"/>
                <w:szCs w:val="16"/>
                <w:lang w:val="es-ES"/>
              </w:rPr>
            </w:pPr>
          </w:p>
        </w:tc>
        <w:tc>
          <w:tcPr>
            <w:tcW w:w="600" w:type="dxa"/>
            <w:shd w:val="clear" w:color="auto" w:fill="auto"/>
            <w:vAlign w:val="center"/>
          </w:tcPr>
          <w:p>
            <w:pPr>
              <w:pStyle w:val="Text1"/>
              <w:spacing w:beforeLines="20" w:before="48" w:afterLines="20" w:after="48"/>
              <w:ind w:left="0"/>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lang w:val="es-ES"/>
              </w:rPr>
            </w:pPr>
          </w:p>
        </w:tc>
        <w:tc>
          <w:tcPr>
            <w:tcW w:w="1954" w:type="dxa"/>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 xml:space="preserve">— en las Delegaciones </w:t>
            </w:r>
          </w:p>
        </w:tc>
        <w:tc>
          <w:tcPr>
            <w:tcW w:w="600" w:type="dxa"/>
            <w:shd w:val="clear" w:color="auto" w:fill="auto"/>
            <w:vAlign w:val="center"/>
          </w:tcPr>
          <w:p>
            <w:pPr>
              <w:pStyle w:val="Text1"/>
              <w:spacing w:beforeLines="20" w:before="48" w:afterLines="20" w:after="48"/>
              <w:ind w:left="0"/>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b/>
                <w:noProof/>
                <w:sz w:val="16"/>
                <w:lang w:val="es-ES"/>
              </w:rPr>
              <w:t>XX</w:t>
            </w:r>
            <w:r>
              <w:rPr>
                <w:noProof/>
                <w:sz w:val="16"/>
                <w:lang w:val="es-ES"/>
              </w:rPr>
              <w:t xml:space="preserve"> 01 05 02/12/22 (AC, ENCS, INT; investigación indirecta)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noProof/>
                <w:sz w:val="16"/>
                <w:lang w:val="es-ES"/>
              </w:rPr>
              <w:t>10 01 05 02/12 (AC, ENCS, INT; investigación 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Otras líneas presupuestarias (especifíquense)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lang w:val="es-ES"/>
              </w:rPr>
            </w:pPr>
            <w:r>
              <w:rPr>
                <w:b/>
                <w:noProof/>
                <w:sz w:val="16"/>
                <w:lang w:val="es-ES"/>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r>
    </w:tbl>
    <w:p>
      <w:pPr>
        <w:pStyle w:val="Text1"/>
        <w:spacing w:before="60" w:after="60"/>
        <w:ind w:left="851"/>
        <w:rPr>
          <w:noProof/>
          <w:sz w:val="18"/>
          <w:szCs w:val="18"/>
          <w:lang w:val="es-ES"/>
        </w:rPr>
      </w:pPr>
      <w:r>
        <w:rPr>
          <w:b/>
          <w:noProof/>
          <w:sz w:val="18"/>
          <w:lang w:val="es-ES"/>
        </w:rPr>
        <w:t>XX</w:t>
      </w:r>
      <w:r>
        <w:rPr>
          <w:noProof/>
          <w:sz w:val="18"/>
          <w:lang w:val="es-ES"/>
        </w:rPr>
        <w:t xml:space="preserve"> es el ámbito político o título presupuestario en cuestión.</w:t>
      </w:r>
    </w:p>
    <w:p>
      <w:pPr>
        <w:pStyle w:val="Text1"/>
        <w:rPr>
          <w:noProof/>
          <w:sz w:val="18"/>
          <w:szCs w:val="18"/>
          <w:lang w:val="es-ES"/>
        </w:rPr>
      </w:pPr>
      <w:r>
        <w:rPr>
          <w:noProof/>
          <w:sz w:val="18"/>
          <w:lang w:val="es-ES"/>
        </w:rPr>
        <w:t>Las necesidades en materia de recursos humanos las cubrirá el personal de la DG ya destinado a la gestión de la acción 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lang w:val="es-ES"/>
        </w:rPr>
      </w:pPr>
      <w:r>
        <w:rPr>
          <w:noProof/>
          <w:sz w:val="20"/>
          <w:lang w:val="es-ES"/>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lang w:val="es-ES"/>
              </w:rPr>
            </w:pPr>
            <w:r>
              <w:rPr>
                <w:noProof/>
                <w:sz w:val="20"/>
                <w:lang w:val="es-ES"/>
              </w:rPr>
              <w:t>Funcionarios y agentes temporales</w:t>
            </w:r>
          </w:p>
        </w:tc>
        <w:tc>
          <w:tcPr>
            <w:tcW w:w="7200" w:type="dxa"/>
          </w:tcPr>
          <w:p>
            <w:pPr>
              <w:rPr>
                <w:noProof/>
                <w:sz w:val="20"/>
                <w:lang w:val="es-ES"/>
              </w:rPr>
            </w:pPr>
          </w:p>
        </w:tc>
      </w:tr>
      <w:tr>
        <w:tc>
          <w:tcPr>
            <w:tcW w:w="3240" w:type="dxa"/>
          </w:tcPr>
          <w:p>
            <w:pPr>
              <w:spacing w:before="60" w:after="60"/>
              <w:rPr>
                <w:noProof/>
                <w:sz w:val="20"/>
                <w:lang w:val="es-ES"/>
              </w:rPr>
            </w:pPr>
            <w:r>
              <w:rPr>
                <w:noProof/>
                <w:sz w:val="20"/>
                <w:lang w:val="es-ES"/>
              </w:rPr>
              <w:t>Personal externo</w:t>
            </w:r>
          </w:p>
        </w:tc>
        <w:tc>
          <w:tcPr>
            <w:tcW w:w="7200" w:type="dxa"/>
          </w:tcPr>
          <w:p>
            <w:pPr>
              <w:rPr>
                <w:noProof/>
                <w:sz w:val="20"/>
                <w:lang w:val="es-ES"/>
              </w:rPr>
            </w:pPr>
          </w:p>
        </w:tc>
      </w:tr>
    </w:tbl>
    <w:p>
      <w:pPr>
        <w:rPr>
          <w:noProof/>
          <w:lang w:val="es-ES"/>
        </w:rPr>
        <w:sectPr>
          <w:pgSz w:w="11907" w:h="16840"/>
          <w:pgMar w:top="1134" w:right="1418" w:bottom="1134" w:left="1418" w:header="709" w:footer="709" w:gutter="0"/>
          <w:cols w:space="708"/>
          <w:docGrid w:linePitch="360"/>
        </w:sectPr>
      </w:pPr>
    </w:p>
    <w:p>
      <w:pPr>
        <w:pStyle w:val="ManualHeading3"/>
        <w:rPr>
          <w:noProof/>
          <w:lang w:val="es-ES"/>
        </w:rPr>
      </w:pPr>
      <w:r>
        <w:t>3.2.4.</w:t>
      </w:r>
      <w:r>
        <w:tab/>
      </w:r>
      <w:r>
        <w:rPr>
          <w:noProof/>
          <w:lang w:val="es-ES"/>
        </w:rPr>
        <w:t xml:space="preserve">Compatibilidad con el marco financiero plurianual vigente </w:t>
      </w:r>
    </w:p>
    <w:p>
      <w:pPr>
        <w:pStyle w:val="Text1"/>
        <w:rPr>
          <w:noProof/>
          <w:lang w:val="es-ES"/>
        </w:rPr>
      </w:pPr>
      <w:r>
        <w:rPr>
          <w:noProof/>
          <w:lang w:val="es-ES"/>
        </w:rPr>
        <w:t>La propuesta/iniciativa:</w:t>
      </w:r>
    </w:p>
    <w:p>
      <w:pPr>
        <w:pStyle w:val="ListDash1"/>
        <w:rPr>
          <w:noProof/>
          <w:lang w:val="es-ES"/>
        </w:rPr>
      </w:pPr>
      <w:r>
        <w:rPr>
          <w:noProof/>
          <w:lang w:val="es-ES"/>
        </w:rPr>
        <w:t>X</w:t>
      </w:r>
      <w:r>
        <w:rPr>
          <w:noProof/>
          <w:lang w:val="es-ES"/>
        </w:rPr>
        <w:tab/>
        <w:t>puede ser financiada en su totalidad mediante una redistribución dentro de la rúbrica correspondiente del marco financiero plurianual (MFP).</w:t>
      </w:r>
    </w:p>
    <w:p>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Lo anterior se refiere a la utilización de la línea de reserva (capítulo 40).</w:t>
      </w:r>
    </w:p>
    <w:p>
      <w:pPr>
        <w:pStyle w:val="ListDash1"/>
        <w:rPr>
          <w:noProof/>
          <w:lang w:val="es-ES"/>
        </w:rPr>
      </w:pPr>
      <w:r>
        <w:rPr>
          <w:noProof/>
          <w:lang w:val="es-ES"/>
        </w:rPr>
        <w:sym w:font="Wingdings" w:char="F0A8"/>
      </w:r>
      <w:r>
        <w:rPr>
          <w:noProof/>
          <w:lang w:val="es-ES"/>
        </w:rPr>
        <w:tab/>
        <w:t>requiere el uso del margen no asignado con cargo a la rúbrica pertinente del MFP o el uso de los instrumentos especiales tal como se define en el Reglamento del MFP.</w:t>
      </w:r>
    </w:p>
    <w:p>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Explíquese qué es lo que se requiere, precisando las rúbricas y líneas presupuestarias afectadas, los importes correspondientes y los instrumentos cuya utilización se propone.</w:t>
      </w:r>
    </w:p>
    <w:p>
      <w:pPr>
        <w:pStyle w:val="ListDash1"/>
        <w:rPr>
          <w:noProof/>
          <w:lang w:val="es-ES"/>
        </w:rPr>
      </w:pPr>
      <w:r>
        <w:rPr>
          <w:noProof/>
          <w:lang w:val="es-ES"/>
        </w:rPr>
        <w:sym w:font="Wingdings" w:char="F0A8"/>
      </w:r>
      <w:r>
        <w:rPr>
          <w:noProof/>
          <w:lang w:val="es-ES"/>
        </w:rPr>
        <w:tab/>
        <w:t>requiere una revisión del MFP.</w:t>
      </w:r>
    </w:p>
    <w:p>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Explíquese qué es lo que se requiere, precisando las rúbricas y líneas presupuestarias afectadas y los importes correspondientes.</w:t>
      </w:r>
    </w:p>
    <w:p>
      <w:pPr>
        <w:pStyle w:val="ManualHeading3"/>
        <w:rPr>
          <w:bCs/>
          <w:noProof/>
          <w:szCs w:val="24"/>
          <w:lang w:val="es-ES"/>
        </w:rPr>
      </w:pPr>
      <w:r>
        <w:t>3.2.5.</w:t>
      </w:r>
      <w:r>
        <w:tab/>
      </w:r>
      <w:r>
        <w:rPr>
          <w:noProof/>
          <w:lang w:val="es-ES"/>
        </w:rPr>
        <w:t xml:space="preserve">Contribución de terceros </w:t>
      </w:r>
    </w:p>
    <w:p>
      <w:pPr>
        <w:pStyle w:val="Text1"/>
        <w:rPr>
          <w:noProof/>
          <w:lang w:val="es-ES"/>
        </w:rPr>
      </w:pPr>
      <w:r>
        <w:rPr>
          <w:noProof/>
          <w:lang w:val="es-ES"/>
        </w:rPr>
        <w:t>La propuesta/iniciativa:</w:t>
      </w:r>
    </w:p>
    <w:p>
      <w:pPr>
        <w:pStyle w:val="ListDash1"/>
        <w:rPr>
          <w:noProof/>
          <w:lang w:val="es-ES"/>
        </w:rPr>
      </w:pPr>
      <w:r>
        <w:rPr>
          <w:noProof/>
          <w:lang w:val="es-ES"/>
        </w:rPr>
        <w:t>X</w:t>
      </w:r>
      <w:r>
        <w:rPr>
          <w:noProof/>
          <w:lang w:val="es-ES"/>
        </w:rPr>
        <w:tab/>
        <w:t>no prevé la cofinanciación por terceros</w:t>
      </w:r>
    </w:p>
    <w:p>
      <w:pPr>
        <w:pStyle w:val="ListDash1"/>
        <w:rPr>
          <w:noProof/>
          <w:lang w:val="es-ES"/>
        </w:rPr>
      </w:pPr>
      <w:r>
        <w:rPr>
          <w:noProof/>
          <w:lang w:val="es-ES"/>
        </w:rPr>
        <w:sym w:font="Wingdings" w:char="F0A8"/>
      </w:r>
      <w:r>
        <w:rPr>
          <w:noProof/>
          <w:lang w:val="es-ES"/>
        </w:rPr>
        <w:tab/>
        <w:t>prevé la cofinanciación por terceros que se estima a continuación:</w:t>
      </w:r>
    </w:p>
    <w:p>
      <w:pPr>
        <w:jc w:val="right"/>
        <w:rPr>
          <w:noProof/>
          <w:sz w:val="20"/>
          <w:lang w:val="es-ES"/>
        </w:rPr>
      </w:pPr>
      <w:r>
        <w:rPr>
          <w:noProof/>
          <w:sz w:val="20"/>
          <w:lang w:val="es-ES"/>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es-ES"/>
              </w:rPr>
            </w:pPr>
          </w:p>
        </w:tc>
        <w:tc>
          <w:tcPr>
            <w:tcW w:w="964" w:type="dxa"/>
            <w:vAlign w:val="center"/>
          </w:tcPr>
          <w:p>
            <w:pPr>
              <w:jc w:val="center"/>
              <w:rPr>
                <w:noProof/>
                <w:sz w:val="20"/>
                <w:lang w:val="es-ES"/>
              </w:rPr>
            </w:pPr>
            <w:r>
              <w:rPr>
                <w:noProof/>
                <w:sz w:val="20"/>
                <w:lang w:val="es-ES"/>
              </w:rPr>
              <w:t>Año</w:t>
            </w:r>
            <w:r>
              <w:rPr>
                <w:noProof/>
                <w:sz w:val="22"/>
                <w:lang w:val="es-ES"/>
              </w:rPr>
              <w:br/>
            </w:r>
            <w:r>
              <w:rPr>
                <w:b/>
                <w:noProof/>
                <w:sz w:val="20"/>
                <w:lang w:val="es-ES"/>
              </w:rPr>
              <w:t>N</w:t>
            </w:r>
            <w:r>
              <w:rPr>
                <w:rStyle w:val="FootnoteReference"/>
                <w:b/>
                <w:noProof/>
                <w:sz w:val="20"/>
                <w:lang w:val="es-ES"/>
              </w:rPr>
              <w:footnoteReference w:id="22"/>
            </w:r>
          </w:p>
        </w:tc>
        <w:tc>
          <w:tcPr>
            <w:tcW w:w="964" w:type="dxa"/>
            <w:vAlign w:val="center"/>
          </w:tcPr>
          <w:p>
            <w:pPr>
              <w:jc w:val="center"/>
              <w:rPr>
                <w:noProof/>
                <w:sz w:val="20"/>
                <w:lang w:val="es-ES"/>
              </w:rPr>
            </w:pPr>
            <w:r>
              <w:rPr>
                <w:noProof/>
                <w:sz w:val="20"/>
                <w:lang w:val="es-ES"/>
              </w:rPr>
              <w:t>Año</w:t>
            </w:r>
            <w:r>
              <w:rPr>
                <w:noProof/>
                <w:sz w:val="22"/>
                <w:lang w:val="es-ES"/>
              </w:rPr>
              <w:br/>
            </w:r>
            <w:r>
              <w:rPr>
                <w:b/>
                <w:noProof/>
                <w:sz w:val="20"/>
                <w:lang w:val="es-ES"/>
              </w:rPr>
              <w:t>N + 1</w:t>
            </w:r>
          </w:p>
        </w:tc>
        <w:tc>
          <w:tcPr>
            <w:tcW w:w="964" w:type="dxa"/>
            <w:vAlign w:val="center"/>
          </w:tcPr>
          <w:p>
            <w:pPr>
              <w:jc w:val="center"/>
              <w:rPr>
                <w:noProof/>
                <w:sz w:val="20"/>
                <w:lang w:val="es-ES"/>
              </w:rPr>
            </w:pPr>
            <w:r>
              <w:rPr>
                <w:noProof/>
                <w:sz w:val="20"/>
                <w:lang w:val="es-ES"/>
              </w:rPr>
              <w:t>Año</w:t>
            </w:r>
            <w:r>
              <w:rPr>
                <w:noProof/>
                <w:sz w:val="22"/>
                <w:lang w:val="es-ES"/>
              </w:rPr>
              <w:br/>
            </w:r>
            <w:r>
              <w:rPr>
                <w:b/>
                <w:noProof/>
                <w:sz w:val="20"/>
                <w:lang w:val="es-ES"/>
              </w:rPr>
              <w:t>N + 2</w:t>
            </w:r>
          </w:p>
        </w:tc>
        <w:tc>
          <w:tcPr>
            <w:tcW w:w="964" w:type="dxa"/>
            <w:vAlign w:val="center"/>
          </w:tcPr>
          <w:p>
            <w:pPr>
              <w:jc w:val="center"/>
              <w:rPr>
                <w:noProof/>
                <w:sz w:val="20"/>
                <w:lang w:val="es-ES"/>
              </w:rPr>
            </w:pPr>
            <w:r>
              <w:rPr>
                <w:noProof/>
                <w:sz w:val="20"/>
                <w:lang w:val="es-ES"/>
              </w:rPr>
              <w:t>Año</w:t>
            </w:r>
            <w:r>
              <w:rPr>
                <w:noProof/>
                <w:sz w:val="22"/>
                <w:lang w:val="es-ES"/>
              </w:rPr>
              <w:br/>
            </w:r>
            <w:r>
              <w:rPr>
                <w:b/>
                <w:noProof/>
                <w:sz w:val="20"/>
                <w:lang w:val="es-ES"/>
              </w:rPr>
              <w:t>N +3</w:t>
            </w:r>
          </w:p>
        </w:tc>
        <w:tc>
          <w:tcPr>
            <w:tcW w:w="2892" w:type="dxa"/>
            <w:gridSpan w:val="3"/>
            <w:vAlign w:val="center"/>
          </w:tcPr>
          <w:p>
            <w:pPr>
              <w:jc w:val="center"/>
              <w:rPr>
                <w:b/>
                <w:noProof/>
                <w:sz w:val="20"/>
                <w:lang w:val="es-ES"/>
              </w:rPr>
            </w:pPr>
            <w:r>
              <w:rPr>
                <w:noProof/>
                <w:sz w:val="20"/>
                <w:lang w:val="es-ES"/>
              </w:rPr>
              <w:t>Insértense tantos años como sea necesario para reflejar la duración de la incidencia (véase el punto 1.6)</w:t>
            </w:r>
          </w:p>
        </w:tc>
        <w:tc>
          <w:tcPr>
            <w:tcW w:w="1158" w:type="dxa"/>
            <w:vAlign w:val="center"/>
          </w:tcPr>
          <w:p>
            <w:pPr>
              <w:spacing w:before="60" w:after="60"/>
              <w:jc w:val="center"/>
              <w:rPr>
                <w:noProof/>
                <w:sz w:val="20"/>
                <w:lang w:val="es-ES"/>
              </w:rPr>
            </w:pPr>
            <w:r>
              <w:rPr>
                <w:noProof/>
                <w:sz w:val="20"/>
                <w:lang w:val="es-ES"/>
              </w:rPr>
              <w:t>Total</w:t>
            </w:r>
          </w:p>
        </w:tc>
      </w:tr>
      <w:tr>
        <w:trPr>
          <w:cantSplit/>
        </w:trPr>
        <w:tc>
          <w:tcPr>
            <w:tcW w:w="2340" w:type="dxa"/>
          </w:tcPr>
          <w:p>
            <w:pPr>
              <w:rPr>
                <w:noProof/>
                <w:lang w:val="es-ES"/>
              </w:rPr>
            </w:pPr>
            <w:r>
              <w:rPr>
                <w:noProof/>
                <w:sz w:val="20"/>
                <w:lang w:val="es-ES"/>
              </w:rPr>
              <w:t>Especifíquese el organismo de cofinanciación</w:t>
            </w:r>
            <w:r>
              <w:rPr>
                <w:i/>
                <w:noProof/>
                <w:sz w:val="20"/>
                <w:lang w:val="es-ES"/>
              </w:rPr>
              <w:t xml:space="preserve"> </w:t>
            </w: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1158" w:type="dxa"/>
            <w:vAlign w:val="center"/>
          </w:tcPr>
          <w:p>
            <w:pPr>
              <w:spacing w:before="60" w:after="60"/>
              <w:jc w:val="center"/>
              <w:rPr>
                <w:noProof/>
                <w:sz w:val="20"/>
                <w:lang w:val="es-ES"/>
              </w:rPr>
            </w:pPr>
          </w:p>
        </w:tc>
      </w:tr>
      <w:tr>
        <w:trPr>
          <w:cantSplit/>
        </w:trPr>
        <w:tc>
          <w:tcPr>
            <w:tcW w:w="2340" w:type="dxa"/>
          </w:tcPr>
          <w:p>
            <w:pPr>
              <w:spacing w:before="60" w:after="60"/>
              <w:jc w:val="left"/>
              <w:rPr>
                <w:noProof/>
                <w:sz w:val="20"/>
                <w:lang w:val="es-ES"/>
              </w:rPr>
            </w:pPr>
            <w:r>
              <w:rPr>
                <w:noProof/>
                <w:sz w:val="20"/>
                <w:lang w:val="es-ES"/>
              </w:rPr>
              <w:t xml:space="preserve">TOTAL de los créditos cofinanciados </w:t>
            </w: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964" w:type="dxa"/>
            <w:vAlign w:val="center"/>
          </w:tcPr>
          <w:p>
            <w:pPr>
              <w:spacing w:before="60" w:after="60"/>
              <w:jc w:val="center"/>
              <w:rPr>
                <w:noProof/>
                <w:sz w:val="20"/>
                <w:lang w:val="es-ES"/>
              </w:rPr>
            </w:pPr>
          </w:p>
        </w:tc>
        <w:tc>
          <w:tcPr>
            <w:tcW w:w="1158" w:type="dxa"/>
            <w:vAlign w:val="center"/>
          </w:tcPr>
          <w:p>
            <w:pPr>
              <w:spacing w:before="60" w:after="60"/>
              <w:jc w:val="center"/>
              <w:rPr>
                <w:noProof/>
                <w:sz w:val="20"/>
                <w:lang w:val="es-ES"/>
              </w:rPr>
            </w:pPr>
          </w:p>
        </w:tc>
      </w:tr>
    </w:tbl>
    <w:p>
      <w:pPr>
        <w:rPr>
          <w:noProof/>
          <w:lang w:val="es-ES"/>
        </w:rPr>
      </w:pPr>
      <w:r>
        <w:rPr>
          <w:noProof/>
          <w:lang w:val="es-ES"/>
        </w:rPr>
        <w:br/>
      </w:r>
    </w:p>
    <w:p>
      <w:pPr>
        <w:pStyle w:val="ManualHeading2"/>
        <w:rPr>
          <w:bCs/>
          <w:noProof/>
          <w:szCs w:val="24"/>
          <w:lang w:val="es-ES"/>
        </w:rPr>
      </w:pPr>
      <w:r>
        <w:rPr>
          <w:noProof/>
          <w:lang w:val="es-ES"/>
        </w:rPr>
        <w:br w:type="page"/>
      </w:r>
      <w:r>
        <w:t>3.3.</w:t>
      </w:r>
      <w:r>
        <w:tab/>
      </w:r>
      <w:r>
        <w:rPr>
          <w:noProof/>
          <w:lang w:val="es-ES"/>
        </w:rPr>
        <w:t xml:space="preserve">Incidencia estimada en los ingresos </w:t>
      </w:r>
    </w:p>
    <w:p>
      <w:pPr>
        <w:pStyle w:val="ManualHeading2"/>
        <w:ind w:left="360" w:firstLine="0"/>
        <w:rPr>
          <w:noProof/>
          <w:lang w:val="es-ES"/>
        </w:rPr>
      </w:pPr>
      <w:r>
        <w:rPr>
          <w:noProof/>
          <w:lang w:val="es-ES"/>
        </w:rPr>
        <w:t>X</w:t>
      </w:r>
      <w:r>
        <w:rPr>
          <w:noProof/>
          <w:lang w:val="es-ES"/>
        </w:rPr>
        <w:tab/>
        <w:t>La propuesta/iniciativa no tiene incidencia financiera en los ingresos.</w:t>
      </w:r>
    </w:p>
    <w:p>
      <w:pPr>
        <w:pStyle w:val="ListDash1"/>
        <w:rPr>
          <w:noProof/>
          <w:lang w:val="es-ES"/>
        </w:rPr>
      </w:pPr>
      <w:r>
        <w:rPr>
          <w:noProof/>
          <w:lang w:val="es-ES"/>
        </w:rPr>
        <w:sym w:font="Wingdings" w:char="F0A8"/>
      </w:r>
      <w:r>
        <w:rPr>
          <w:noProof/>
          <w:lang w:val="es-ES"/>
        </w:rPr>
        <w:tab/>
        <w:t>La propuesta/iniciativa tiene la incidencia financiera que se indica a continuación:</w:t>
      </w:r>
    </w:p>
    <w:p>
      <w:pPr>
        <w:pStyle w:val="Text3"/>
        <w:rPr>
          <w:noProof/>
          <w:lang w:val="es-ES"/>
        </w:rPr>
      </w:pPr>
      <w:r>
        <w:rPr>
          <w:noProof/>
          <w:lang w:val="es-ES"/>
        </w:rPr>
        <w:sym w:font="Wingdings" w:char="F0A8"/>
      </w:r>
      <w:r>
        <w:rPr>
          <w:noProof/>
          <w:lang w:val="es-ES"/>
        </w:rPr>
        <w:tab/>
        <w:t xml:space="preserve">en los recursos propios </w:t>
      </w:r>
    </w:p>
    <w:p>
      <w:pPr>
        <w:pStyle w:val="Text3"/>
        <w:rPr>
          <w:noProof/>
          <w:lang w:val="es-ES"/>
        </w:rPr>
      </w:pPr>
      <w:r>
        <w:rPr>
          <w:noProof/>
          <w:lang w:val="es-ES"/>
        </w:rPr>
        <w:sym w:font="Wingdings" w:char="F0A8"/>
      </w:r>
      <w:r>
        <w:rPr>
          <w:noProof/>
          <w:lang w:val="es-ES"/>
        </w:rPr>
        <w:tab/>
        <w:t>en otros ingresos</w:t>
      </w:r>
    </w:p>
    <w:p>
      <w:pPr>
        <w:pStyle w:val="Tiret3"/>
        <w:numPr>
          <w:ilvl w:val="0"/>
          <w:numId w:val="18"/>
        </w:numPr>
        <w:rPr>
          <w:noProof/>
          <w:lang w:val="es-ES"/>
        </w:rPr>
      </w:pPr>
      <w:r>
        <w:rPr>
          <w:noProof/>
          <w:lang w:val="es-ES"/>
        </w:rPr>
        <w:t xml:space="preserve">indíquese si los ingresos se asignan a las líneas de gasto </w:t>
      </w:r>
      <w:r>
        <w:rPr>
          <w:noProof/>
          <w:lang w:val="es-ES"/>
        </w:rPr>
        <w:sym w:font="Wingdings" w:char="F0A8"/>
      </w:r>
      <w:r>
        <w:rPr>
          <w:noProof/>
          <w:lang w:val="es-ES"/>
        </w:rPr>
        <w:tab/>
      </w:r>
    </w:p>
    <w:p>
      <w:pPr>
        <w:ind w:left="4320"/>
        <w:rPr>
          <w:i/>
          <w:noProof/>
          <w:sz w:val="20"/>
          <w:lang w:val="es-ES"/>
        </w:rPr>
      </w:pPr>
      <w:r>
        <w:rPr>
          <w:noProof/>
          <w:lang w:val="es-ES"/>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lang w:val="es-ES"/>
              </w:rPr>
            </w:pPr>
            <w:r>
              <w:rPr>
                <w:noProof/>
                <w:sz w:val="18"/>
                <w:lang w:val="es-ES"/>
              </w:rPr>
              <w:t>Línea presupuestaria de ingresos:</w:t>
            </w:r>
          </w:p>
        </w:tc>
        <w:tc>
          <w:tcPr>
            <w:tcW w:w="1325" w:type="dxa"/>
            <w:vMerge w:val="restart"/>
            <w:vAlign w:val="center"/>
          </w:tcPr>
          <w:p>
            <w:pPr>
              <w:jc w:val="center"/>
              <w:rPr>
                <w:noProof/>
                <w:sz w:val="18"/>
                <w:lang w:val="es-ES"/>
              </w:rPr>
            </w:pPr>
            <w:r>
              <w:rPr>
                <w:noProof/>
                <w:sz w:val="18"/>
                <w:lang w:val="es-ES"/>
              </w:rPr>
              <w:t>Créditos disponibles para el ejercicio presupuestario en curso</w:t>
            </w:r>
          </w:p>
        </w:tc>
        <w:tc>
          <w:tcPr>
            <w:tcW w:w="7151" w:type="dxa"/>
            <w:gridSpan w:val="7"/>
            <w:vAlign w:val="center"/>
          </w:tcPr>
          <w:p>
            <w:pPr>
              <w:jc w:val="center"/>
              <w:rPr>
                <w:noProof/>
                <w:sz w:val="18"/>
                <w:lang w:val="es-ES"/>
              </w:rPr>
            </w:pPr>
            <w:r>
              <w:rPr>
                <w:noProof/>
                <w:sz w:val="18"/>
                <w:lang w:val="es-ES"/>
              </w:rPr>
              <w:t>Incidencia de la propuesta/iniciativa</w:t>
            </w:r>
            <w:r>
              <w:rPr>
                <w:rStyle w:val="FootnoteReference"/>
                <w:noProof/>
                <w:sz w:val="18"/>
                <w:lang w:val="es-ES"/>
              </w:rPr>
              <w:footnoteReference w:id="23"/>
            </w:r>
          </w:p>
        </w:tc>
      </w:tr>
      <w:tr>
        <w:trPr>
          <w:trHeight w:val="388"/>
        </w:trPr>
        <w:tc>
          <w:tcPr>
            <w:tcW w:w="2144" w:type="dxa"/>
            <w:vMerge/>
          </w:tcPr>
          <w:p>
            <w:pPr>
              <w:spacing w:before="40" w:after="40"/>
              <w:rPr>
                <w:noProof/>
                <w:sz w:val="18"/>
                <w:lang w:val="es-ES"/>
              </w:rPr>
            </w:pPr>
          </w:p>
        </w:tc>
        <w:tc>
          <w:tcPr>
            <w:tcW w:w="1325" w:type="dxa"/>
            <w:vMerge/>
          </w:tcPr>
          <w:p>
            <w:pPr>
              <w:spacing w:beforeLines="40" w:before="96" w:afterLines="40" w:after="96"/>
              <w:rPr>
                <w:i/>
                <w:noProof/>
                <w:sz w:val="18"/>
                <w:lang w:val="es-ES"/>
              </w:rPr>
            </w:pPr>
          </w:p>
        </w:tc>
        <w:tc>
          <w:tcPr>
            <w:tcW w:w="1031" w:type="dxa"/>
            <w:vAlign w:val="center"/>
          </w:tcPr>
          <w:p>
            <w:pPr>
              <w:jc w:val="center"/>
              <w:rPr>
                <w:noProof/>
                <w:sz w:val="18"/>
                <w:lang w:val="es-ES"/>
              </w:rPr>
            </w:pPr>
            <w:r>
              <w:rPr>
                <w:noProof/>
                <w:sz w:val="18"/>
                <w:lang w:val="es-ES"/>
              </w:rPr>
              <w:t>Año</w:t>
            </w:r>
            <w:r>
              <w:rPr>
                <w:noProof/>
                <w:sz w:val="22"/>
                <w:lang w:val="es-ES"/>
              </w:rPr>
              <w:br/>
            </w:r>
            <w:r>
              <w:rPr>
                <w:b/>
                <w:noProof/>
                <w:sz w:val="18"/>
                <w:lang w:val="es-ES"/>
              </w:rPr>
              <w:t>N</w:t>
            </w:r>
          </w:p>
        </w:tc>
        <w:tc>
          <w:tcPr>
            <w:tcW w:w="900" w:type="dxa"/>
            <w:vAlign w:val="center"/>
          </w:tcPr>
          <w:p>
            <w:pPr>
              <w:jc w:val="center"/>
              <w:rPr>
                <w:noProof/>
                <w:sz w:val="18"/>
                <w:lang w:val="es-ES"/>
              </w:rPr>
            </w:pPr>
            <w:r>
              <w:rPr>
                <w:noProof/>
                <w:sz w:val="18"/>
                <w:lang w:val="es-ES"/>
              </w:rPr>
              <w:t>Año</w:t>
            </w:r>
            <w:r>
              <w:rPr>
                <w:noProof/>
                <w:sz w:val="22"/>
                <w:lang w:val="es-ES"/>
              </w:rPr>
              <w:br/>
            </w:r>
            <w:r>
              <w:rPr>
                <w:b/>
                <w:noProof/>
                <w:sz w:val="18"/>
                <w:lang w:val="es-ES"/>
              </w:rPr>
              <w:t>N + 1</w:t>
            </w:r>
          </w:p>
        </w:tc>
        <w:tc>
          <w:tcPr>
            <w:tcW w:w="900" w:type="dxa"/>
            <w:vAlign w:val="center"/>
          </w:tcPr>
          <w:p>
            <w:pPr>
              <w:jc w:val="center"/>
              <w:rPr>
                <w:noProof/>
                <w:sz w:val="18"/>
                <w:lang w:val="es-ES"/>
              </w:rPr>
            </w:pPr>
            <w:r>
              <w:rPr>
                <w:noProof/>
                <w:sz w:val="18"/>
                <w:lang w:val="es-ES"/>
              </w:rPr>
              <w:t>Año</w:t>
            </w:r>
            <w:r>
              <w:rPr>
                <w:noProof/>
                <w:sz w:val="22"/>
                <w:lang w:val="es-ES"/>
              </w:rPr>
              <w:br/>
            </w:r>
            <w:r>
              <w:rPr>
                <w:b/>
                <w:noProof/>
                <w:sz w:val="18"/>
                <w:lang w:val="es-ES"/>
              </w:rPr>
              <w:t>N + 2</w:t>
            </w:r>
          </w:p>
        </w:tc>
        <w:tc>
          <w:tcPr>
            <w:tcW w:w="1080" w:type="dxa"/>
            <w:vAlign w:val="center"/>
          </w:tcPr>
          <w:p>
            <w:pPr>
              <w:jc w:val="center"/>
              <w:rPr>
                <w:noProof/>
                <w:sz w:val="18"/>
                <w:lang w:val="es-ES"/>
              </w:rPr>
            </w:pPr>
            <w:r>
              <w:rPr>
                <w:noProof/>
                <w:sz w:val="18"/>
                <w:lang w:val="es-ES"/>
              </w:rPr>
              <w:t>Año</w:t>
            </w:r>
            <w:r>
              <w:rPr>
                <w:noProof/>
                <w:sz w:val="22"/>
                <w:lang w:val="es-ES"/>
              </w:rPr>
              <w:br/>
            </w:r>
            <w:r>
              <w:rPr>
                <w:b/>
                <w:noProof/>
                <w:sz w:val="18"/>
                <w:lang w:val="es-ES"/>
              </w:rPr>
              <w:t>N + 3</w:t>
            </w:r>
          </w:p>
        </w:tc>
        <w:tc>
          <w:tcPr>
            <w:tcW w:w="3240" w:type="dxa"/>
            <w:gridSpan w:val="3"/>
            <w:vAlign w:val="center"/>
          </w:tcPr>
          <w:p>
            <w:pPr>
              <w:jc w:val="center"/>
              <w:rPr>
                <w:b/>
                <w:noProof/>
                <w:sz w:val="18"/>
                <w:lang w:val="es-ES"/>
              </w:rPr>
            </w:pPr>
            <w:r>
              <w:rPr>
                <w:noProof/>
                <w:sz w:val="18"/>
                <w:lang w:val="es-ES"/>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lang w:val="es-ES"/>
              </w:rPr>
            </w:pPr>
            <w:r>
              <w:rPr>
                <w:noProof/>
                <w:sz w:val="18"/>
                <w:lang w:val="es-ES"/>
              </w:rPr>
              <w:t>Artículo …</w:t>
            </w:r>
          </w:p>
        </w:tc>
        <w:tc>
          <w:tcPr>
            <w:tcW w:w="1325" w:type="dxa"/>
          </w:tcPr>
          <w:p>
            <w:pPr>
              <w:spacing w:beforeLines="40" w:before="96" w:afterLines="40" w:after="96"/>
              <w:jc w:val="center"/>
              <w:rPr>
                <w:i/>
                <w:noProof/>
                <w:sz w:val="18"/>
                <w:lang w:val="es-ES"/>
              </w:rPr>
            </w:pPr>
          </w:p>
        </w:tc>
        <w:tc>
          <w:tcPr>
            <w:tcW w:w="1031" w:type="dxa"/>
          </w:tcPr>
          <w:p>
            <w:pPr>
              <w:spacing w:beforeLines="40" w:before="96" w:afterLines="40" w:after="96"/>
              <w:jc w:val="center"/>
              <w:rPr>
                <w:noProof/>
                <w:sz w:val="18"/>
                <w:lang w:val="es-ES"/>
              </w:rPr>
            </w:pPr>
          </w:p>
        </w:tc>
        <w:tc>
          <w:tcPr>
            <w:tcW w:w="900" w:type="dxa"/>
          </w:tcPr>
          <w:p>
            <w:pPr>
              <w:spacing w:beforeLines="40" w:before="96" w:afterLines="40" w:after="96"/>
              <w:jc w:val="center"/>
              <w:rPr>
                <w:noProof/>
                <w:sz w:val="18"/>
                <w:lang w:val="es-ES"/>
              </w:rPr>
            </w:pPr>
          </w:p>
        </w:tc>
        <w:tc>
          <w:tcPr>
            <w:tcW w:w="900" w:type="dxa"/>
          </w:tcPr>
          <w:p>
            <w:pPr>
              <w:spacing w:beforeLines="40" w:before="96" w:afterLines="40" w:after="96"/>
              <w:jc w:val="center"/>
              <w:rPr>
                <w:noProof/>
                <w:sz w:val="18"/>
                <w:lang w:val="es-ES"/>
              </w:rPr>
            </w:pPr>
          </w:p>
        </w:tc>
        <w:tc>
          <w:tcPr>
            <w:tcW w:w="1080" w:type="dxa"/>
          </w:tcPr>
          <w:p>
            <w:pPr>
              <w:spacing w:beforeLines="40" w:before="96" w:afterLines="40" w:after="96"/>
              <w:jc w:val="center"/>
              <w:rPr>
                <w:noProof/>
                <w:sz w:val="18"/>
                <w:lang w:val="es-ES"/>
              </w:rPr>
            </w:pPr>
          </w:p>
        </w:tc>
        <w:tc>
          <w:tcPr>
            <w:tcW w:w="1080" w:type="dxa"/>
          </w:tcPr>
          <w:p>
            <w:pPr>
              <w:spacing w:beforeLines="40" w:before="96" w:afterLines="40" w:after="96"/>
              <w:jc w:val="center"/>
              <w:rPr>
                <w:noProof/>
                <w:sz w:val="18"/>
                <w:lang w:val="es-ES"/>
              </w:rPr>
            </w:pPr>
          </w:p>
        </w:tc>
        <w:tc>
          <w:tcPr>
            <w:tcW w:w="1080" w:type="dxa"/>
          </w:tcPr>
          <w:p>
            <w:pPr>
              <w:spacing w:beforeLines="40" w:before="96" w:afterLines="40" w:after="96"/>
              <w:jc w:val="center"/>
              <w:rPr>
                <w:noProof/>
                <w:sz w:val="18"/>
                <w:lang w:val="es-ES"/>
              </w:rPr>
            </w:pPr>
          </w:p>
        </w:tc>
        <w:tc>
          <w:tcPr>
            <w:tcW w:w="1080" w:type="dxa"/>
          </w:tcPr>
          <w:p>
            <w:pPr>
              <w:spacing w:beforeLines="40" w:before="96" w:afterLines="40" w:after="96"/>
              <w:jc w:val="center"/>
              <w:rPr>
                <w:noProof/>
                <w:sz w:val="18"/>
                <w:lang w:val="es-ES"/>
              </w:rPr>
            </w:pPr>
          </w:p>
        </w:tc>
      </w:tr>
    </w:tbl>
    <w:p>
      <w:pPr>
        <w:pStyle w:val="Text1"/>
        <w:rPr>
          <w:noProof/>
          <w:sz w:val="20"/>
          <w:lang w:val="es-ES"/>
        </w:rPr>
      </w:pPr>
      <w:r>
        <w:rPr>
          <w:noProof/>
          <w:sz w:val="20"/>
          <w:lang w:val="es-ES"/>
        </w:rPr>
        <w:t>En el caso de los ingresos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lang w:val="es-ES"/>
        </w:rPr>
      </w:pPr>
    </w:p>
    <w:p>
      <w:pPr>
        <w:pStyle w:val="Text1"/>
        <w:rPr>
          <w:noProof/>
          <w:sz w:val="20"/>
          <w:lang w:val="es-ES"/>
        </w:rPr>
      </w:pPr>
      <w:r>
        <w:rPr>
          <w:noProof/>
          <w:sz w:val="20"/>
          <w:lang w:val="es-ES"/>
        </w:rPr>
        <w:t>Otras observaciones (por ejemplo, método/fórmula que se utiliza para calcular la incidencia sobre los ingresos o cualquier otra información).</w:t>
      </w:r>
    </w:p>
    <w:p>
      <w:pPr>
        <w:pStyle w:val="Text1"/>
        <w:pBdr>
          <w:top w:val="single" w:sz="4" w:space="1" w:color="auto"/>
          <w:left w:val="single" w:sz="4" w:space="4" w:color="auto"/>
          <w:bottom w:val="single" w:sz="4" w:space="1" w:color="auto"/>
          <w:right w:val="single" w:sz="4" w:space="4" w:color="auto"/>
        </w:pBdr>
        <w:rPr>
          <w:noProof/>
          <w:lang w:val="es-ES"/>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DO L 304 de 23.10.2014, p. 3.</w:t>
      </w:r>
    </w:p>
  </w:footnote>
  <w:footnote w:id="2">
    <w:p>
      <w:pPr>
        <w:pStyle w:val="FootnoteText"/>
        <w:rPr>
          <w:lang w:val="es-ES"/>
        </w:rPr>
      </w:pPr>
      <w:r>
        <w:rPr>
          <w:rStyle w:val="FootnoteReference"/>
        </w:rPr>
        <w:footnoteRef/>
      </w:r>
      <w:r>
        <w:rPr>
          <w:lang w:val="es-ES"/>
        </w:rPr>
        <w:tab/>
      </w:r>
      <w:hyperlink r:id="rId1" w:history="1">
        <w:r>
          <w:rPr>
            <w:rStyle w:val="Hyperlink"/>
            <w:lang w:val="es-ES"/>
          </w:rPr>
          <w:t>https://www.consilium.europa.eu/es/documents-publications/treaties-agreements/agreement/?id=2014055&amp;DocLanguage=es</w:t>
        </w:r>
      </w:hyperlink>
    </w:p>
  </w:footnote>
  <w:footnote w:id="3">
    <w:p>
      <w:pPr>
        <w:pStyle w:val="FootnoteText"/>
        <w:rPr>
          <w:lang w:val="es-ES"/>
        </w:rPr>
      </w:pPr>
      <w:r>
        <w:rPr>
          <w:rStyle w:val="FootnoteReference"/>
        </w:rPr>
        <w:footnoteRef/>
      </w:r>
      <w:r>
        <w:rPr>
          <w:lang w:val="es-ES"/>
        </w:rPr>
        <w:tab/>
        <w:t>Adoptadas en el Consejo de Agricultura y Pesca de 15 de julio de 2019.</w:t>
      </w:r>
    </w:p>
  </w:footnote>
  <w:footnote w:id="4">
    <w:p>
      <w:pPr>
        <w:pStyle w:val="FootnoteText"/>
        <w:rPr>
          <w:lang w:val="es-ES"/>
        </w:rPr>
      </w:pPr>
      <w:r>
        <w:rPr>
          <w:rStyle w:val="FootnoteReference"/>
        </w:rPr>
        <w:footnoteRef/>
      </w:r>
      <w:r>
        <w:rPr>
          <w:lang w:val="es-ES"/>
        </w:rPr>
        <w:tab/>
        <w:t>DO L 354 de 28.12.2013, p. 22.</w:t>
      </w:r>
    </w:p>
  </w:footnote>
  <w:footnote w:id="5">
    <w:p>
      <w:pPr>
        <w:pStyle w:val="FootnoteText"/>
        <w:rPr>
          <w:lang w:val="es-ES"/>
        </w:rPr>
      </w:pPr>
      <w:r>
        <w:rPr>
          <w:rStyle w:val="FootnoteReference"/>
        </w:rPr>
        <w:footnoteRef/>
      </w:r>
      <w:r>
        <w:rPr>
          <w:lang w:val="es-ES"/>
        </w:rPr>
        <w:tab/>
        <w:t xml:space="preserve">SWD(2019) 209, de 18 de junio de 2019. </w:t>
      </w:r>
    </w:p>
  </w:footnote>
  <w:footnote w:id="6">
    <w:p>
      <w:pPr>
        <w:pStyle w:val="FootnoteText"/>
        <w:rPr>
          <w:lang w:val="es-ES"/>
        </w:rPr>
      </w:pPr>
      <w:r>
        <w:rPr>
          <w:rStyle w:val="FootnoteReference"/>
        </w:rPr>
        <w:footnoteRef/>
      </w:r>
      <w:r>
        <w:rPr>
          <w:lang w:val="es-ES"/>
        </w:rPr>
        <w:tab/>
        <w:t>De conformidad con el Acuerdo interinstitucional sobre cooperación en materia presupuestaria (2013/C 373/01).</w:t>
      </w:r>
    </w:p>
  </w:footnote>
  <w:footnote w:id="7">
    <w:p>
      <w:pPr>
        <w:pStyle w:val="FootnoteText"/>
        <w:rPr>
          <w:lang w:val="es-ES"/>
        </w:rPr>
      </w:pPr>
      <w:r>
        <w:rPr>
          <w:rStyle w:val="FootnoteReference"/>
        </w:rPr>
        <w:footnoteRef/>
      </w:r>
      <w:r>
        <w:rPr>
          <w:lang w:val="es-ES"/>
        </w:rPr>
        <w:tab/>
        <w:t xml:space="preserve">DO C  de </w:t>
      </w:r>
      <w:r>
        <w:t>,</w:t>
      </w:r>
      <w:r>
        <w:rPr>
          <w:lang w:val="es-ES"/>
        </w:rPr>
        <w:t xml:space="preserve"> p. .</w:t>
      </w:r>
    </w:p>
  </w:footnote>
  <w:footnote w:id="8">
    <w:p>
      <w:pPr>
        <w:pStyle w:val="FootnoteText"/>
        <w:rPr>
          <w:lang w:val="es-ES"/>
        </w:rPr>
      </w:pPr>
      <w:r>
        <w:rPr>
          <w:rStyle w:val="FootnoteReference"/>
        </w:rPr>
        <w:footnoteRef/>
      </w:r>
      <w:r>
        <w:rPr>
          <w:lang w:val="es-ES"/>
        </w:rPr>
        <w:tab/>
        <w:t>Decisión (UE) 2019/... del Consejo, de ... de 2019, relativa a ... (DO C ... de  de , p. ).</w:t>
      </w:r>
    </w:p>
    <w:p>
      <w:pPr>
        <w:pStyle w:val="FootnoteText"/>
        <w:ind w:left="0" w:firstLine="0"/>
        <w:rPr>
          <w:lang w:val="es-ES"/>
        </w:rPr>
      </w:pPr>
    </w:p>
  </w:footnote>
  <w:footnote w:id="9">
    <w:p>
      <w:pPr>
        <w:pStyle w:val="FootnoteText"/>
        <w:rPr>
          <w:szCs w:val="24"/>
          <w:lang w:val="es-ES"/>
        </w:rPr>
      </w:pPr>
      <w:r>
        <w:rPr>
          <w:rStyle w:val="FootnoteReference"/>
        </w:rPr>
        <w:footnoteRef/>
      </w:r>
      <w:r>
        <w:rPr>
          <w:lang w:val="es-ES"/>
        </w:rPr>
        <w:tab/>
        <w:t>Tal como se contempla en el artículo 58, apartado 2, letras a) o b), del Reglamento Financiero.</w:t>
      </w:r>
    </w:p>
  </w:footnote>
  <w:footnote w:id="10">
    <w:p>
      <w:pPr>
        <w:pStyle w:val="FootnoteText"/>
        <w:jc w:val="left"/>
        <w:rPr>
          <w:szCs w:val="24"/>
          <w:lang w:val="es-ES"/>
        </w:rPr>
      </w:pPr>
      <w:r>
        <w:rPr>
          <w:rStyle w:val="FootnoteReference"/>
        </w:rPr>
        <w:footnoteRef/>
      </w:r>
      <w:r>
        <w:rPr>
          <w:lang w:val="es-ES"/>
        </w:rPr>
        <w:tab/>
        <w:t xml:space="preserve">Las explicaciones sobre los modos de gestión y las referencias al Reglamento Financiero pueden consultarse en el sitio BudgWeb: </w:t>
      </w:r>
      <w:hyperlink r:id="rId2">
        <w:r>
          <w:rPr>
            <w:rStyle w:val="Hyperlink"/>
            <w:lang w:val="es-ES"/>
          </w:rPr>
          <w:t>https://myintracomm.ec.europa.eu/budgweb/ES/man/budgmanag/Pages/budgmanag.aspx</w:t>
        </w:r>
      </w:hyperlink>
      <w:r>
        <w:rPr>
          <w:lang w:val="es-ES"/>
        </w:rPr>
        <w:t xml:space="preserve"> </w:t>
      </w:r>
    </w:p>
  </w:footnote>
  <w:footnote w:id="11">
    <w:p>
      <w:pPr>
        <w:pStyle w:val="FootnoteText"/>
        <w:rPr>
          <w:szCs w:val="24"/>
          <w:lang w:val="es-ES"/>
        </w:rPr>
      </w:pPr>
      <w:r>
        <w:rPr>
          <w:rStyle w:val="FootnoteReference"/>
        </w:rPr>
        <w:footnoteRef/>
      </w:r>
      <w:r>
        <w:rPr>
          <w:lang w:val="es-ES"/>
        </w:rPr>
        <w:tab/>
        <w:t>CD = créditos disociados / CND = créditos no disociados.</w:t>
      </w:r>
    </w:p>
  </w:footnote>
  <w:footnote w:id="12">
    <w:p>
      <w:pPr>
        <w:pStyle w:val="FootnoteText"/>
        <w:rPr>
          <w:szCs w:val="24"/>
          <w:lang w:val="es-ES"/>
        </w:rPr>
      </w:pPr>
      <w:r>
        <w:rPr>
          <w:rStyle w:val="FootnoteReference"/>
        </w:rPr>
        <w:footnoteRef/>
      </w:r>
      <w:r>
        <w:rPr>
          <w:lang w:val="es-ES"/>
        </w:rPr>
        <w:tab/>
        <w:t xml:space="preserve">AELC: Asociación Europea de Libre Comercio. </w:t>
      </w:r>
    </w:p>
  </w:footnote>
  <w:footnote w:id="13">
    <w:p>
      <w:pPr>
        <w:pStyle w:val="FootnoteText"/>
        <w:rPr>
          <w:szCs w:val="24"/>
          <w:lang w:val="es-ES"/>
        </w:rPr>
      </w:pPr>
      <w:r>
        <w:rPr>
          <w:rStyle w:val="FootnoteReference"/>
        </w:rPr>
        <w:footnoteRef/>
      </w:r>
      <w:r>
        <w:rPr>
          <w:lang w:val="es-ES"/>
        </w:rPr>
        <w:tab/>
        <w:t>Países candidatos y, en su caso, países candidatos potenciales de los Balcanes Occidentales.</w:t>
      </w:r>
    </w:p>
  </w:footnote>
  <w:footnote w:id="14">
    <w:p>
      <w:pPr>
        <w:pStyle w:val="FootnoteText"/>
        <w:rPr>
          <w:sz w:val="18"/>
          <w:szCs w:val="18"/>
          <w:lang w:val="es-ES"/>
        </w:rPr>
      </w:pPr>
      <w:r>
        <w:rPr>
          <w:rStyle w:val="FootnoteReference"/>
        </w:rPr>
        <w:footnoteRef/>
      </w:r>
      <w:r>
        <w:rPr>
          <w:lang w:val="es-ES"/>
        </w:rPr>
        <w:tab/>
      </w:r>
      <w:r>
        <w:rPr>
          <w:sz w:val="18"/>
          <w:lang w:val="es-ES"/>
        </w:rPr>
        <w:t>Según la nomenclatura presupuestaria oficial.</w:t>
      </w:r>
    </w:p>
  </w:footnote>
  <w:footnote w:id="15">
    <w:p>
      <w:pPr>
        <w:pStyle w:val="FootnoteText"/>
        <w:rPr>
          <w:szCs w:val="24"/>
          <w:lang w:val="es-ES"/>
        </w:rPr>
      </w:pPr>
      <w:r>
        <w:rPr>
          <w:rStyle w:val="FootnoteReference"/>
        </w:rPr>
        <w:footnoteRef/>
      </w:r>
      <w:r>
        <w:rPr>
          <w:lang w:val="es-ES"/>
        </w:rPr>
        <w:tab/>
      </w:r>
      <w:r>
        <w:rPr>
          <w:sz w:val="18"/>
          <w:lang w:val="es-ES"/>
        </w:rPr>
        <w:t>Asistencia técnica y/o administrativa y gastos de apoyo a la ejecución de programas o acciones de la UE (antiguas líneas «BA»), investigación indirecta, investigación directa.</w:t>
      </w:r>
    </w:p>
  </w:footnote>
  <w:footnote w:id="16">
    <w:p>
      <w:pPr>
        <w:pStyle w:val="FootnoteText"/>
        <w:rPr>
          <w:szCs w:val="24"/>
          <w:lang w:val="es-ES"/>
        </w:rPr>
      </w:pPr>
      <w:r>
        <w:rPr>
          <w:rStyle w:val="FootnoteReference"/>
        </w:rPr>
        <w:footnoteRef/>
      </w:r>
      <w:r>
        <w:rPr>
          <w:lang w:val="es-ES"/>
        </w:rPr>
        <w:tab/>
        <w:t>Los resultados son los productos y servicios que van a suministrarse (por ejemplo, número de intercambios de estudiantes financiados, número de kilómetros de carreteras construidos, etc.).</w:t>
      </w:r>
    </w:p>
  </w:footnote>
  <w:footnote w:id="17">
    <w:p>
      <w:pPr>
        <w:pStyle w:val="FootnoteText"/>
        <w:rPr>
          <w:szCs w:val="24"/>
          <w:lang w:val="es-ES"/>
        </w:rPr>
      </w:pPr>
      <w:r>
        <w:rPr>
          <w:rStyle w:val="FootnoteReference"/>
        </w:rPr>
        <w:footnoteRef/>
      </w:r>
      <w:r>
        <w:rPr>
          <w:lang w:val="es-ES"/>
        </w:rPr>
        <w:tab/>
        <w:t xml:space="preserve">Tal como se describe en el punto 1.4.2. «Objetivo(s) específico(s) …». </w:t>
      </w:r>
    </w:p>
  </w:footnote>
  <w:footnote w:id="18">
    <w:p>
      <w:pPr>
        <w:pStyle w:val="FootnoteText"/>
        <w:rPr>
          <w:sz w:val="18"/>
          <w:szCs w:val="18"/>
          <w:lang w:val="es-ES"/>
        </w:rPr>
      </w:pPr>
      <w:r>
        <w:rPr>
          <w:rStyle w:val="FootnoteReference"/>
        </w:rPr>
        <w:footnoteRef/>
      </w:r>
      <w:r>
        <w:rPr>
          <w:lang w:val="es-ES"/>
        </w:rPr>
        <w:tab/>
      </w:r>
      <w:r>
        <w:rPr>
          <w:sz w:val="18"/>
          <w:lang w:val="es-ES"/>
        </w:rPr>
        <w:t>El año N es el año de comienzo de la ejecución de la propuesta/iniciativa. Sustitúyase «N» por el primer año de aplicación previsto (por ejemplo: 2021). Hágase lo mismo con los años siguientes.</w:t>
      </w:r>
    </w:p>
  </w:footnote>
  <w:footnote w:id="19">
    <w:p>
      <w:pPr>
        <w:pStyle w:val="FootnoteText"/>
        <w:rPr>
          <w:szCs w:val="24"/>
          <w:lang w:val="es-ES"/>
        </w:rPr>
      </w:pPr>
      <w:r>
        <w:rPr>
          <w:rStyle w:val="FootnoteReference"/>
        </w:rPr>
        <w:footnoteRef/>
      </w:r>
      <w:r>
        <w:rPr>
          <w:lang w:val="es-ES"/>
        </w:rPr>
        <w:tab/>
      </w:r>
      <w:r>
        <w:rPr>
          <w:sz w:val="18"/>
          <w:lang w:val="es-ES"/>
        </w:rPr>
        <w:t>Asistencia técnica y/o administrativa y gastos de apoyo a la ejecución de programas o acciones de la UE (antiguas líneas «BA»), investigación indirecta, investigación directa.</w:t>
      </w:r>
    </w:p>
  </w:footnote>
  <w:footnote w:id="20">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JPD = joven experto en delegación. </w:t>
      </w:r>
    </w:p>
  </w:footnote>
  <w:footnote w:id="21">
    <w:p>
      <w:pPr>
        <w:pStyle w:val="FootnoteText"/>
        <w:rPr>
          <w:szCs w:val="24"/>
          <w:lang w:val="es-ES"/>
        </w:rPr>
      </w:pPr>
      <w:r>
        <w:rPr>
          <w:rStyle w:val="FootnoteReference"/>
        </w:rPr>
        <w:footnoteRef/>
      </w:r>
      <w:r>
        <w:rPr>
          <w:lang w:val="es-ES"/>
        </w:rPr>
        <w:tab/>
        <w:t>Por debajo del límite de personal externo con cargo a créditos de operaciones (antiguas líneas «BA»).</w:t>
      </w:r>
    </w:p>
  </w:footnote>
  <w:footnote w:id="22">
    <w:p>
      <w:pPr>
        <w:pStyle w:val="FootnoteText"/>
        <w:rPr>
          <w:lang w:val="es-ES"/>
        </w:rPr>
      </w:pPr>
      <w:r>
        <w:rPr>
          <w:rStyle w:val="FootnoteReference"/>
        </w:rPr>
        <w:footnoteRef/>
      </w:r>
      <w:r>
        <w:rPr>
          <w:lang w:val="es-ES"/>
        </w:rPr>
        <w:tab/>
        <w:t>El año N es el año de comienzo de la ejecución de la propuesta/iniciativa. Sustitúyase «N» por el primer año de aplicación previsto (por ejemplo: 2021). Hágase lo mismo con los años siguientes.</w:t>
      </w:r>
    </w:p>
  </w:footnote>
  <w:footnote w:id="23">
    <w:p>
      <w:pPr>
        <w:pStyle w:val="FootnoteText"/>
        <w:rPr>
          <w:szCs w:val="24"/>
          <w:lang w:val="es-ES"/>
        </w:rPr>
      </w:pPr>
      <w:r>
        <w:rPr>
          <w:rStyle w:val="FootnoteReference"/>
        </w:rPr>
        <w:footnoteRef/>
      </w:r>
      <w:r>
        <w:rPr>
          <w:lang w:val="es-ES"/>
        </w:rP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203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E09E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EC79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5A6E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DEF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DCF40D3E"/>
    <w:lvl w:ilvl="0">
      <w:start w:val="1"/>
      <w:numFmt w:val="decimal"/>
      <w:pStyle w:val="ListNumber"/>
      <w:lvlText w:val="%1."/>
      <w:lvlJc w:val="left"/>
      <w:pPr>
        <w:tabs>
          <w:tab w:val="num" w:pos="360"/>
        </w:tabs>
        <w:ind w:left="360" w:hanging="360"/>
      </w:pPr>
    </w:lvl>
  </w:abstractNum>
  <w:abstractNum w:abstractNumId="6">
    <w:nsid w:val="FFFFFF89"/>
    <w:multiLevelType w:val="singleLevel"/>
    <w:tmpl w:val="C2EED70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0C293A45"/>
    <w:multiLevelType w:val="hybridMultilevel"/>
    <w:tmpl w:val="4322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8"/>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29"/>
    <w:lvlOverride w:ilvl="0">
      <w:startOverride w:val="1"/>
    </w:lvlOverride>
  </w:num>
  <w:num w:numId="10">
    <w:abstractNumId w:val="7"/>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8"/>
  </w:num>
  <w:num w:numId="20">
    <w:abstractNumId w:val="25"/>
  </w:num>
  <w:num w:numId="21">
    <w:abstractNumId w:val="17"/>
  </w:num>
  <w:num w:numId="22">
    <w:abstractNumId w:val="27"/>
  </w:num>
  <w:num w:numId="23">
    <w:abstractNumId w:val="14"/>
  </w:num>
  <w:num w:numId="24">
    <w:abstractNumId w:val="18"/>
  </w:num>
  <w:num w:numId="25">
    <w:abstractNumId w:val="12"/>
  </w:num>
  <w:num w:numId="26">
    <w:abstractNumId w:val="26"/>
  </w:num>
  <w:num w:numId="27">
    <w:abstractNumId w:val="11"/>
  </w:num>
  <w:num w:numId="28">
    <w:abstractNumId w:val="19"/>
  </w:num>
  <w:num w:numId="29">
    <w:abstractNumId w:val="23"/>
  </w:num>
  <w:num w:numId="30">
    <w:abstractNumId w:val="24"/>
  </w:num>
  <w:num w:numId="31">
    <w:abstractNumId w:val="13"/>
  </w:num>
  <w:num w:numId="32">
    <w:abstractNumId w:val="22"/>
  </w:num>
  <w:num w:numId="33">
    <w:abstractNumId w:val="29"/>
  </w:num>
  <w:num w:numId="34">
    <w:abstractNumId w:val="25"/>
  </w:num>
  <w:num w:numId="35">
    <w:abstractNumId w:val="17"/>
  </w:num>
  <w:num w:numId="36">
    <w:abstractNumId w:val="27"/>
  </w:num>
  <w:num w:numId="37">
    <w:abstractNumId w:val="14"/>
  </w:num>
  <w:num w:numId="38">
    <w:abstractNumId w:val="18"/>
  </w:num>
  <w:num w:numId="39">
    <w:abstractNumId w:val="12"/>
  </w:num>
  <w:num w:numId="40">
    <w:abstractNumId w:val="26"/>
  </w:num>
  <w:num w:numId="41">
    <w:abstractNumId w:val="11"/>
  </w:num>
  <w:num w:numId="42">
    <w:abstractNumId w:val="19"/>
  </w:num>
  <w:num w:numId="43">
    <w:abstractNumId w:val="23"/>
  </w:num>
  <w:num w:numId="44">
    <w:abstractNumId w:val="24"/>
  </w:num>
  <w:num w:numId="45">
    <w:abstractNumId w:val="13"/>
  </w:num>
  <w:num w:numId="46">
    <w:abstractNumId w:val="22"/>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4: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17FFFA-816C-4850-9EE5-8484969C3063"/>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celebración, en nombre de la Unión, del Protocolo relativo a la aplicación del Acuerdo de Colaboración en el sector pesquero entre la República de Senegal y la Unión Europe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ListBullet">
    <w:name w:val="List Bullet"/>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ListBullet1">
    <w:name w:val="List Bullet 1"/>
    <w:basedOn w:val="Normal"/>
    <w:pPr>
      <w:numPr>
        <w:numId w:val="10"/>
      </w:numPr>
    </w:pPr>
    <w:rPr>
      <w:rFonts w:eastAsia="Times New Roman"/>
      <w:lang w:eastAsia="fr-FR" w:bidi="fr-FR"/>
    </w:rPr>
  </w:style>
  <w:style w:type="paragraph" w:customStyle="1" w:styleId="ListDash">
    <w:name w:val="List Dash"/>
    <w:basedOn w:val="Normal"/>
    <w:pPr>
      <w:numPr>
        <w:numId w:val="11"/>
      </w:numPr>
    </w:pPr>
    <w:rPr>
      <w:rFonts w:eastAsia="Times New Roman"/>
      <w:lang w:eastAsia="fr-FR" w:bidi="fr-FR"/>
    </w:rPr>
  </w:style>
  <w:style w:type="paragraph" w:customStyle="1" w:styleId="ListDash1">
    <w:name w:val="List Dash 1"/>
    <w:basedOn w:val="Normal"/>
    <w:pPr>
      <w:numPr>
        <w:numId w:val="12"/>
      </w:numPr>
    </w:pPr>
    <w:rPr>
      <w:rFonts w:eastAsia="Times New Roman"/>
      <w:lang w:eastAsia="fr-FR" w:bidi="fr-FR"/>
    </w:rPr>
  </w:style>
  <w:style w:type="paragraph" w:customStyle="1" w:styleId="ListDash2">
    <w:name w:val="List Dash 2"/>
    <w:basedOn w:val="Normal"/>
    <w:pPr>
      <w:numPr>
        <w:numId w:val="13"/>
      </w:numPr>
    </w:pPr>
    <w:rPr>
      <w:rFonts w:eastAsia="Times New Roman"/>
      <w:lang w:eastAsia="fr-FR" w:bidi="fr-FR"/>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fr-FR" w:bidi="fr-FR"/>
    </w:rPr>
  </w:style>
  <w:style w:type="paragraph" w:customStyle="1" w:styleId="ListDash4">
    <w:name w:val="List Dash 4"/>
    <w:basedOn w:val="Normal"/>
    <w:pPr>
      <w:numPr>
        <w:numId w:val="15"/>
      </w:numPr>
    </w:pPr>
    <w:rPr>
      <w:rFonts w:eastAsia="Times New Roman"/>
      <w:lang w:eastAsia="fr-FR" w:bidi="fr-FR"/>
    </w:rPr>
  </w:style>
  <w:style w:type="paragraph" w:customStyle="1" w:styleId="ListNumber1">
    <w:name w:val="List Number 1"/>
    <w:basedOn w:val="Text1"/>
    <w:pPr>
      <w:numPr>
        <w:numId w:val="16"/>
      </w:numPr>
    </w:pPr>
    <w:rPr>
      <w:rFonts w:eastAsia="Times New Roman"/>
      <w:lang w:eastAsia="fr-FR" w:bidi="fr-FR"/>
    </w:rPr>
  </w:style>
  <w:style w:type="paragraph" w:customStyle="1" w:styleId="ListNumber1Level2">
    <w:name w:val="List Number 1 (Level 2)"/>
    <w:basedOn w:val="Text1"/>
    <w:pPr>
      <w:numPr>
        <w:ilvl w:val="1"/>
        <w:numId w:val="16"/>
      </w:numPr>
    </w:pPr>
    <w:rPr>
      <w:rFonts w:eastAsia="Times New Roman"/>
      <w:lang w:eastAsia="fr-FR" w:bidi="fr-FR"/>
    </w:rPr>
  </w:style>
  <w:style w:type="paragraph" w:customStyle="1" w:styleId="ListNumber2Level2">
    <w:name w:val="List Number 2 (Level 2)"/>
    <w:basedOn w:val="Text2"/>
    <w:pPr>
      <w:tabs>
        <w:tab w:val="num" w:pos="2268"/>
      </w:tabs>
      <w:ind w:left="2268" w:hanging="708"/>
    </w:pPr>
    <w:rPr>
      <w:rFonts w:eastAsia="Times New Roman"/>
      <w:lang w:eastAsia="fr-FR" w:bidi="fr-FR"/>
    </w:rPr>
  </w:style>
  <w:style w:type="paragraph" w:customStyle="1" w:styleId="ListNumber3Level2">
    <w:name w:val="List Number 3 (Level 2)"/>
    <w:basedOn w:val="Text3"/>
    <w:pPr>
      <w:tabs>
        <w:tab w:val="num" w:pos="2268"/>
      </w:tabs>
      <w:ind w:left="2268" w:hanging="708"/>
    </w:pPr>
    <w:rPr>
      <w:rFonts w:eastAsia="Times New Roman"/>
      <w:lang w:eastAsia="fr-FR" w:bidi="fr-FR"/>
    </w:rPr>
  </w:style>
  <w:style w:type="paragraph" w:customStyle="1" w:styleId="ListNumber4Level2">
    <w:name w:val="List Number 4 (Level 2)"/>
    <w:basedOn w:val="Text4"/>
    <w:pPr>
      <w:tabs>
        <w:tab w:val="num" w:pos="2268"/>
      </w:tabs>
      <w:ind w:left="2268" w:hanging="708"/>
    </w:pPr>
    <w:rPr>
      <w:rFonts w:eastAsia="Times New Roman"/>
      <w:lang w:eastAsia="fr-FR" w:bidi="fr-FR"/>
    </w:rPr>
  </w:style>
  <w:style w:type="paragraph" w:customStyle="1" w:styleId="ListNumber1Level3">
    <w:name w:val="List Number 1 (Level 3)"/>
    <w:basedOn w:val="Text1"/>
    <w:pPr>
      <w:numPr>
        <w:ilvl w:val="2"/>
        <w:numId w:val="16"/>
      </w:numPr>
    </w:pPr>
    <w:rPr>
      <w:rFonts w:eastAsia="Times New Roman"/>
      <w:lang w:eastAsia="fr-FR" w:bidi="fr-FR"/>
    </w:rPr>
  </w:style>
  <w:style w:type="paragraph" w:customStyle="1" w:styleId="ListNumber2Level3">
    <w:name w:val="List Number 2 (Level 3)"/>
    <w:basedOn w:val="Text2"/>
    <w:pPr>
      <w:tabs>
        <w:tab w:val="num" w:pos="2977"/>
      </w:tabs>
      <w:ind w:left="2977" w:hanging="709"/>
    </w:pPr>
    <w:rPr>
      <w:rFonts w:eastAsia="Times New Roman"/>
      <w:lang w:eastAsia="fr-FR" w:bidi="fr-FR"/>
    </w:rPr>
  </w:style>
  <w:style w:type="paragraph" w:customStyle="1" w:styleId="ListNumber3Level3">
    <w:name w:val="List Number 3 (Level 3)"/>
    <w:basedOn w:val="Text3"/>
    <w:pPr>
      <w:tabs>
        <w:tab w:val="num" w:pos="2977"/>
      </w:tabs>
      <w:ind w:left="2977" w:hanging="709"/>
    </w:pPr>
    <w:rPr>
      <w:rFonts w:eastAsia="Times New Roman"/>
      <w:lang w:eastAsia="fr-FR" w:bidi="fr-FR"/>
    </w:rPr>
  </w:style>
  <w:style w:type="paragraph" w:customStyle="1" w:styleId="ListNumber4Level3">
    <w:name w:val="List Number 4 (Level 3)"/>
    <w:basedOn w:val="Text4"/>
    <w:pPr>
      <w:tabs>
        <w:tab w:val="num" w:pos="2977"/>
      </w:tabs>
      <w:ind w:left="2977" w:hanging="709"/>
    </w:pPr>
    <w:rPr>
      <w:rFonts w:eastAsia="Times New Roman"/>
      <w:lang w:eastAsia="fr-FR" w:bidi="fr-FR"/>
    </w:rPr>
  </w:style>
  <w:style w:type="paragraph" w:customStyle="1" w:styleId="ListNumber1Level4">
    <w:name w:val="List Number 1 (Level 4)"/>
    <w:basedOn w:val="Text1"/>
    <w:pPr>
      <w:numPr>
        <w:ilvl w:val="3"/>
        <w:numId w:val="16"/>
      </w:numPr>
    </w:pPr>
    <w:rPr>
      <w:rFonts w:eastAsia="Times New Roman"/>
      <w:lang w:eastAsia="fr-FR" w:bidi="fr-FR"/>
    </w:rPr>
  </w:style>
  <w:style w:type="paragraph" w:customStyle="1" w:styleId="ListNumber2Level4">
    <w:name w:val="List Number 2 (Level 4)"/>
    <w:basedOn w:val="Text2"/>
    <w:pPr>
      <w:tabs>
        <w:tab w:val="num" w:pos="3686"/>
      </w:tabs>
      <w:ind w:left="3686" w:hanging="709"/>
    </w:pPr>
    <w:rPr>
      <w:rFonts w:eastAsia="Times New Roman"/>
      <w:lang w:eastAsia="fr-FR" w:bidi="fr-FR"/>
    </w:rPr>
  </w:style>
  <w:style w:type="paragraph" w:customStyle="1" w:styleId="ListNumber3Level4">
    <w:name w:val="List Number 3 (Level 4)"/>
    <w:basedOn w:val="Text3"/>
    <w:pPr>
      <w:tabs>
        <w:tab w:val="num" w:pos="3686"/>
      </w:tabs>
      <w:ind w:left="3686" w:hanging="709"/>
    </w:pPr>
    <w:rPr>
      <w:rFonts w:eastAsia="Times New Roman"/>
      <w:lang w:eastAsia="fr-FR" w:bidi="fr-FR"/>
    </w:rPr>
  </w:style>
  <w:style w:type="paragraph" w:customStyle="1" w:styleId="ListNumber4Level4">
    <w:name w:val="List Number 4 (Level 4)"/>
    <w:basedOn w:val="Text4"/>
    <w:pPr>
      <w:tabs>
        <w:tab w:val="num" w:pos="3686"/>
      </w:tabs>
      <w:ind w:left="3686" w:hanging="709"/>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s-ES"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s-ES"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ListBullet">
    <w:name w:val="List Bullet"/>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ListBullet1">
    <w:name w:val="List Bullet 1"/>
    <w:basedOn w:val="Normal"/>
    <w:pPr>
      <w:numPr>
        <w:numId w:val="10"/>
      </w:numPr>
    </w:pPr>
    <w:rPr>
      <w:rFonts w:eastAsia="Times New Roman"/>
      <w:lang w:eastAsia="fr-FR" w:bidi="fr-FR"/>
    </w:rPr>
  </w:style>
  <w:style w:type="paragraph" w:customStyle="1" w:styleId="ListDash">
    <w:name w:val="List Dash"/>
    <w:basedOn w:val="Normal"/>
    <w:pPr>
      <w:numPr>
        <w:numId w:val="11"/>
      </w:numPr>
    </w:pPr>
    <w:rPr>
      <w:rFonts w:eastAsia="Times New Roman"/>
      <w:lang w:eastAsia="fr-FR" w:bidi="fr-FR"/>
    </w:rPr>
  </w:style>
  <w:style w:type="paragraph" w:customStyle="1" w:styleId="ListDash1">
    <w:name w:val="List Dash 1"/>
    <w:basedOn w:val="Normal"/>
    <w:pPr>
      <w:numPr>
        <w:numId w:val="12"/>
      </w:numPr>
    </w:pPr>
    <w:rPr>
      <w:rFonts w:eastAsia="Times New Roman"/>
      <w:lang w:eastAsia="fr-FR" w:bidi="fr-FR"/>
    </w:rPr>
  </w:style>
  <w:style w:type="paragraph" w:customStyle="1" w:styleId="ListDash2">
    <w:name w:val="List Dash 2"/>
    <w:basedOn w:val="Normal"/>
    <w:pPr>
      <w:numPr>
        <w:numId w:val="13"/>
      </w:numPr>
    </w:pPr>
    <w:rPr>
      <w:rFonts w:eastAsia="Times New Roman"/>
      <w:lang w:eastAsia="fr-FR" w:bidi="fr-FR"/>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fr-FR" w:bidi="fr-FR"/>
    </w:rPr>
  </w:style>
  <w:style w:type="paragraph" w:customStyle="1" w:styleId="ListDash4">
    <w:name w:val="List Dash 4"/>
    <w:basedOn w:val="Normal"/>
    <w:pPr>
      <w:numPr>
        <w:numId w:val="15"/>
      </w:numPr>
    </w:pPr>
    <w:rPr>
      <w:rFonts w:eastAsia="Times New Roman"/>
      <w:lang w:eastAsia="fr-FR" w:bidi="fr-FR"/>
    </w:rPr>
  </w:style>
  <w:style w:type="paragraph" w:customStyle="1" w:styleId="ListNumber1">
    <w:name w:val="List Number 1"/>
    <w:basedOn w:val="Text1"/>
    <w:pPr>
      <w:numPr>
        <w:numId w:val="16"/>
      </w:numPr>
    </w:pPr>
    <w:rPr>
      <w:rFonts w:eastAsia="Times New Roman"/>
      <w:lang w:eastAsia="fr-FR" w:bidi="fr-FR"/>
    </w:rPr>
  </w:style>
  <w:style w:type="paragraph" w:customStyle="1" w:styleId="ListNumber1Level2">
    <w:name w:val="List Number 1 (Level 2)"/>
    <w:basedOn w:val="Text1"/>
    <w:pPr>
      <w:numPr>
        <w:ilvl w:val="1"/>
        <w:numId w:val="16"/>
      </w:numPr>
    </w:pPr>
    <w:rPr>
      <w:rFonts w:eastAsia="Times New Roman"/>
      <w:lang w:eastAsia="fr-FR" w:bidi="fr-FR"/>
    </w:rPr>
  </w:style>
  <w:style w:type="paragraph" w:customStyle="1" w:styleId="ListNumber2Level2">
    <w:name w:val="List Number 2 (Level 2)"/>
    <w:basedOn w:val="Text2"/>
    <w:pPr>
      <w:tabs>
        <w:tab w:val="num" w:pos="2268"/>
      </w:tabs>
      <w:ind w:left="2268" w:hanging="708"/>
    </w:pPr>
    <w:rPr>
      <w:rFonts w:eastAsia="Times New Roman"/>
      <w:lang w:eastAsia="fr-FR" w:bidi="fr-FR"/>
    </w:rPr>
  </w:style>
  <w:style w:type="paragraph" w:customStyle="1" w:styleId="ListNumber3Level2">
    <w:name w:val="List Number 3 (Level 2)"/>
    <w:basedOn w:val="Text3"/>
    <w:pPr>
      <w:tabs>
        <w:tab w:val="num" w:pos="2268"/>
      </w:tabs>
      <w:ind w:left="2268" w:hanging="708"/>
    </w:pPr>
    <w:rPr>
      <w:rFonts w:eastAsia="Times New Roman"/>
      <w:lang w:eastAsia="fr-FR" w:bidi="fr-FR"/>
    </w:rPr>
  </w:style>
  <w:style w:type="paragraph" w:customStyle="1" w:styleId="ListNumber4Level2">
    <w:name w:val="List Number 4 (Level 2)"/>
    <w:basedOn w:val="Text4"/>
    <w:pPr>
      <w:tabs>
        <w:tab w:val="num" w:pos="2268"/>
      </w:tabs>
      <w:ind w:left="2268" w:hanging="708"/>
    </w:pPr>
    <w:rPr>
      <w:rFonts w:eastAsia="Times New Roman"/>
      <w:lang w:eastAsia="fr-FR" w:bidi="fr-FR"/>
    </w:rPr>
  </w:style>
  <w:style w:type="paragraph" w:customStyle="1" w:styleId="ListNumber1Level3">
    <w:name w:val="List Number 1 (Level 3)"/>
    <w:basedOn w:val="Text1"/>
    <w:pPr>
      <w:numPr>
        <w:ilvl w:val="2"/>
        <w:numId w:val="16"/>
      </w:numPr>
    </w:pPr>
    <w:rPr>
      <w:rFonts w:eastAsia="Times New Roman"/>
      <w:lang w:eastAsia="fr-FR" w:bidi="fr-FR"/>
    </w:rPr>
  </w:style>
  <w:style w:type="paragraph" w:customStyle="1" w:styleId="ListNumber2Level3">
    <w:name w:val="List Number 2 (Level 3)"/>
    <w:basedOn w:val="Text2"/>
    <w:pPr>
      <w:tabs>
        <w:tab w:val="num" w:pos="2977"/>
      </w:tabs>
      <w:ind w:left="2977" w:hanging="709"/>
    </w:pPr>
    <w:rPr>
      <w:rFonts w:eastAsia="Times New Roman"/>
      <w:lang w:eastAsia="fr-FR" w:bidi="fr-FR"/>
    </w:rPr>
  </w:style>
  <w:style w:type="paragraph" w:customStyle="1" w:styleId="ListNumber3Level3">
    <w:name w:val="List Number 3 (Level 3)"/>
    <w:basedOn w:val="Text3"/>
    <w:pPr>
      <w:tabs>
        <w:tab w:val="num" w:pos="2977"/>
      </w:tabs>
      <w:ind w:left="2977" w:hanging="709"/>
    </w:pPr>
    <w:rPr>
      <w:rFonts w:eastAsia="Times New Roman"/>
      <w:lang w:eastAsia="fr-FR" w:bidi="fr-FR"/>
    </w:rPr>
  </w:style>
  <w:style w:type="paragraph" w:customStyle="1" w:styleId="ListNumber4Level3">
    <w:name w:val="List Number 4 (Level 3)"/>
    <w:basedOn w:val="Text4"/>
    <w:pPr>
      <w:tabs>
        <w:tab w:val="num" w:pos="2977"/>
      </w:tabs>
      <w:ind w:left="2977" w:hanging="709"/>
    </w:pPr>
    <w:rPr>
      <w:rFonts w:eastAsia="Times New Roman"/>
      <w:lang w:eastAsia="fr-FR" w:bidi="fr-FR"/>
    </w:rPr>
  </w:style>
  <w:style w:type="paragraph" w:customStyle="1" w:styleId="ListNumber1Level4">
    <w:name w:val="List Number 1 (Level 4)"/>
    <w:basedOn w:val="Text1"/>
    <w:pPr>
      <w:numPr>
        <w:ilvl w:val="3"/>
        <w:numId w:val="16"/>
      </w:numPr>
    </w:pPr>
    <w:rPr>
      <w:rFonts w:eastAsia="Times New Roman"/>
      <w:lang w:eastAsia="fr-FR" w:bidi="fr-FR"/>
    </w:rPr>
  </w:style>
  <w:style w:type="paragraph" w:customStyle="1" w:styleId="ListNumber2Level4">
    <w:name w:val="List Number 2 (Level 4)"/>
    <w:basedOn w:val="Text2"/>
    <w:pPr>
      <w:tabs>
        <w:tab w:val="num" w:pos="3686"/>
      </w:tabs>
      <w:ind w:left="3686" w:hanging="709"/>
    </w:pPr>
    <w:rPr>
      <w:rFonts w:eastAsia="Times New Roman"/>
      <w:lang w:eastAsia="fr-FR" w:bidi="fr-FR"/>
    </w:rPr>
  </w:style>
  <w:style w:type="paragraph" w:customStyle="1" w:styleId="ListNumber3Level4">
    <w:name w:val="List Number 3 (Level 4)"/>
    <w:basedOn w:val="Text3"/>
    <w:pPr>
      <w:tabs>
        <w:tab w:val="num" w:pos="3686"/>
      </w:tabs>
      <w:ind w:left="3686" w:hanging="709"/>
    </w:pPr>
    <w:rPr>
      <w:rFonts w:eastAsia="Times New Roman"/>
      <w:lang w:eastAsia="fr-FR" w:bidi="fr-FR"/>
    </w:rPr>
  </w:style>
  <w:style w:type="paragraph" w:customStyle="1" w:styleId="ListNumber4Level4">
    <w:name w:val="List Number 4 (Level 4)"/>
    <w:basedOn w:val="Text4"/>
    <w:pPr>
      <w:tabs>
        <w:tab w:val="num" w:pos="3686"/>
      </w:tabs>
      <w:ind w:left="3686" w:hanging="709"/>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s-ES"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s-ES"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863">
      <w:bodyDiv w:val="1"/>
      <w:marLeft w:val="0"/>
      <w:marRight w:val="0"/>
      <w:marTop w:val="0"/>
      <w:marBottom w:val="0"/>
      <w:divBdr>
        <w:top w:val="none" w:sz="0" w:space="0" w:color="auto"/>
        <w:left w:val="none" w:sz="0" w:space="0" w:color="auto"/>
        <w:bottom w:val="none" w:sz="0" w:space="0" w:color="auto"/>
        <w:right w:val="none" w:sz="0" w:space="0" w:color="auto"/>
      </w:divBdr>
    </w:div>
    <w:div w:id="250550803">
      <w:bodyDiv w:val="1"/>
      <w:marLeft w:val="0"/>
      <w:marRight w:val="0"/>
      <w:marTop w:val="0"/>
      <w:marBottom w:val="0"/>
      <w:divBdr>
        <w:top w:val="none" w:sz="0" w:space="0" w:color="auto"/>
        <w:left w:val="none" w:sz="0" w:space="0" w:color="auto"/>
        <w:bottom w:val="none" w:sz="0" w:space="0" w:color="auto"/>
        <w:right w:val="none" w:sz="0" w:space="0" w:color="auto"/>
      </w:divBdr>
    </w:div>
    <w:div w:id="395857571">
      <w:bodyDiv w:val="1"/>
      <w:marLeft w:val="0"/>
      <w:marRight w:val="0"/>
      <w:marTop w:val="0"/>
      <w:marBottom w:val="0"/>
      <w:divBdr>
        <w:top w:val="none" w:sz="0" w:space="0" w:color="auto"/>
        <w:left w:val="none" w:sz="0" w:space="0" w:color="auto"/>
        <w:bottom w:val="none" w:sz="0" w:space="0" w:color="auto"/>
        <w:right w:val="none" w:sz="0" w:space="0" w:color="auto"/>
      </w:divBdr>
    </w:div>
    <w:div w:id="592785673">
      <w:bodyDiv w:val="1"/>
      <w:marLeft w:val="0"/>
      <w:marRight w:val="0"/>
      <w:marTop w:val="0"/>
      <w:marBottom w:val="0"/>
      <w:divBdr>
        <w:top w:val="none" w:sz="0" w:space="0" w:color="auto"/>
        <w:left w:val="none" w:sz="0" w:space="0" w:color="auto"/>
        <w:bottom w:val="none" w:sz="0" w:space="0" w:color="auto"/>
        <w:right w:val="none" w:sz="0" w:space="0" w:color="auto"/>
      </w:divBdr>
    </w:div>
    <w:div w:id="1221330263">
      <w:bodyDiv w:val="1"/>
      <w:marLeft w:val="0"/>
      <w:marRight w:val="0"/>
      <w:marTop w:val="0"/>
      <w:marBottom w:val="0"/>
      <w:divBdr>
        <w:top w:val="none" w:sz="0" w:space="0" w:color="auto"/>
        <w:left w:val="none" w:sz="0" w:space="0" w:color="auto"/>
        <w:bottom w:val="none" w:sz="0" w:space="0" w:color="auto"/>
        <w:right w:val="none" w:sz="0" w:space="0" w:color="auto"/>
      </w:divBdr>
    </w:div>
    <w:div w:id="1483816177">
      <w:bodyDiv w:val="1"/>
      <w:marLeft w:val="0"/>
      <w:marRight w:val="0"/>
      <w:marTop w:val="0"/>
      <w:marBottom w:val="0"/>
      <w:divBdr>
        <w:top w:val="none" w:sz="0" w:space="0" w:color="auto"/>
        <w:left w:val="none" w:sz="0" w:space="0" w:color="auto"/>
        <w:bottom w:val="none" w:sz="0" w:space="0" w:color="auto"/>
        <w:right w:val="none" w:sz="0" w:space="0" w:color="auto"/>
      </w:divBdr>
    </w:div>
    <w:div w:id="19295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f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S/man/budgmanag/Pages/budgmanag.aspx" TargetMode="External"/><Relationship Id="rId1" Type="http://schemas.openxmlformats.org/officeDocument/2006/relationships/hyperlink" Target="https://www.consilium.europa.eu/es/documents-publications/treaties-agreements/agreement/?id=2014055&amp;DocLanguag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35AA24-B402-44C0-8EF5-176512DD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23</Pages>
  <Words>5862</Words>
  <Characters>31426</Characters>
  <Application>Microsoft Office Word</Application>
  <DocSecurity>0</DocSecurity>
  <Lines>1366</Lines>
  <Paragraphs>642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2019-08-12T13:58:00Z</cp:lastPrinted>
  <dcterms:created xsi:type="dcterms:W3CDTF">2019-10-18T12:51:00Z</dcterms:created>
  <dcterms:modified xsi:type="dcterms:W3CDTF">2019-10-19T06:14:00Z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