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F8240EB-F477-4456-9A1F-1AC5DDE5FD00"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BILAGA </w:t>
      </w:r>
    </w:p>
    <w:p>
      <w:pPr>
        <w:pStyle w:val="Titrearticle"/>
        <w:spacing w:before="0" w:after="240"/>
        <w:jc w:val="both"/>
        <w:rPr>
          <w:b/>
          <w:i w:val="0"/>
          <w:noProof/>
        </w:rPr>
      </w:pPr>
      <w:r>
        <w:rPr>
          <w:b/>
          <w:i w:val="0"/>
          <w:noProof/>
        </w:rPr>
        <w:t>Direktiv för förhandlingar om ett avtal och protokoll om hållbart fiske och mellan Europeiska unionen och Danmarks regering och Grönlands lokala regering</w:t>
      </w:r>
    </w:p>
    <w:p>
      <w:pPr>
        <w:pStyle w:val="Point0number"/>
        <w:numPr>
          <w:ilvl w:val="0"/>
          <w:numId w:val="11"/>
        </w:numPr>
        <w:rPr>
          <w:noProof/>
        </w:rPr>
      </w:pPr>
      <w:r>
        <w:rPr>
          <w:noProof/>
        </w:rPr>
        <w:t>Syftet med förhandlingarna är att det ska ingås ett protokoll till partnerskapsavtalet om hållbart fiske mellan Europeiska unionen och Grönland i överensstämmelse med förordning (EU) nr 1380/2013 och rådets slutsatser av den 19 mars 2012 om kommissionens meddelande om den gemensamma fiskeripolitikens internationella dimension.</w:t>
      </w:r>
    </w:p>
    <w:p>
      <w:pPr>
        <w:pStyle w:val="Point0number"/>
        <w:rPr>
          <w:noProof/>
        </w:rPr>
      </w:pPr>
      <w:r>
        <w:rPr>
          <w:noProof/>
        </w:rPr>
        <w:t xml:space="preserve">Partnerskapsavtalet bör fastställa en ram, allmänna principer och mål som kommer att utgöra grunden för det nya partnerskapet med Grönland. Det bör därför omfatta en klausul som upphäver det nuvarande partnerskapsavtalet om fiske mellan parterna. </w:t>
      </w:r>
    </w:p>
    <w:p>
      <w:pPr>
        <w:pStyle w:val="Point0number"/>
        <w:rPr>
          <w:noProof/>
        </w:rPr>
      </w:pPr>
      <w:r>
        <w:rPr>
          <w:noProof/>
        </w:rPr>
        <w:t>Det nya partnerskapet bör främja hållbart och ansvarsfullt fiske och samtidigt säkerställa ömsesidiga fördelar för EU och Grönland. Under förhandlingarna bör kommissionen särskilt sträva efter att uppnå de mål som beskrivs närmare nedan:</w:t>
      </w:r>
    </w:p>
    <w:p>
      <w:pPr>
        <w:pStyle w:val="Bullet1"/>
        <w:numPr>
          <w:ilvl w:val="0"/>
          <w:numId w:val="1"/>
        </w:numPr>
        <w:spacing w:before="0"/>
        <w:ind w:left="1418"/>
        <w:rPr>
          <w:noProof/>
        </w:rPr>
      </w:pPr>
      <w:r>
        <w:rPr>
          <w:noProof/>
        </w:rPr>
        <w:t xml:space="preserve">Säkerställa tillgång till Grönlands fiskezon och de tillstånd som EU:s fiskeflotta behöver för att fiska i den zonen. </w:t>
      </w:r>
    </w:p>
    <w:p>
      <w:pPr>
        <w:pStyle w:val="Bullet1"/>
        <w:rPr>
          <w:noProof/>
          <w:sz w:val="22"/>
        </w:rPr>
      </w:pPr>
      <w:r>
        <w:rPr>
          <w:noProof/>
        </w:rPr>
        <w:t>Säkerställa fiskets miljömässiga hållbarhet och främja förvaltningen av världshaven på internationell nivå och samtidigt beakta de bästa tillgängliga vetenskapliga utlåtanden och relevanta förvaltningsplaner som antagits av berörda regionala fiskeriförvaltningsorganisationer. Fisket bör endast inriktas på tillgängliga resurser med hänsyn till den lokala flottans fiskekapacitet, samtidigt som särskild uppmärksamhet ägnas åt att de berörda bestånden är långvandrande.</w:t>
      </w:r>
    </w:p>
    <w:p>
      <w:pPr>
        <w:pStyle w:val="Bullet1"/>
        <w:spacing w:before="0"/>
        <w:ind w:left="1418"/>
        <w:rPr>
          <w:noProof/>
        </w:rPr>
      </w:pPr>
      <w:r>
        <w:rPr>
          <w:noProof/>
        </w:rPr>
        <w:t>Eftersträva en lämplig andel av fiskeresursernas överskott som står helt i proportion till EU-flottans intressen, när dessa resurser också är av intresse för flottor från tredje land.</w:t>
      </w:r>
    </w:p>
    <w:p>
      <w:pPr>
        <w:pStyle w:val="Bullet1"/>
        <w:rPr>
          <w:noProof/>
        </w:rPr>
      </w:pPr>
      <w:r>
        <w:rPr>
          <w:noProof/>
        </w:rPr>
        <w:t xml:space="preserve">Tillämpa samma tekniska villkor på alla flottor från tredje land, med beaktande av en eventuell överföring till andra nordiska länder av EU:s avtalade kvoter. </w:t>
      </w:r>
    </w:p>
    <w:p>
      <w:pPr>
        <w:pStyle w:val="Bullet1"/>
        <w:spacing w:before="0"/>
        <w:ind w:left="1418"/>
        <w:rPr>
          <w:noProof/>
        </w:rPr>
      </w:pPr>
      <w:r>
        <w:rPr>
          <w:noProof/>
        </w:rPr>
        <w:t>Säkerställa att den ekonomiska ersättningen från EU för tillträde till fisket baseras på EU-flottans historiska och förväntade framtida verksamhet i regionen, i ljuset av de bästa och mest aktuella vetenskapliga rönen.</w:t>
      </w:r>
    </w:p>
    <w:p>
      <w:pPr>
        <w:pStyle w:val="Bullet1"/>
        <w:spacing w:before="0"/>
        <w:ind w:left="1418"/>
        <w:rPr>
          <w:noProof/>
        </w:rPr>
      </w:pPr>
      <w:r>
        <w:rPr>
          <w:noProof/>
        </w:rPr>
        <w:t>Etablera en dialog för att stärka Grönlands genomförande av en ansvarsfull fiskeripolitik kopplad till landets utvecklingsmål, i synnerhet när det gäller fiskeriförvaltning, kampen mot olagligt, orapporterat och oreglerat fiske, kontroll och övervakning av fiske och tillhandahållande av vetenskapliga utlåtanden.</w:t>
      </w:r>
    </w:p>
    <w:p>
      <w:pPr>
        <w:pStyle w:val="Bullet1"/>
        <w:rPr>
          <w:noProof/>
        </w:rPr>
      </w:pPr>
      <w:r>
        <w:rPr>
          <w:noProof/>
        </w:rPr>
        <w:t xml:space="preserve">Införa en klausul om konsekvenserna av kränkningar av mänskliga rättigheter och demokratiska principer. </w:t>
      </w:r>
    </w:p>
    <w:p>
      <w:pPr>
        <w:pStyle w:val="Bullet1"/>
        <w:rPr>
          <w:noProof/>
        </w:rPr>
      </w:pPr>
      <w:r>
        <w:rPr>
          <w:noProof/>
        </w:rPr>
        <w:t>Säkerställa att protokollet bidrar till att främja tillväxt och anständigt arbete i samband med fiskeverksamhet, med beaktande av relevanta konventioner från Internationella arbetsorganisationen (ILO).</w:t>
      </w:r>
    </w:p>
    <w:p>
      <w:pPr>
        <w:pStyle w:val="Point0number"/>
        <w:rPr>
          <w:noProof/>
        </w:rPr>
      </w:pPr>
      <w:r>
        <w:rPr>
          <w:noProof/>
        </w:rPr>
        <w:t>I protokollet bör i synnerhet följande fastställas:</w:t>
      </w:r>
    </w:p>
    <w:p>
      <w:pPr>
        <w:pStyle w:val="Bullet1"/>
        <w:spacing w:before="0"/>
        <w:rPr>
          <w:noProof/>
        </w:rPr>
      </w:pPr>
      <w:r>
        <w:rPr>
          <w:noProof/>
        </w:rPr>
        <w:t>De fiskemöjligheter, uppdelade per kategori, som ska beviljas EU-flottan.</w:t>
      </w:r>
    </w:p>
    <w:p>
      <w:pPr>
        <w:pStyle w:val="Bullet1"/>
        <w:spacing w:before="0"/>
        <w:rPr>
          <w:noProof/>
        </w:rPr>
      </w:pPr>
      <w:r>
        <w:rPr>
          <w:noProof/>
        </w:rPr>
        <w:t>Den ekonomiska ersättningen till Grönland och de berörda betalningsvillkoren.</w:t>
      </w:r>
    </w:p>
    <w:p>
      <w:pPr>
        <w:pStyle w:val="Bullet1"/>
        <w:spacing w:before="0" w:after="240"/>
        <w:rPr>
          <w:noProof/>
        </w:rPr>
      </w:pPr>
      <w:r>
        <w:rPr>
          <w:noProof/>
        </w:rPr>
        <w:t>De belopp som ska betalas i sektorsstöd och mekanismerna för genomförandet.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3 10:33: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0"/>
    <w:docVar w:name="LW_CORRIGENDUM" w:val="&lt;UNUSED&gt;"/>
    <w:docVar w:name="LW_COVERPAGE_EXISTS" w:val="True"/>
    <w:docVar w:name="LW_COVERPAGE_GUID" w:val="0F8240EB-F477-4456-9A1F-1AC5DDE5FD00"/>
    <w:docVar w:name="LW_COVERPAGE_TYPE" w:val="1"/>
    <w:docVar w:name="LW_CROSSREFERENCE" w:val="{SWD(2019) 385 final} - {SWD(2019) 386 final}"/>
    <w:docVar w:name="LW_DocType" w:val="ANNEX"/>
    <w:docVar w:name="LW_EMISSION" w:val="23.10.2019"/>
    <w:docVar w:name="LW_EMISSION_ISODATE" w:val="2019-10-23"/>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bemyndigande att inleda förhandlingar om ett avtal och protokoll om hållbart fiske mellan Europeiska unionen och Danmarks regering och Grönlands lokala regering"/>
    <w:docVar w:name="LW_OBJETACTEPRINCIPAL.CP" w:val="om bemyndigande att inleda förhandlingar om ett avtal och protokoll om hållbart fiske mellan Europeiska unionen och Danmarks regering och Grönlands lokala regering"/>
    <w:docVar w:name="LW_PART_NBR" w:val="1"/>
    <w:docVar w:name="LW_PART_NBR_TOTAL" w:val="1"/>
    <w:docVar w:name="LW_REF.INST.NEW" w:val="COM"/>
    <w:docVar w:name="LW_REF.INST.NEW_ADOPTED" w:val="final"/>
    <w:docVar w:name="LW_REF.INST.NEW_TEXT" w:val="(2019)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Rekommendation "/>
    <w:docVar w:name="LW_TYPEACTEPRINCIPAL.CP" w:val="Rekommendatio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5202-D758-49A7-94B1-3B52C9CC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403</Words>
  <Characters>2630</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DEBIEUVRE Marie (MARE)</dc:creator>
  <cp:keywords/>
  <dc:description/>
  <cp:lastModifiedBy>WES PDFC Administrator</cp:lastModifiedBy>
  <cp:revision>10</cp:revision>
  <cp:lastPrinted>2019-05-20T12:37:00Z</cp:lastPrinted>
  <dcterms:created xsi:type="dcterms:W3CDTF">2019-10-17T12:27:00Z</dcterms:created>
  <dcterms:modified xsi:type="dcterms:W3CDTF">2019-10-23T08:33:00Z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