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01123088-DB9A-466E-A9E0-F49F8987A5C4" style="width:450.45pt;height:41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PIELIKUMS </w:t>
      </w:r>
      <w:r>
        <w:rPr>
          <w:rStyle w:val="Marker"/>
          <w:noProof/>
        </w:rPr>
        <w:t>[…]</w:t>
      </w:r>
    </w:p>
    <w:p>
      <w:pPr>
        <w:pStyle w:val="Titrearticle"/>
        <w:spacing w:before="0" w:after="240"/>
        <w:jc w:val="both"/>
        <w:rPr>
          <w:b/>
          <w:i w:val="0"/>
          <w:noProof/>
        </w:rPr>
      </w:pPr>
      <w:r>
        <w:rPr>
          <w:b/>
          <w:i w:val="0"/>
          <w:noProof/>
        </w:rPr>
        <w:t>Norādes sarunām par ilgtspējīgas zivsaimniecības partnerattiecību nolīgumu un protokolu starp Eiropas Savienību un Dānijas valdību un Grenlandes Autonomijas valdību</w:t>
      </w:r>
    </w:p>
    <w:p>
      <w:pPr>
        <w:pStyle w:val="Point0number"/>
        <w:numPr>
          <w:ilvl w:val="0"/>
          <w:numId w:val="11"/>
        </w:numPr>
        <w:rPr>
          <w:noProof/>
        </w:rPr>
      </w:pPr>
      <w:r>
        <w:rPr>
          <w:noProof/>
        </w:rPr>
        <w:t>Sarunu mērķis ir starp ES un Grenlandi noslēgt ilgtspējīgas zivsaimniecības partnerattiecību nolīgumu (</w:t>
      </w:r>
      <w:r>
        <w:rPr>
          <w:i/>
          <w:noProof/>
        </w:rPr>
        <w:t>SFPA</w:t>
      </w:r>
      <w:r>
        <w:rPr>
          <w:noProof/>
        </w:rPr>
        <w:t>) un protokolu, kas ir saskaņā ar Regulu (ES) Nr. 1380/2013 un Padomes 2012. gada 19. marta secinājumiem par Komisijas paziņojumu par kopējās zivsaimniecības politikas ārējo dimensiju.</w:t>
      </w:r>
    </w:p>
    <w:p>
      <w:pPr>
        <w:pStyle w:val="Point0number"/>
        <w:rPr>
          <w:noProof/>
        </w:rPr>
      </w:pPr>
      <w:r>
        <w:rPr>
          <w:i/>
          <w:noProof/>
        </w:rPr>
        <w:t>SFPA</w:t>
      </w:r>
      <w:r>
        <w:rPr>
          <w:noProof/>
        </w:rPr>
        <w:t xml:space="preserve"> būtu jānosaka regulējums, vispārējie principi un mērķi, kas veidos pamatu jaunai partnerībai ar Grenlandi. Tāpēc tajā būtu jāiekļauj klauzula, ar ko atceļ pašreizējo starp pusēm noslēgto partnerattiecību nolīgumu zivsaimniecības nozarē. </w:t>
      </w:r>
    </w:p>
    <w:p>
      <w:pPr>
        <w:pStyle w:val="Point0number"/>
        <w:rPr>
          <w:noProof/>
        </w:rPr>
      </w:pPr>
      <w:r>
        <w:rPr>
          <w:noProof/>
        </w:rPr>
        <w:t>Jaunajai partnerībai būtu jāveicina ilgtspējīga un atbildīga zveja, vienlaikus nodrošinot ES un Grenlandei savstarpējus ieguvumus.  Konkrēti, sarunu gaitā Komisijai būtu jācenšas sasniegt turpmāk izklāstītos mērķus:</w:t>
      </w:r>
    </w:p>
    <w:p>
      <w:pPr>
        <w:pStyle w:val="Bullet1"/>
        <w:numPr>
          <w:ilvl w:val="0"/>
          <w:numId w:val="1"/>
        </w:numPr>
        <w:spacing w:before="0"/>
        <w:ind w:left="1418"/>
        <w:rPr>
          <w:noProof/>
        </w:rPr>
      </w:pPr>
      <w:r>
        <w:rPr>
          <w:noProof/>
        </w:rPr>
        <w:t xml:space="preserve">nodrošināt piekļuvi Grenlandes zvejas zonai un atļaujas, kas vajadzīgas, lai ES zvejas flote varētu zvejot šajā zonā;  </w:t>
      </w:r>
    </w:p>
    <w:p>
      <w:pPr>
        <w:pStyle w:val="Bullet1"/>
        <w:rPr>
          <w:noProof/>
          <w:sz w:val="22"/>
        </w:rPr>
      </w:pPr>
      <w:r>
        <w:rPr>
          <w:noProof/>
        </w:rPr>
        <w:t>nodrošināt zvejas darbību vidisko ilgtspēju un starptautiskā līmenī veicināt okeānu pārvaldību, vienlaikus ņemot vērā labākos pieejamos zinātniskos ieteikumus un attiecīgos pārvaldības plānus, ko pieņēmušas reģionālās zvejniecības pārvaldības organizācijas (RZPO). Zvejas darbībām vajadzētu būt vērstām tikai uz pieejamiem resursiem, ņemot vērā vietējās flotes zvejas kapacitāti un īpašu uzmanību pievēršot tam, ka attiecīgie krājumi ir tālu migrējoši krājumi;</w:t>
      </w:r>
    </w:p>
    <w:p>
      <w:pPr>
        <w:pStyle w:val="Bullet1"/>
        <w:spacing w:before="0"/>
        <w:ind w:left="1418"/>
        <w:rPr>
          <w:noProof/>
        </w:rPr>
      </w:pPr>
      <w:r>
        <w:rPr>
          <w:noProof/>
        </w:rPr>
        <w:t>censties iegūt pienācīgu, pilnībā ES flotu interesēm atbilstošu daļu no zvejas resursu pārpalikuma, par kuru interesējas arī trešo valstu flotes;</w:t>
      </w:r>
    </w:p>
    <w:p>
      <w:pPr>
        <w:pStyle w:val="Bullet1"/>
        <w:rPr>
          <w:noProof/>
        </w:rPr>
      </w:pPr>
      <w:r>
        <w:rPr>
          <w:noProof/>
        </w:rPr>
        <w:t xml:space="preserve">visām trešo valstu flotēm piemērot vienādus tehniskos nosacījumus, ņemot vērā iespēju daļu no ES kvotām, par ko panākta vienošanās, nodot citām Ziemeļvalstīm; </w:t>
      </w:r>
    </w:p>
    <w:p>
      <w:pPr>
        <w:pStyle w:val="Bullet1"/>
        <w:spacing w:before="0"/>
        <w:ind w:left="1418"/>
        <w:rPr>
          <w:noProof/>
        </w:rPr>
      </w:pPr>
      <w:r>
        <w:rPr>
          <w:noProof/>
        </w:rPr>
        <w:t>nodrošināt, ka ES finansiālais ieguldījums par piekļuvi zvejniecībām ir pamatots ar ES flotes vēsturisko un turpmāk paredzamo darbību reģionā, ņemot vērā labākos un jaunākos zinātniskos novērtējumus;</w:t>
      </w:r>
    </w:p>
    <w:p>
      <w:pPr>
        <w:pStyle w:val="Bullet1"/>
        <w:spacing w:before="0"/>
        <w:ind w:left="1418"/>
        <w:rPr>
          <w:noProof/>
        </w:rPr>
      </w:pPr>
      <w:r>
        <w:rPr>
          <w:noProof/>
        </w:rPr>
        <w:t>iedibināt dialogu, kura mērķis ir stiprināt atbildīgas zivsaimniecības politikas īstenošanu Grenlandē saistībā ar tās attīstības mērķiem, jo īpaši attiecībā uz zvejniecību pārvaldību, nelegālas, nereģistrētas un neregulētas zvejas apkarošanu, zvejas darbību kontroli, uzraudzību un pārraudzību un zinātnisko ieteikumu sniegšanu;</w:t>
      </w:r>
    </w:p>
    <w:p>
      <w:pPr>
        <w:pStyle w:val="Bullet1"/>
        <w:rPr>
          <w:noProof/>
        </w:rPr>
      </w:pPr>
      <w:r>
        <w:rPr>
          <w:noProof/>
        </w:rPr>
        <w:t xml:space="preserve">iekļaut klauzulu par cilvēktiesību un demokrātijas principu pārkāpšanas sekām; </w:t>
      </w:r>
    </w:p>
    <w:p>
      <w:pPr>
        <w:pStyle w:val="Bullet1"/>
        <w:rPr>
          <w:noProof/>
        </w:rPr>
      </w:pPr>
      <w:r>
        <w:rPr>
          <w:noProof/>
        </w:rPr>
        <w:t>nodrošināt, ka protokols palīdzēs veicināt ar jūrniecību saistītu izaugsmi un pienācīgas kvalitātes nodarbinātību, ņemot vērā attiecīgās Starptautiskās Darba organizācijas (SDO) konvencijas.</w:t>
      </w:r>
    </w:p>
    <w:p>
      <w:pPr>
        <w:pStyle w:val="Point0number"/>
        <w:rPr>
          <w:noProof/>
        </w:rPr>
      </w:pPr>
      <w:r>
        <w:rPr>
          <w:noProof/>
        </w:rPr>
        <w:t>Protokolā būtu konkrēti jānosaka:</w:t>
      </w:r>
    </w:p>
    <w:p>
      <w:pPr>
        <w:pStyle w:val="Bullet1"/>
        <w:spacing w:before="0"/>
        <w:rPr>
          <w:noProof/>
        </w:rPr>
      </w:pPr>
      <w:r>
        <w:rPr>
          <w:noProof/>
        </w:rPr>
        <w:t>zvejas iespējas, kas katrā kategorijā piešķiramas ES flotei;</w:t>
      </w:r>
    </w:p>
    <w:p>
      <w:pPr>
        <w:pStyle w:val="Bullet1"/>
        <w:spacing w:before="0"/>
        <w:rPr>
          <w:noProof/>
        </w:rPr>
      </w:pPr>
      <w:r>
        <w:rPr>
          <w:noProof/>
        </w:rPr>
        <w:t xml:space="preserve">finansiālā kompensācija Grenlandei un attiecīgie maksāšanas nosacījumi; </w:t>
      </w:r>
    </w:p>
    <w:p>
      <w:pPr>
        <w:pStyle w:val="Bullet1"/>
        <w:spacing w:before="0" w:after="240"/>
        <w:rPr>
          <w:noProof/>
        </w:rPr>
      </w:pPr>
      <w:r>
        <w:rPr>
          <w:noProof/>
        </w:rPr>
        <w:t>summa, kas maksājama nozares atbalstam, un tā īstenošanas mehānismi.</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E20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7ED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3A5E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8CB5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40C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F3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CAB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C33E97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3 10:35: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0"/>
    <w:docVar w:name="LW_CORRIGENDUM" w:val="&lt;UNUSED&gt;"/>
    <w:docVar w:name="LW_COVERPAGE_EXISTS" w:val="True"/>
    <w:docVar w:name="LW_COVERPAGE_GUID" w:val="01123088-DB9A-466E-A9E0-F49F8987A5C4"/>
    <w:docVar w:name="LW_COVERPAGE_TYPE" w:val="1"/>
    <w:docVar w:name="LW_CROSSREFERENCE" w:val="{SWD(2019) 385 final} - {SWD(2019) 386 final}"/>
    <w:docVar w:name="LW_DocType" w:val="ANNEX"/>
    <w:docVar w:name="LW_EMISSION" w:val="23.10.2019"/>
    <w:docVar w:name="LW_EMISSION_ISODATE" w:val="2019-10-23"/>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DOMES L\u274?MUMS, ar ko pilnvaro s\u257?kt sarunas par ilgtsp\u275?j\u299?gas zivsaimniec\u299?bas partnerattiec\u299?bu nol\u299?gumu un protokolu starp Eiropas Savien\u299?bu un D\u257?nijas vald\u299?bu un Grenlandes Autonomijas vald\u299?bu"/>
    <w:docVar w:name="LW_OBJETACTEPRINCIPAL.CP" w:val="PADOMES L\u274?MUMS, ar ko pilnvaro s\u257?kt sarunas par ilgtsp\u275?j\u299?gas zivsaimniec\u299?bas partnerattiec\u299?bu nol\u299?gumu un protokolu starp Eiropas Savien\u299?bu un D\u257?nijas vald\u299?bu un Grenlandes Autonomijas vald\u299?bu"/>
    <w:docVar w:name="LW_PART_NBR" w:val="1"/>
    <w:docVar w:name="LW_PART_NBR_TOTAL" w:val="1"/>
    <w:docVar w:name="LW_REF.INST.NEW" w:val="COM"/>
    <w:docVar w:name="LW_REF.INST.NEW_ADOPTED" w:val="final"/>
    <w:docVar w:name="LW_REF.INST.NEW_TEXT" w:val="(2019)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S"/>
    <w:docVar w:name="LW_TYPE.DOC.CP" w:val="PIELIKUMS"/>
    <w:docVar w:name="LW_TYPEACTEPRINCIPAL" w:val="Ieteikums"/>
    <w:docVar w:name="LW_TYPEACTEPRINCIPAL.CP" w:val="Ieteik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0"/>
      </w:numPr>
      <w:spacing w:line="360" w:lineRule="auto"/>
      <w:jc w:val="left"/>
      <w:outlineLvl w:val="1"/>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0"/>
      </w:numPr>
      <w:spacing w:line="360" w:lineRule="auto"/>
      <w:jc w:val="left"/>
      <w:outlineLvl w:val="1"/>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775C-91CA-4C36-A405-F6984A42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Pages>
  <Words>354</Words>
  <Characters>2503</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DEBIEUVRE Marie (MARE)</dc:creator>
  <cp:keywords/>
  <dc:description/>
  <cp:lastModifiedBy>WES PDFC Administrator</cp:lastModifiedBy>
  <cp:revision>10</cp:revision>
  <cp:lastPrinted>2019-05-20T12:37:00Z</cp:lastPrinted>
  <dcterms:created xsi:type="dcterms:W3CDTF">2019-10-17T12:24:00Z</dcterms:created>
  <dcterms:modified xsi:type="dcterms:W3CDTF">2019-10-23T08:35:00Z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