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7AF" w:rsidRDefault="004B352C">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7C67EE1-CE85-423C-A4E5-194D5ADAF193" style="width:450.7pt;height:307.65pt">
            <v:imagedata r:id="rId8" o:title=""/>
          </v:shape>
        </w:pict>
      </w:r>
    </w:p>
    <w:bookmarkEnd w:id="0"/>
    <w:p w:rsidR="002E47AF" w:rsidRDefault="002E47AF">
      <w:pPr>
        <w:rPr>
          <w:rFonts w:ascii="Times New Roman" w:hAnsi="Times New Roman"/>
          <w:noProof/>
          <w:sz w:val="24"/>
          <w:szCs w:val="24"/>
        </w:rPr>
        <w:sectPr w:rsidR="002E47AF">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rsidR="004B352C" w:rsidRDefault="004B352C">
      <w:pPr>
        <w:pStyle w:val="ListParagraph"/>
        <w:keepNext/>
        <w:numPr>
          <w:ilvl w:val="0"/>
          <w:numId w:val="12"/>
        </w:numPr>
        <w:spacing w:before="360" w:after="240" w:line="240" w:lineRule="auto"/>
        <w:ind w:left="567" w:hanging="567"/>
        <w:jc w:val="both"/>
        <w:rPr>
          <w:rFonts w:ascii="Times New Roman" w:hAnsi="Times New Roman"/>
          <w:b/>
          <w:noProof/>
          <w:sz w:val="24"/>
          <w:szCs w:val="24"/>
        </w:rPr>
        <w:sectPr w:rsidR="004B352C">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1417" w:bottom="1417" w:left="1417" w:header="708" w:footer="708" w:gutter="0"/>
          <w:pgNumType w:start="1"/>
          <w:cols w:space="720"/>
          <w:docGrid w:linePitch="360"/>
        </w:sectPr>
      </w:pPr>
    </w:p>
    <w:p w:rsidR="002E47AF" w:rsidRDefault="004B352C">
      <w:pPr>
        <w:pStyle w:val="ListParagraph"/>
        <w:keepNext/>
        <w:numPr>
          <w:ilvl w:val="0"/>
          <w:numId w:val="12"/>
        </w:numPr>
        <w:spacing w:before="360" w:after="240" w:line="240" w:lineRule="auto"/>
        <w:ind w:left="567" w:hanging="567"/>
        <w:jc w:val="both"/>
        <w:rPr>
          <w:rFonts w:ascii="Times New Roman" w:hAnsi="Times New Roman"/>
          <w:b/>
          <w:noProof/>
          <w:sz w:val="24"/>
          <w:szCs w:val="24"/>
        </w:rPr>
      </w:pPr>
      <w:r>
        <w:rPr>
          <w:rFonts w:ascii="Times New Roman" w:hAnsi="Times New Roman"/>
          <w:b/>
          <w:noProof/>
          <w:sz w:val="24"/>
          <w:szCs w:val="24"/>
        </w:rPr>
        <w:t>SISSEJUHATUS</w:t>
      </w:r>
    </w:p>
    <w:p w:rsidR="002E47AF" w:rsidRDefault="004B352C">
      <w:pPr>
        <w:pStyle w:val="Footnote"/>
      </w:pPr>
      <w:r>
        <w:t xml:space="preserve">Koostöö- ja jälgimiskord kehtestati üleminekumeetmena, kui Bulgaaria ühines 2007. aastal Euroopa Liiduga, et aidata kaasa </w:t>
      </w:r>
      <w:r>
        <w:t>Bulgaaria jätkuvatele jõupingutustele reformida riigi kohtusüsteemi ning muuta korruptsiooni ja organiseeritud kuritegevuse vastane võitlus jõulisemaks</w:t>
      </w:r>
      <w:r>
        <w:rPr>
          <w:vertAlign w:val="superscript"/>
        </w:rPr>
        <w:footnoteReference w:id="2"/>
      </w:r>
      <w:r>
        <w:t>. Koostöö- ja jälgimiskord peegeldab Bulgaaria riigi ja Euroopa Liidu ühist kohustust kõrvaldada mitu üh</w:t>
      </w:r>
      <w:r>
        <w:t xml:space="preserve">inemise ajal kindlaks tehtud puudust ning see kehtib nii kaua, kuni komisjon leiab, et kindlaksmääratud eesmärgid on rahuldavalt täidetud. </w:t>
      </w:r>
    </w:p>
    <w:p w:rsidR="002E47AF" w:rsidRDefault="004B352C">
      <w:pPr>
        <w:pStyle w:val="Footnote"/>
      </w:pPr>
      <w:r>
        <w:t>Koostöö- ja jälgimiskorda on rakendatud alates 2007. aastast ja selle abil on toetatud ja jälgitud kõnealuste valdko</w:t>
      </w:r>
      <w:r>
        <w:t>ndade reforme. Komisjon hindas 2017. aasta jaanuaris põhjalikult edusamme, mida Bulgaaria oli teinud kümne aasta jooksul alates koostöö- ja jälgimiskorra kehtestamisest</w:t>
      </w:r>
      <w:r>
        <w:rPr>
          <w:vertAlign w:val="superscript"/>
        </w:rPr>
        <w:footnoteReference w:id="3"/>
      </w:r>
      <w:r>
        <w:t>. Selle põhjal esitati aruandes 17 põhisoovitust, et anda selge suund koostöö- ja jälgi</w:t>
      </w:r>
      <w:r>
        <w:t>miskorra kohaldamise lõpetamiseks. Tehtud edusamme arvesse võttes leidis komisjon, et koostöö- ja jälgimiskorra kohaldamise lõpetamiseks on piisav, kui Bulgaaria järgib kõnealust 17 soovitust, välja arvatud juhul, kui vahepeal toimuvad muutused põhjustavad</w:t>
      </w:r>
      <w:r>
        <w:t xml:space="preserve"> selgelt vastupidise arengu. Mitmes soovituses käsitleti selliste sisemiste kaitsemeetmete loomist, mille abil saab tagada tulemuste pöördumatuse ning tõendada, et käimasolevaid projekte jätkatakse ja tulemused kinnistatakse ka ilma koostöö- ja jälgimiskor</w:t>
      </w:r>
      <w:r>
        <w:t xml:space="preserve">rata. </w:t>
      </w:r>
    </w:p>
    <w:p w:rsidR="002E47AF" w:rsidRDefault="004B352C">
      <w:pPr>
        <w:pStyle w:val="Footnote"/>
      </w:pPr>
      <w:r>
        <w:lastRenderedPageBreak/>
        <w:t>Seejärel on komisjon lõplike põhisoovituste rakendamisel saavutatud tulemusi kahel korral hinnanud. 2017. aasta novembri aruandes</w:t>
      </w:r>
      <w:r>
        <w:rPr>
          <w:vertAlign w:val="superscript"/>
        </w:rPr>
        <w:footnoteReference w:id="4"/>
      </w:r>
      <w:r>
        <w:t xml:space="preserve"> järeldas komisjon, et tehtud on märkimisväärseid edusamme. Kuigi komisjon ei saanud veel otsustada, et ükski eesmärk o</w:t>
      </w:r>
      <w:r>
        <w:t>leks rahuldavalt täidetud, andis ta selgelt mõista, et kui Bulgaaria jätkab poliitilist juhtimist ja reformide otsusekindlat elluviimist, peaks ta olema võimeline täitma seni täitmata koostöö- ja jälgimiskorra soovitused lähitulevikus. Nõukogu kiitis märki</w:t>
      </w:r>
      <w:r>
        <w:t>misväärsed positiivsed sammud heaks, kuid märkis, et teha jääb veel palju</w:t>
      </w:r>
      <w:r>
        <w:rPr>
          <w:rStyle w:val="FootnoteReference"/>
        </w:rPr>
        <w:footnoteReference w:id="5"/>
      </w:r>
      <w:r>
        <w:t>.</w:t>
      </w:r>
      <w:r>
        <w:rPr>
          <w:rStyle w:val="FootnoteReference"/>
        </w:rPr>
        <w:t xml:space="preserve"> </w:t>
      </w:r>
    </w:p>
    <w:p w:rsidR="002E47AF" w:rsidRDefault="004B352C">
      <w:pPr>
        <w:pStyle w:val="Footnote"/>
      </w:pPr>
      <w:r>
        <w:t>2018. aasta novembris</w:t>
      </w:r>
      <w:r>
        <w:rPr>
          <w:vertAlign w:val="superscript"/>
        </w:rPr>
        <w:footnoteReference w:id="6"/>
      </w:r>
      <w:r>
        <w:t xml:space="preserve"> väljendas komisjon heameelt koostöö- ja jälgimiskorra kohaldamise kiireks lõpetamiseks tehtud edusammude üle ja järeldas, et esimese, teise ja kuuenda eesmä</w:t>
      </w:r>
      <w:r>
        <w:t>rgi võib kuulutada esialgu saavutatuks. Jätkuvat kohtureformi ning korruptsioonivastast võitlust käsitleva ülejäänud kolme eesmärgi täitmiseks tuleb veel jõupingutusi teha, et tagada 2017. aasta jaanuari soovituste täielik rakendamine. Nõukogu võttis komis</w:t>
      </w:r>
      <w:r>
        <w:t>joni järeldused teadmiseks ja julgustas Bulgaariat tuginema tehtud edusammudele, et tulemused otsustavalt ja pöördumatult kinnistada</w:t>
      </w:r>
      <w:r>
        <w:rPr>
          <w:rStyle w:val="FootnoteReference"/>
        </w:rPr>
        <w:footnoteReference w:id="7"/>
      </w:r>
      <w:r>
        <w:t>.</w:t>
      </w:r>
    </w:p>
    <w:p w:rsidR="002E47AF" w:rsidRDefault="004B352C">
      <w:pPr>
        <w:spacing w:before="120" w:after="120" w:line="240" w:lineRule="auto"/>
        <w:jc w:val="both"/>
        <w:rPr>
          <w:rFonts w:ascii="Times New Roman" w:hAnsi="Times New Roman"/>
          <w:noProof/>
          <w:sz w:val="24"/>
          <w:szCs w:val="24"/>
        </w:rPr>
      </w:pPr>
      <w:r>
        <w:rPr>
          <w:rFonts w:ascii="Times New Roman" w:hAnsi="Times New Roman"/>
          <w:noProof/>
          <w:sz w:val="24"/>
          <w:szCs w:val="24"/>
        </w:rPr>
        <w:t>Komisjon hindab käesolevas aruandes edusamme, mida Bulgaaria on koostöö- ja jälgimiskorra raames alates 2018. aasta novem</w:t>
      </w:r>
      <w:r>
        <w:rPr>
          <w:rFonts w:ascii="Times New Roman" w:hAnsi="Times New Roman"/>
          <w:noProof/>
          <w:sz w:val="24"/>
          <w:szCs w:val="24"/>
        </w:rPr>
        <w:t xml:space="preserve">brist teinud. Nagu varasematelgi aastatel, analüüsis komisjon selle aruande jaoks tulemusi põhjalikult ning tihedas koostöös Bulgaaria ametiasutustega ning kasutades ka kodanikuühiskonna ja teiste sidusrühmade ja vaatlejate panust. Selles võetakse arvesse </w:t>
      </w:r>
      <w:r>
        <w:rPr>
          <w:rFonts w:ascii="Times New Roman" w:hAnsi="Times New Roman"/>
          <w:noProof/>
          <w:sz w:val="24"/>
          <w:szCs w:val="24"/>
        </w:rPr>
        <w:t xml:space="preserve">ka ELi poliitikastrateegiate ning kohtupraktika muutumist koostöö- ja jälgimiskorraga seotud valdkondades alates selle kehtestamisest. </w:t>
      </w:r>
    </w:p>
    <w:p w:rsidR="002E47AF" w:rsidRDefault="004B352C">
      <w:pPr>
        <w:keepNext/>
        <w:spacing w:before="360" w:after="240" w:line="240" w:lineRule="auto"/>
        <w:ind w:left="567" w:hanging="567"/>
        <w:jc w:val="both"/>
        <w:rPr>
          <w:rFonts w:ascii="Times New Roman" w:hAnsi="Times New Roman"/>
          <w:b/>
          <w:noProof/>
          <w:sz w:val="24"/>
          <w:szCs w:val="24"/>
        </w:rPr>
      </w:pPr>
      <w:r>
        <w:rPr>
          <w:rFonts w:ascii="Times New Roman" w:hAnsi="Times New Roman"/>
          <w:b/>
          <w:noProof/>
          <w:sz w:val="24"/>
          <w:szCs w:val="24"/>
        </w:rPr>
        <w:t xml:space="preserve">2. </w:t>
      </w:r>
      <w:r>
        <w:rPr>
          <w:rFonts w:ascii="Times New Roman" w:hAnsi="Times New Roman"/>
          <w:b/>
          <w:noProof/>
          <w:sz w:val="24"/>
          <w:szCs w:val="24"/>
        </w:rPr>
        <w:tab/>
        <w:t>ÜLDINE OLUKORD</w:t>
      </w:r>
    </w:p>
    <w:p w:rsidR="002E47AF" w:rsidRDefault="004B352C">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Eelmistes aruannetes on märgitud, et taustateguritel, mis küll ei kuulu koostöö- ja jälgimiskorra </w:t>
      </w:r>
      <w:r>
        <w:rPr>
          <w:rFonts w:ascii="Times New Roman" w:hAnsi="Times New Roman"/>
          <w:noProof/>
          <w:sz w:val="24"/>
          <w:szCs w:val="24"/>
        </w:rPr>
        <w:t>kohaldamisalasse, kuid mis on üldisemas mõttes olulised õigusriigi seisukohalt, võib aeg-ajalt olla reformide tulemustele ebasoodne mõju. Selliste tegurite hulgas on üldine poliitiline ebastabiilsus, ettearvamatu seadusandlik protsess ja tõsist muret tekit</w:t>
      </w:r>
      <w:r>
        <w:rPr>
          <w:rFonts w:ascii="Times New Roman" w:hAnsi="Times New Roman"/>
          <w:noProof/>
          <w:sz w:val="24"/>
          <w:szCs w:val="24"/>
        </w:rPr>
        <w:t>av meediakeskkond. Bulgaarias on poliitiline olukord olnud pärast 2018. aasta novembri aruannet suhteliselt stabiilne, kuigi poleemikat tekitasid väited, et kõrged ametnikud ja poliitikud olid omandanud kinnisvara turuhinnast madalama hinnaga</w:t>
      </w:r>
      <w:r>
        <w:rPr>
          <w:rStyle w:val="FootnoteReference"/>
          <w:rFonts w:ascii="Times New Roman" w:hAnsi="Times New Roman"/>
          <w:noProof/>
          <w:sz w:val="24"/>
          <w:szCs w:val="24"/>
        </w:rPr>
        <w:footnoteReference w:id="8"/>
      </w:r>
      <w:r>
        <w:rPr>
          <w:rFonts w:ascii="Times New Roman" w:hAnsi="Times New Roman"/>
          <w:noProof/>
          <w:sz w:val="24"/>
          <w:szCs w:val="24"/>
        </w:rPr>
        <w:t xml:space="preserve">. </w:t>
      </w:r>
    </w:p>
    <w:p w:rsidR="002E47AF" w:rsidRDefault="004B352C">
      <w:pPr>
        <w:spacing w:before="120" w:after="120" w:line="240" w:lineRule="auto"/>
        <w:jc w:val="both"/>
        <w:rPr>
          <w:rFonts w:ascii="Times New Roman" w:hAnsi="Times New Roman"/>
          <w:noProof/>
          <w:sz w:val="24"/>
          <w:szCs w:val="24"/>
        </w:rPr>
      </w:pPr>
      <w:r>
        <w:rPr>
          <w:rFonts w:ascii="Times New Roman" w:hAnsi="Times New Roman"/>
          <w:noProof/>
          <w:sz w:val="24"/>
          <w:szCs w:val="24"/>
        </w:rPr>
        <w:t>2017. aast</w:t>
      </w:r>
      <w:r>
        <w:rPr>
          <w:rFonts w:ascii="Times New Roman" w:hAnsi="Times New Roman"/>
          <w:noProof/>
          <w:sz w:val="24"/>
          <w:szCs w:val="24"/>
        </w:rPr>
        <w:t>a novembri aruandes juhiti tähelepanu ka murekohtadele seadusandlikus protsessis ning näitena nimetati 2017. aasta suvel kohtusüsteemi seaduses tehtud muudatusi, mis tekitasid kahtlusi sidusrühmades ja viisid juhtumite algatamiseni Bulgaaria konstitutsioon</w:t>
      </w:r>
      <w:r>
        <w:rPr>
          <w:rFonts w:ascii="Times New Roman" w:hAnsi="Times New Roman"/>
          <w:noProof/>
          <w:sz w:val="24"/>
          <w:szCs w:val="24"/>
        </w:rPr>
        <w:t>ikohtus</w:t>
      </w:r>
      <w:r>
        <w:rPr>
          <w:rStyle w:val="FootnoteReference"/>
          <w:rFonts w:ascii="Times New Roman" w:hAnsi="Times New Roman"/>
          <w:noProof/>
          <w:sz w:val="24"/>
          <w:szCs w:val="24"/>
        </w:rPr>
        <w:footnoteReference w:id="9"/>
      </w:r>
      <w:r>
        <w:rPr>
          <w:rFonts w:ascii="Times New Roman" w:hAnsi="Times New Roman"/>
          <w:noProof/>
          <w:sz w:val="24"/>
          <w:szCs w:val="24"/>
        </w:rPr>
        <w:t xml:space="preserve">. Eelkõige nimetati vajadust jälgida mõju kohtusüsteemi sõltumatusele. </w:t>
      </w:r>
    </w:p>
    <w:p w:rsidR="002E47AF" w:rsidRDefault="004B352C">
      <w:pPr>
        <w:spacing w:before="120" w:after="120" w:line="240" w:lineRule="auto"/>
        <w:jc w:val="both"/>
        <w:rPr>
          <w:rFonts w:ascii="Times New Roman" w:hAnsi="Times New Roman"/>
          <w:noProof/>
          <w:sz w:val="24"/>
          <w:szCs w:val="24"/>
        </w:rPr>
      </w:pPr>
      <w:r>
        <w:rPr>
          <w:rFonts w:ascii="Times New Roman" w:hAnsi="Times New Roman"/>
          <w:noProof/>
          <w:sz w:val="24"/>
          <w:szCs w:val="24"/>
        </w:rPr>
        <w:t>Sõltumatu ja pluralistlik meedia on demokraatlikus mõttevahetuses ülioluline ning majanduslikud või poliitilised huvid ei tohiks sellele põhjendamatut survet avaldada</w:t>
      </w:r>
      <w:r>
        <w:rPr>
          <w:rStyle w:val="FootnoteReference"/>
          <w:rFonts w:ascii="Times New Roman" w:hAnsi="Times New Roman"/>
          <w:noProof/>
          <w:sz w:val="24"/>
          <w:szCs w:val="24"/>
        </w:rPr>
        <w:footnoteReference w:id="10"/>
      </w:r>
      <w:r>
        <w:rPr>
          <w:rFonts w:ascii="Times New Roman" w:hAnsi="Times New Roman"/>
          <w:noProof/>
          <w:sz w:val="24"/>
          <w:szCs w:val="24"/>
        </w:rPr>
        <w:t xml:space="preserve">. Kuigi </w:t>
      </w:r>
      <w:r>
        <w:rPr>
          <w:rFonts w:ascii="Times New Roman" w:hAnsi="Times New Roman"/>
          <w:noProof/>
          <w:sz w:val="24"/>
          <w:szCs w:val="24"/>
        </w:rPr>
        <w:lastRenderedPageBreak/>
        <w:t>meediakeskkond ei kuulu koostöö- ja jälgimiskorra eesmärkide</w:t>
      </w:r>
      <w:r>
        <w:rPr>
          <w:rStyle w:val="FootnoteReference"/>
          <w:rFonts w:ascii="Times New Roman" w:hAnsi="Times New Roman"/>
          <w:noProof/>
          <w:sz w:val="24"/>
          <w:szCs w:val="24"/>
        </w:rPr>
        <w:footnoteReference w:id="11"/>
      </w:r>
      <w:r>
        <w:rPr>
          <w:rFonts w:ascii="Times New Roman" w:hAnsi="Times New Roman"/>
          <w:noProof/>
          <w:sz w:val="24"/>
          <w:szCs w:val="24"/>
        </w:rPr>
        <w:t xml:space="preserve"> hulka, mõjutavad selle valdkonna puudused jätkuvalt kohtusüsteemi. Kõrgemal justiitsnõukogul on oluline kohustus astuda kohtusüsteemi sõltumatuse põhimõtte kaitseks välja, austades samal ajal tä</w:t>
      </w:r>
      <w:r>
        <w:rPr>
          <w:rFonts w:ascii="Times New Roman" w:hAnsi="Times New Roman"/>
          <w:noProof/>
          <w:sz w:val="24"/>
          <w:szCs w:val="24"/>
        </w:rPr>
        <w:t>ielikult sõnavabadust ja tunnustades meedia asendamatut rolli ametnike vastutusele võtmisel ja üldsuse teavitamisel. Tänu eelmisel aastal vastu võetud tugevamale poliitikastrateegiale hakatakse tõenäoliselt võtma rohkem meetmeid eksitava meediakajastuse ni</w:t>
      </w:r>
      <w:r>
        <w:rPr>
          <w:rFonts w:ascii="Times New Roman" w:hAnsi="Times New Roman"/>
          <w:noProof/>
          <w:sz w:val="24"/>
          <w:szCs w:val="24"/>
        </w:rPr>
        <w:t>ng poliitikute eksitavate avalduste vastu, mis kahjustavad kogu kohtusüsteemi mainet ja usaldusväärsust. See puudutab ka juhtumeid, mille puhul kritiseeritakse kohtunikke süstemaatiliselt nende otsuste sisu põhjal, mis võib kahjustada kohtumenetluse sõltum</w:t>
      </w:r>
      <w:r>
        <w:rPr>
          <w:rFonts w:ascii="Times New Roman" w:hAnsi="Times New Roman"/>
          <w:noProof/>
          <w:sz w:val="24"/>
          <w:szCs w:val="24"/>
        </w:rPr>
        <w:t>atust ja erapooletust</w:t>
      </w:r>
      <w:r>
        <w:rPr>
          <w:rStyle w:val="FootnoteReference"/>
          <w:rFonts w:ascii="Times New Roman" w:hAnsi="Times New Roman"/>
          <w:noProof/>
          <w:sz w:val="24"/>
          <w:szCs w:val="24"/>
        </w:rPr>
        <w:footnoteReference w:id="12"/>
      </w:r>
      <w:r>
        <w:rPr>
          <w:rFonts w:ascii="Times New Roman" w:hAnsi="Times New Roman"/>
          <w:noProof/>
          <w:sz w:val="24"/>
          <w:szCs w:val="24"/>
        </w:rPr>
        <w:t xml:space="preserve">. </w:t>
      </w:r>
    </w:p>
    <w:p w:rsidR="002E47AF" w:rsidRDefault="004B352C">
      <w:pPr>
        <w:spacing w:before="120" w:after="120" w:line="240" w:lineRule="auto"/>
        <w:jc w:val="both"/>
        <w:rPr>
          <w:rFonts w:ascii="Times New Roman" w:hAnsi="Times New Roman"/>
          <w:i/>
          <w:noProof/>
          <w:sz w:val="24"/>
          <w:szCs w:val="24"/>
        </w:rPr>
      </w:pPr>
      <w:r>
        <w:rPr>
          <w:rFonts w:ascii="Times New Roman" w:hAnsi="Times New Roman"/>
          <w:i/>
          <w:noProof/>
          <w:sz w:val="24"/>
          <w:szCs w:val="24"/>
        </w:rPr>
        <w:t>Õigusriigi jätkusuutlikkust toetavad mehhanismid</w:t>
      </w:r>
    </w:p>
    <w:p w:rsidR="002E47AF" w:rsidRDefault="004B352C">
      <w:pPr>
        <w:spacing w:before="120" w:after="120" w:line="240" w:lineRule="auto"/>
        <w:jc w:val="both"/>
        <w:rPr>
          <w:rFonts w:ascii="Times New Roman" w:hAnsi="Times New Roman"/>
          <w:noProof/>
          <w:sz w:val="24"/>
          <w:szCs w:val="24"/>
        </w:rPr>
      </w:pPr>
      <w:r>
        <w:rPr>
          <w:rFonts w:ascii="Times New Roman" w:hAnsi="Times New Roman"/>
          <w:noProof/>
          <w:sz w:val="24"/>
          <w:szCs w:val="24"/>
        </w:rPr>
        <w:t>Veel üks taustsüsteemi oluline osa on õigusriigi üldtaristu kujundamine nii ELi kui ka riiklikul tasandil. Taristu peaks sisaldama uusi vahendeid, mis aitavad kinnistada õigusriigi p</w:t>
      </w:r>
      <w:r>
        <w:rPr>
          <w:rFonts w:ascii="Times New Roman" w:hAnsi="Times New Roman"/>
          <w:noProof/>
          <w:sz w:val="24"/>
          <w:szCs w:val="24"/>
        </w:rPr>
        <w:t>õhimõtte muu hulgas ka koostöö- ja jälgimiskorraga hõlmatud valdkondades. ELi tasandil on liikmesriikide kohtusüsteeme juba mitmel aastal analüüsitud ELi õigusemõistmise tulemustabelis</w:t>
      </w:r>
      <w:r>
        <w:rPr>
          <w:rFonts w:ascii="Times New Roman" w:hAnsi="Times New Roman"/>
          <w:noProof/>
          <w:sz w:val="24"/>
          <w:szCs w:val="24"/>
          <w:vertAlign w:val="superscript"/>
        </w:rPr>
        <w:footnoteReference w:id="13"/>
      </w:r>
      <w:r>
        <w:rPr>
          <w:rFonts w:ascii="Times New Roman" w:hAnsi="Times New Roman"/>
          <w:noProof/>
          <w:sz w:val="24"/>
          <w:szCs w:val="24"/>
        </w:rPr>
        <w:t xml:space="preserve"> ning koos korruptsioonivastaste raamistikega majanduspoliitika koordin</w:t>
      </w:r>
      <w:r>
        <w:rPr>
          <w:rFonts w:ascii="Times New Roman" w:hAnsi="Times New Roman"/>
          <w:noProof/>
          <w:sz w:val="24"/>
          <w:szCs w:val="24"/>
        </w:rPr>
        <w:t>eerimise Euroopa poolaasta raames, mis hõlmab ka struktuurireformi</w:t>
      </w:r>
      <w:r>
        <w:rPr>
          <w:rStyle w:val="FootnoteReference"/>
          <w:rFonts w:ascii="Times New Roman" w:hAnsi="Times New Roman"/>
          <w:noProof/>
          <w:sz w:val="24"/>
          <w:szCs w:val="24"/>
        </w:rPr>
        <w:footnoteReference w:id="14"/>
      </w:r>
      <w:r>
        <w:rPr>
          <w:rFonts w:ascii="Times New Roman" w:hAnsi="Times New Roman"/>
          <w:noProof/>
          <w:sz w:val="24"/>
          <w:szCs w:val="24"/>
        </w:rPr>
        <w:t>. Tööd selle kallal jätkatakse vastavalt komisjoni 2019. aasta juuli teatisele,</w:t>
      </w:r>
      <w:r>
        <w:rPr>
          <w:rStyle w:val="FootnoteReference"/>
          <w:rFonts w:ascii="Times New Roman" w:hAnsi="Times New Roman"/>
          <w:noProof/>
          <w:sz w:val="24"/>
          <w:szCs w:val="24"/>
        </w:rPr>
        <w:footnoteReference w:id="15"/>
      </w:r>
      <w:r>
        <w:rPr>
          <w:rFonts w:ascii="Times New Roman" w:hAnsi="Times New Roman"/>
          <w:noProof/>
          <w:sz w:val="24"/>
          <w:szCs w:val="24"/>
        </w:rPr>
        <w:t xml:space="preserve"> milles esitatakse konkreetsed meetmed, et suurendada liidu suutlikkust edendada ja kaitsta õigusriigi põhimõ</w:t>
      </w:r>
      <w:r>
        <w:rPr>
          <w:rFonts w:ascii="Times New Roman" w:hAnsi="Times New Roman"/>
          <w:noProof/>
          <w:sz w:val="24"/>
          <w:szCs w:val="24"/>
        </w:rPr>
        <w:t>tteid ning kujundada ühist õigusriigikultuuri ning kehtestada liikmesriikide tulemuste jälgimiseks õigusriigi põhimõtte järgimise läbivaatamise tsükkel ning tõhus reageerimiskord. Järjepidevuse tagavad järgmise komisjoni poliitilised suunised, milles teata</w:t>
      </w:r>
      <w:r>
        <w:rPr>
          <w:rFonts w:ascii="Times New Roman" w:hAnsi="Times New Roman"/>
          <w:noProof/>
          <w:sz w:val="24"/>
          <w:szCs w:val="24"/>
        </w:rPr>
        <w:t>takse kavatsusest kehtestada ELi-ülene terviklik õigusriigi mehhanism ning esitada kõikide liikmesriikide kohta objektiivseid aruandeid</w:t>
      </w:r>
      <w:r>
        <w:rPr>
          <w:rStyle w:val="FootnoteReference"/>
          <w:rFonts w:ascii="Times New Roman" w:hAnsi="Times New Roman"/>
          <w:noProof/>
          <w:sz w:val="24"/>
          <w:szCs w:val="24"/>
        </w:rPr>
        <w:footnoteReference w:id="16"/>
      </w:r>
      <w:r>
        <w:rPr>
          <w:rFonts w:ascii="Times New Roman" w:hAnsi="Times New Roman"/>
          <w:noProof/>
          <w:sz w:val="24"/>
          <w:szCs w:val="24"/>
        </w:rPr>
        <w:t>. Lisaks koostöö- ja jälgimiskorra eesmärkidele on ka ELi lepingu artikli 19 lõikes 1 kehtestatud põhimõte, mille kohase</w:t>
      </w:r>
      <w:r>
        <w:rPr>
          <w:rFonts w:ascii="Times New Roman" w:hAnsi="Times New Roman"/>
          <w:noProof/>
          <w:sz w:val="24"/>
          <w:szCs w:val="24"/>
        </w:rPr>
        <w:t>lt peavad sõltumatud kohtud tagama tulemusliku õiguskaitse, mis väljendab praktikas õigusriigi põhimõtte väärtust; seda on kinnitanud ka Euroopa Liidu Kohtu hiljutine kohtupraktika. Asjaolu, et kõikides liikmesriikides kehtivad õigusriigi põhimõtte järgimi</w:t>
      </w:r>
      <w:r>
        <w:rPr>
          <w:rFonts w:ascii="Times New Roman" w:hAnsi="Times New Roman"/>
          <w:noProof/>
          <w:sz w:val="24"/>
          <w:szCs w:val="24"/>
        </w:rPr>
        <w:t>se horisontaalsed järelevalvemenetlused, sh korruptsioonivastased raamistikud, ning et neid saab tulevikus veelgi täiustada, näitab, et koostöö- ja jälgimiskord on spetsiifiline järelevalvemehhanism, mida kohaldatakse vaid konkreetsete liikmesriikide suhte</w:t>
      </w:r>
      <w:r>
        <w:rPr>
          <w:rFonts w:ascii="Times New Roman" w:hAnsi="Times New Roman"/>
          <w:noProof/>
          <w:sz w:val="24"/>
          <w:szCs w:val="24"/>
        </w:rPr>
        <w:t>s ja milles käsitletakse kindlaksmääratud teemasid.</w:t>
      </w:r>
    </w:p>
    <w:p w:rsidR="002E47AF" w:rsidRDefault="004B352C">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Reformimehhanismide väljatöötamine riiklikul tasandil oli keskne teema ka 2017. aasta jaanuari soovitustes. Nendes juhiti tähelepanu sellele, et oluline on töötada välja mehhanismid </w:t>
      </w:r>
      <w:r>
        <w:rPr>
          <w:rFonts w:ascii="Times New Roman" w:hAnsi="Times New Roman"/>
          <w:noProof/>
          <w:sz w:val="24"/>
          <w:szCs w:val="24"/>
        </w:rPr>
        <w:lastRenderedPageBreak/>
        <w:t>järelevalve lõimimisek</w:t>
      </w:r>
      <w:r>
        <w:rPr>
          <w:rFonts w:ascii="Times New Roman" w:hAnsi="Times New Roman"/>
          <w:noProof/>
          <w:sz w:val="24"/>
          <w:szCs w:val="24"/>
        </w:rPr>
        <w:t>s riiklikul tasandil ning lisada need siseriiklikesse protsessidesse, hõlmates lisaks ametiasutustele ka kodanikuühiskonda. Selle lähenemise kohaselt märgiti 2018. aasta novembri aruandes, et Bulgaaria peab jätkama konkreetsete tulemuste saavutamist nii ko</w:t>
      </w:r>
      <w:r>
        <w:rPr>
          <w:rFonts w:ascii="Times New Roman" w:hAnsi="Times New Roman"/>
          <w:noProof/>
          <w:sz w:val="24"/>
          <w:szCs w:val="24"/>
        </w:rPr>
        <w:t>ostöö- ja jälgimiskorra raames kui ka tulevikus ning et seejuures on väga oluline, et Bulgaaria ametiasutused teeksid pidevat tulemuste järelevalvet nii praegu kui ka pärast koostöö- ja jälgimiskorra kohaldamise võimalikku lõpetamist. Aruandes juhiti eelkõ</w:t>
      </w:r>
      <w:r>
        <w:rPr>
          <w:rFonts w:ascii="Times New Roman" w:hAnsi="Times New Roman"/>
          <w:noProof/>
          <w:sz w:val="24"/>
          <w:szCs w:val="24"/>
        </w:rPr>
        <w:t xml:space="preserve">ige tähelepanu sellele, et läbipaistev aruandlus ning avalik kontroll on need, mis teevad siseriiklikust järelevalvest kaitsemeetme, mille abil saab hoida edu ja reforme jätkuvalt ellu viia. </w:t>
      </w:r>
    </w:p>
    <w:p w:rsidR="002E47AF" w:rsidRDefault="004B352C">
      <w:pPr>
        <w:spacing w:before="120" w:after="120" w:line="240" w:lineRule="auto"/>
        <w:jc w:val="both"/>
        <w:rPr>
          <w:rFonts w:ascii="Times New Roman" w:hAnsi="Times New Roman"/>
          <w:noProof/>
          <w:sz w:val="24"/>
          <w:szCs w:val="24"/>
        </w:rPr>
      </w:pPr>
      <w:r>
        <w:rPr>
          <w:rFonts w:ascii="Times New Roman" w:hAnsi="Times New Roman"/>
          <w:noProof/>
          <w:sz w:val="24"/>
          <w:szCs w:val="24"/>
        </w:rPr>
        <w:t>Bulgaaria on juba kehtestanud selliseks riigisiseseks järelevalv</w:t>
      </w:r>
      <w:r>
        <w:rPr>
          <w:rFonts w:ascii="Times New Roman" w:hAnsi="Times New Roman"/>
          <w:noProof/>
          <w:sz w:val="24"/>
          <w:szCs w:val="24"/>
        </w:rPr>
        <w:t>eks ning sidusrühmadega konsulteerimiseks vajalikke meetmeid ning loonud näiteks kohtureformi ja korruptsioonivastase võitluse valdkonnas spetsiifilised konsultatiivnõukogud</w:t>
      </w:r>
      <w:r>
        <w:rPr>
          <w:rStyle w:val="FootnoteReference"/>
          <w:rFonts w:ascii="Times New Roman" w:hAnsi="Times New Roman"/>
          <w:noProof/>
          <w:sz w:val="24"/>
          <w:szCs w:val="24"/>
        </w:rPr>
        <w:footnoteReference w:id="17"/>
      </w:r>
      <w:r>
        <w:rPr>
          <w:rFonts w:ascii="Times New Roman" w:hAnsi="Times New Roman"/>
          <w:noProof/>
          <w:sz w:val="24"/>
          <w:szCs w:val="24"/>
        </w:rPr>
        <w:t>. Peale selle otsustas Bulgaaria valitsus hiljuti kehtestada täiendava ja tervikli</w:t>
      </w:r>
      <w:r>
        <w:rPr>
          <w:rFonts w:ascii="Times New Roman" w:hAnsi="Times New Roman"/>
          <w:noProof/>
          <w:sz w:val="24"/>
          <w:szCs w:val="24"/>
        </w:rPr>
        <w:t>kuma riigisisese järelseire mehhanismi, milles on keskne koht koordineerimis- ja koostöönõukogul (edaspidi „järelseirenõukogu“)</w:t>
      </w:r>
      <w:r>
        <w:rPr>
          <w:rStyle w:val="FootnoteReference"/>
          <w:rFonts w:ascii="Times New Roman" w:hAnsi="Times New Roman"/>
          <w:noProof/>
          <w:sz w:val="24"/>
          <w:szCs w:val="24"/>
        </w:rPr>
        <w:footnoteReference w:id="18"/>
      </w:r>
      <w:r>
        <w:rPr>
          <w:rFonts w:ascii="Times New Roman" w:hAnsi="Times New Roman"/>
          <w:noProof/>
          <w:sz w:val="24"/>
          <w:szCs w:val="24"/>
        </w:rPr>
        <w:t xml:space="preserve">. Uus järelseirenõukogu alustab tööd pärast koostöö- ja jälgimiskorra kohaldamise lõppemist ning kohtub vähemalt kord kolme kuu </w:t>
      </w:r>
      <w:r>
        <w:rPr>
          <w:rFonts w:ascii="Times New Roman" w:hAnsi="Times New Roman"/>
          <w:noProof/>
          <w:sz w:val="24"/>
          <w:szCs w:val="24"/>
        </w:rPr>
        <w:t>tagant</w:t>
      </w:r>
      <w:r>
        <w:rPr>
          <w:rStyle w:val="FootnoteReference"/>
          <w:rFonts w:ascii="Times New Roman" w:hAnsi="Times New Roman"/>
          <w:noProof/>
          <w:sz w:val="24"/>
          <w:szCs w:val="24"/>
        </w:rPr>
        <w:footnoteReference w:id="19"/>
      </w:r>
      <w:r>
        <w:rPr>
          <w:rFonts w:ascii="Times New Roman" w:hAnsi="Times New Roman"/>
          <w:noProof/>
          <w:sz w:val="24"/>
          <w:szCs w:val="24"/>
        </w:rPr>
        <w:t>. Selle kaaseesistujateks saavad kohtureformi eest vastutav asepeaminister ja kõrgema justiitsnõukogu esindaja</w:t>
      </w:r>
      <w:r>
        <w:rPr>
          <w:rStyle w:val="FootnoteReference"/>
          <w:rFonts w:ascii="Times New Roman" w:hAnsi="Times New Roman"/>
          <w:noProof/>
          <w:sz w:val="24"/>
          <w:szCs w:val="24"/>
        </w:rPr>
        <w:footnoteReference w:id="20"/>
      </w:r>
      <w:r>
        <w:rPr>
          <w:rFonts w:ascii="Times New Roman" w:hAnsi="Times New Roman"/>
          <w:noProof/>
          <w:sz w:val="24"/>
          <w:szCs w:val="24"/>
        </w:rPr>
        <w:t>. Selle ülesanne on teha reformide tulemuste järelevalvet ja esitada avalik aruanne pärast iga kohtumist ning aastaaruanne valitsusele nin</w:t>
      </w:r>
      <w:r>
        <w:rPr>
          <w:rFonts w:ascii="Times New Roman" w:hAnsi="Times New Roman"/>
          <w:noProof/>
          <w:sz w:val="24"/>
          <w:szCs w:val="24"/>
        </w:rPr>
        <w:t>g kõrgemale justiitsnõukogule. See hakkab saama teavet mitmesugustelt asjassepuutuvatelt asutustelt ja peaks sisaldama ka kodanikuühiskonna nõukogu, kuhu kuuluvad kodanikuühiskonna ja kohtuvaldkonna kutseühenduste esindajad</w:t>
      </w:r>
      <w:r>
        <w:rPr>
          <w:rStyle w:val="FootnoteReference"/>
          <w:rFonts w:ascii="Times New Roman" w:hAnsi="Times New Roman"/>
          <w:noProof/>
          <w:sz w:val="24"/>
          <w:szCs w:val="24"/>
        </w:rPr>
        <w:footnoteReference w:id="21"/>
      </w:r>
      <w:r>
        <w:rPr>
          <w:rFonts w:ascii="Times New Roman" w:hAnsi="Times New Roman"/>
          <w:noProof/>
          <w:sz w:val="24"/>
          <w:szCs w:val="24"/>
        </w:rPr>
        <w:t xml:space="preserve">. </w:t>
      </w:r>
    </w:p>
    <w:p w:rsidR="002E47AF" w:rsidRDefault="004B352C">
      <w:pPr>
        <w:spacing w:before="120" w:after="120" w:line="240" w:lineRule="auto"/>
        <w:jc w:val="both"/>
        <w:rPr>
          <w:rFonts w:ascii="Times New Roman" w:hAnsi="Times New Roman"/>
          <w:noProof/>
          <w:sz w:val="24"/>
          <w:szCs w:val="24"/>
        </w:rPr>
      </w:pPr>
      <w:r>
        <w:rPr>
          <w:rFonts w:ascii="Times New Roman" w:hAnsi="Times New Roman"/>
          <w:noProof/>
          <w:sz w:val="24"/>
          <w:szCs w:val="24"/>
        </w:rPr>
        <w:t>Järelseirenõukogu peaks tegem</w:t>
      </w:r>
      <w:r>
        <w:rPr>
          <w:rFonts w:ascii="Times New Roman" w:hAnsi="Times New Roman"/>
          <w:noProof/>
          <w:sz w:val="24"/>
          <w:szCs w:val="24"/>
        </w:rPr>
        <w:t>a kohtureformi ning korruptsiooni ja organiseeritud kuritegevuse vastase võitluse valdkonna poliitikastrateegiate järelevalvet ning neid koordineerima. See peaks pakkuma ametiasutustele ja sidusrühmadele olulist üldraamistikku, mille alusel hinnatakse tule</w:t>
      </w:r>
      <w:r>
        <w:rPr>
          <w:rFonts w:ascii="Times New Roman" w:hAnsi="Times New Roman"/>
          <w:noProof/>
          <w:sz w:val="24"/>
          <w:szCs w:val="24"/>
        </w:rPr>
        <w:t>musi läbipaistvalt ning pööratakse tähelepanu lahendamata probleemidele. See võiks aidata võtta asjaomaseid ametiasutusi vastutusele, kui see on vajalik ja asjakohane</w:t>
      </w:r>
      <w:r>
        <w:rPr>
          <w:rStyle w:val="FootnoteReference"/>
          <w:rFonts w:ascii="Times New Roman" w:hAnsi="Times New Roman"/>
          <w:noProof/>
          <w:sz w:val="24"/>
          <w:szCs w:val="24"/>
        </w:rPr>
        <w:footnoteReference w:id="22"/>
      </w:r>
      <w:r>
        <w:rPr>
          <w:rFonts w:ascii="Times New Roman" w:hAnsi="Times New Roman"/>
          <w:noProof/>
          <w:sz w:val="24"/>
          <w:szCs w:val="24"/>
        </w:rPr>
        <w:t>. Bulgaaria ametiasutused on võtnud peaministri tasandil kohustuse anda nõukogule eriline</w:t>
      </w:r>
      <w:r>
        <w:rPr>
          <w:rFonts w:ascii="Times New Roman" w:hAnsi="Times New Roman"/>
          <w:noProof/>
          <w:sz w:val="24"/>
          <w:szCs w:val="24"/>
        </w:rPr>
        <w:t xml:space="preserve"> roll, et see oleks reformide rakendamise ning korruptsiooni ja organiseeritud kuritegevuse vastase võitluse järelevalve ning tulevase poliitika koordineerimise tõhus vahend. </w:t>
      </w:r>
    </w:p>
    <w:p w:rsidR="002E47AF" w:rsidRDefault="004B352C">
      <w:pPr>
        <w:spacing w:before="120" w:after="120" w:line="240" w:lineRule="auto"/>
        <w:jc w:val="both"/>
        <w:rPr>
          <w:rFonts w:ascii="Times New Roman" w:hAnsi="Times New Roman"/>
          <w:noProof/>
          <w:sz w:val="24"/>
          <w:szCs w:val="24"/>
        </w:rPr>
      </w:pPr>
      <w:r>
        <w:rPr>
          <w:rFonts w:ascii="Times New Roman" w:hAnsi="Times New Roman"/>
          <w:noProof/>
          <w:sz w:val="24"/>
          <w:szCs w:val="24"/>
        </w:rPr>
        <w:t>Komisjonil on hea meel, et Bulgaaria ametiasutused on võtnud kohustuse säilitada</w:t>
      </w:r>
      <w:r>
        <w:rPr>
          <w:rFonts w:ascii="Times New Roman" w:hAnsi="Times New Roman"/>
          <w:noProof/>
          <w:sz w:val="24"/>
          <w:szCs w:val="24"/>
        </w:rPr>
        <w:t xml:space="preserve"> pärast koostöö- ja jälgimiskorra kohaldamise lõppu reformide tempo, täielik läbipaistvus ning kodanikuühiskonna kaasamine. Järelseirenõukogust peaks saama oluline partner, mis annab panuse ELi tasandil peetavasse õigusriigiteemalisse dialoogi ja tulevasse</w:t>
      </w:r>
      <w:r>
        <w:rPr>
          <w:rFonts w:ascii="Times New Roman" w:hAnsi="Times New Roman"/>
          <w:noProof/>
          <w:sz w:val="24"/>
          <w:szCs w:val="24"/>
        </w:rPr>
        <w:t xml:space="preserve"> terviklikku õigusriigi mehhanismi. </w:t>
      </w:r>
    </w:p>
    <w:p w:rsidR="002E47AF" w:rsidRDefault="004B352C">
      <w:pPr>
        <w:keepNext/>
        <w:spacing w:before="360" w:after="240" w:line="240" w:lineRule="auto"/>
        <w:ind w:left="567" w:hanging="567"/>
        <w:jc w:val="both"/>
        <w:rPr>
          <w:rFonts w:ascii="Times New Roman" w:hAnsi="Times New Roman"/>
          <w:b/>
          <w:noProof/>
          <w:sz w:val="24"/>
          <w:szCs w:val="24"/>
        </w:rPr>
      </w:pPr>
      <w:r>
        <w:rPr>
          <w:rFonts w:ascii="Times New Roman" w:hAnsi="Times New Roman"/>
          <w:b/>
          <w:noProof/>
          <w:sz w:val="24"/>
          <w:szCs w:val="24"/>
        </w:rPr>
        <w:lastRenderedPageBreak/>
        <w:t>3.</w:t>
      </w:r>
      <w:r>
        <w:rPr>
          <w:rFonts w:ascii="Times New Roman" w:hAnsi="Times New Roman"/>
          <w:b/>
          <w:noProof/>
          <w:sz w:val="24"/>
          <w:szCs w:val="24"/>
        </w:rPr>
        <w:tab/>
        <w:t xml:space="preserve">KOOSTÖÖ- JA JÄLGIMISKORRA EESMÄRKIDE TÄITMISEL TEHTUD EDUSAMMUDE HINDAMINE 2017. AASTA JAANUARI KOOSTÖÖ- JA JÄLGIMISKORRA ARUANDES ESITATUD SOOVITUSTE PÕHJAL </w:t>
      </w:r>
    </w:p>
    <w:p w:rsidR="002E47AF" w:rsidRDefault="004B352C">
      <w:pPr>
        <w:keepNext/>
        <w:spacing w:before="120" w:after="120" w:line="240" w:lineRule="auto"/>
        <w:jc w:val="both"/>
        <w:rPr>
          <w:rFonts w:ascii="Times New Roman" w:hAnsi="Times New Roman"/>
          <w:b/>
          <w:noProof/>
          <w:sz w:val="24"/>
          <w:szCs w:val="24"/>
        </w:rPr>
      </w:pPr>
      <w:r>
        <w:rPr>
          <w:rFonts w:ascii="Times New Roman" w:hAnsi="Times New Roman"/>
          <w:b/>
          <w:noProof/>
          <w:sz w:val="24"/>
          <w:szCs w:val="24"/>
        </w:rPr>
        <w:t xml:space="preserve">3.1 </w:t>
      </w:r>
      <w:r>
        <w:rPr>
          <w:rFonts w:ascii="Times New Roman" w:hAnsi="Times New Roman"/>
          <w:b/>
          <w:noProof/>
          <w:sz w:val="24"/>
          <w:szCs w:val="24"/>
        </w:rPr>
        <w:tab/>
        <w:t>2018. aasta novembri aruandes esialgu saavutatuks ku</w:t>
      </w:r>
      <w:r>
        <w:rPr>
          <w:rFonts w:ascii="Times New Roman" w:hAnsi="Times New Roman"/>
          <w:b/>
          <w:noProof/>
          <w:sz w:val="24"/>
          <w:szCs w:val="24"/>
        </w:rPr>
        <w:t>ulutatud eesmärgid (üks, kaks ja kuus)</w:t>
      </w:r>
    </w:p>
    <w:p w:rsidR="002E47AF" w:rsidRDefault="004B352C">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b/>
          <w:noProof/>
          <w:sz w:val="24"/>
          <w:szCs w:val="24"/>
        </w:rPr>
      </w:pPr>
      <w:r>
        <w:rPr>
          <w:rFonts w:ascii="Times New Roman" w:hAnsi="Times New Roman"/>
          <w:b/>
          <w:noProof/>
          <w:sz w:val="24"/>
          <w:szCs w:val="24"/>
        </w:rPr>
        <w:t>Esimene eesmärk: kohtusüsteemi sõltumatus</w:t>
      </w:r>
    </w:p>
    <w:p w:rsidR="002E47AF" w:rsidRDefault="004B352C">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 xml:space="preserve">Soovitus 1: </w:t>
      </w:r>
      <w:r>
        <w:rPr>
          <w:rFonts w:ascii="Times New Roman" w:hAnsi="Times New Roman"/>
          <w:i/>
          <w:noProof/>
          <w:sz w:val="24"/>
          <w:szCs w:val="24"/>
        </w:rPr>
        <w:t>tagada järgmise kõrgema justiitsnõukogu läbipaistev valimine, millele eelneb avalik arutelu rahvusassamblees enne, kui valitakse parlamendis valitavad liikmed, nin</w:t>
      </w:r>
      <w:r>
        <w:rPr>
          <w:rFonts w:ascii="Times New Roman" w:hAnsi="Times New Roman"/>
          <w:i/>
          <w:noProof/>
          <w:sz w:val="24"/>
          <w:szCs w:val="24"/>
        </w:rPr>
        <w:t>g anda kodanikuühiskonnale võimalus kandidaatide kohta tähelepanekuid esitada.</w:t>
      </w:r>
    </w:p>
    <w:p w:rsidR="002E47AF" w:rsidRDefault="004B352C">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Soovitus 2:</w:t>
      </w:r>
      <w:r>
        <w:rPr>
          <w:rFonts w:ascii="Times New Roman" w:hAnsi="Times New Roman"/>
          <w:i/>
          <w:noProof/>
          <w:sz w:val="24"/>
          <w:szCs w:val="24"/>
        </w:rPr>
        <w:t xml:space="preserve"> saavutada tulemusi läbipaistva ja tulemuspõhise ametisse nimetamise alal kohtusüsteemi kõrgematele ametikohtadele, sealhulgas kõrgeima halduskohtu presidendi ametikohale.</w:t>
      </w:r>
    </w:p>
    <w:p w:rsidR="002E47AF" w:rsidRDefault="004B352C">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Soovitus 3:</w:t>
      </w:r>
      <w:r>
        <w:rPr>
          <w:rFonts w:ascii="Times New Roman" w:hAnsi="Times New Roman"/>
          <w:i/>
          <w:noProof/>
          <w:sz w:val="24"/>
          <w:szCs w:val="24"/>
        </w:rPr>
        <w:t xml:space="preserve"> tõhustada kõrgema justiitsnõukogu inspektsiooni praktilist toimimist ja </w:t>
      </w:r>
      <w:r>
        <w:rPr>
          <w:rFonts w:ascii="Times New Roman" w:hAnsi="Times New Roman"/>
          <w:i/>
          <w:noProof/>
          <w:sz w:val="24"/>
          <w:szCs w:val="24"/>
        </w:rPr>
        <w:t>kõrgema justiitsnõukogu võetavaid järelmeetmeid seoses inspektsiooni järeldustega, eelkõige eetikaküsimustes, kaaluda välise abi kaasamist, näiteks struktuurireformi tugiteenistuselt ja/või Euroopa Nõukogult.</w:t>
      </w:r>
    </w:p>
    <w:p w:rsidR="002E47AF" w:rsidRDefault="004B352C">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b/>
          <w:noProof/>
          <w:sz w:val="24"/>
          <w:szCs w:val="24"/>
        </w:rPr>
      </w:pPr>
      <w:r>
        <w:rPr>
          <w:rFonts w:ascii="Times New Roman" w:hAnsi="Times New Roman"/>
          <w:b/>
          <w:noProof/>
          <w:sz w:val="24"/>
          <w:szCs w:val="24"/>
        </w:rPr>
        <w:t>Teine eesmärk: õigusraamistik</w:t>
      </w:r>
    </w:p>
    <w:p w:rsidR="002E47AF" w:rsidRDefault="004B352C">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Soovitus 4:</w:t>
      </w:r>
      <w:r>
        <w:rPr>
          <w:rFonts w:ascii="Times New Roman" w:hAnsi="Times New Roman"/>
          <w:i/>
          <w:noProof/>
          <w:sz w:val="24"/>
          <w:szCs w:val="24"/>
        </w:rPr>
        <w:t xml:space="preserve"> võtta</w:t>
      </w:r>
      <w:r>
        <w:rPr>
          <w:rFonts w:ascii="Times New Roman" w:hAnsi="Times New Roman"/>
          <w:i/>
          <w:noProof/>
          <w:sz w:val="24"/>
          <w:szCs w:val="24"/>
        </w:rPr>
        <w:t xml:space="preserve"> vastu kriminaalmenetluse seadustiku ja kriminaalseadustiku muudatused, et parandada õigusraamistikku suurkorruptsiooni ja raskete organiseeritud kuritegude korral süüdistuse esitamisel.</w:t>
      </w:r>
    </w:p>
    <w:p w:rsidR="002E47AF" w:rsidRDefault="004B352C">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b/>
          <w:noProof/>
          <w:sz w:val="24"/>
          <w:szCs w:val="24"/>
        </w:rPr>
      </w:pPr>
      <w:r>
        <w:rPr>
          <w:rFonts w:ascii="Times New Roman" w:hAnsi="Times New Roman"/>
          <w:b/>
          <w:noProof/>
          <w:sz w:val="24"/>
          <w:szCs w:val="24"/>
        </w:rPr>
        <w:t>Kuues eesmärk: organiseeritud kuritegevus</w:t>
      </w:r>
    </w:p>
    <w:p w:rsidR="002E47AF" w:rsidRDefault="004B352C">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Soovitus 16:</w:t>
      </w:r>
      <w:r>
        <w:rPr>
          <w:rFonts w:ascii="Times New Roman" w:hAnsi="Times New Roman"/>
          <w:i/>
          <w:noProof/>
          <w:sz w:val="24"/>
          <w:szCs w:val="24"/>
        </w:rPr>
        <w:t xml:space="preserve"> kehtestada avalikkust puudutavate kõrgemal tasandil esinevate organiseeritud kuritegevuse juhtumite kohta avalikkusele eduaruannete esitamise kord. Peaprokuratuur peab esitama aruandeid uurimiste ja süüdistuse esitamise kohta, järgides samas süütuse presu</w:t>
      </w:r>
      <w:r>
        <w:rPr>
          <w:rFonts w:ascii="Times New Roman" w:hAnsi="Times New Roman"/>
          <w:i/>
          <w:noProof/>
          <w:sz w:val="24"/>
          <w:szCs w:val="24"/>
        </w:rPr>
        <w:t>mptsiooni. Kõrgem kassatsioonikohus ja justiitsministeerium peavad esitama aruandeid süüdimõistvate kohtuotsuste ja karistuste täideviimise kohta.</w:t>
      </w:r>
    </w:p>
    <w:p w:rsidR="002E47AF" w:rsidRDefault="004B352C">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b/>
          <w:noProof/>
          <w:sz w:val="24"/>
          <w:szCs w:val="24"/>
        </w:rPr>
      </w:pPr>
      <w:r>
        <w:rPr>
          <w:rFonts w:ascii="Times New Roman" w:hAnsi="Times New Roman"/>
          <w:b/>
          <w:i/>
          <w:noProof/>
          <w:sz w:val="24"/>
          <w:szCs w:val="24"/>
        </w:rPr>
        <w:t xml:space="preserve">Soovitus 17: </w:t>
      </w:r>
      <w:r>
        <w:rPr>
          <w:rFonts w:ascii="Times New Roman" w:hAnsi="Times New Roman"/>
          <w:i/>
          <w:noProof/>
          <w:sz w:val="24"/>
          <w:szCs w:val="24"/>
        </w:rPr>
        <w:t>võtta vastu vajalikud muudatused kuritegeliku vara konfiskeerimise seaduses ning tagada, et ebas</w:t>
      </w:r>
      <w:r>
        <w:rPr>
          <w:rFonts w:ascii="Times New Roman" w:hAnsi="Times New Roman"/>
          <w:i/>
          <w:noProof/>
          <w:sz w:val="24"/>
          <w:szCs w:val="24"/>
        </w:rPr>
        <w:t>eadusliku vara konfiskeerimise komisjon jätkab oma tegevust sõltumatult ja tulemuslikult.</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 xml:space="preserve">Selles jaotises käsitletakse kolme 2018. aasta novembris esialgu saavutatuks kuulutatud eesmärki. Need puudutavad põhiseadusliku ja õigusliku raamistiku reformi ning </w:t>
      </w:r>
      <w:r>
        <w:rPr>
          <w:rFonts w:ascii="Times New Roman" w:hAnsi="Times New Roman"/>
          <w:noProof/>
          <w:sz w:val="24"/>
          <w:szCs w:val="24"/>
        </w:rPr>
        <w:t>organiseeritud kuritegevuse vastast võitlust ning nende eesmärk on kõrvaldada Bulgaarias Euroopa Liiduga ühinemise ajal esinenud puudused. Esialgu saavutatuks kuulutamine tähendas seda, et komisjoni järelduste kohaselt on struktuuriliste ja seadusandlike m</w:t>
      </w:r>
      <w:r>
        <w:rPr>
          <w:rFonts w:ascii="Times New Roman" w:hAnsi="Times New Roman"/>
          <w:noProof/>
          <w:sz w:val="24"/>
          <w:szCs w:val="24"/>
        </w:rPr>
        <w:t>uudatustega koostöö- ja jälgimiskorra nõudeid rahuldavalt täidetud, samal ajal jätkati rakendamise järelevalvet.</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Eelmistes aruannetes märgiti Bulgaaria ühinemisjärgsete edusammudena põhiseadusliku ja õigusliku raamistiku muutmist, mis on parandanud kohtuli</w:t>
      </w:r>
      <w:r>
        <w:rPr>
          <w:rFonts w:ascii="Times New Roman" w:hAnsi="Times New Roman"/>
          <w:noProof/>
          <w:sz w:val="24"/>
          <w:szCs w:val="24"/>
        </w:rPr>
        <w:t>ku sõltumatuse tagatisi, ning kohtumenetluse läbipaistvuse ja tõhususe suurendamist. Hiljutiste edusammude seas tõid 2015. aasta põhiseaduse muudatused kaasa kõrgema justiitsnõukogu reformi ja tugevama kohtuinspektsiooni. Need muudatused on praeguseks keht</w:t>
      </w:r>
      <w:r>
        <w:rPr>
          <w:rFonts w:ascii="Times New Roman" w:hAnsi="Times New Roman"/>
          <w:noProof/>
          <w:sz w:val="24"/>
          <w:szCs w:val="24"/>
        </w:rPr>
        <w:t xml:space="preserve">inud juba mitu aastat ja tänu neile on kohtunike ametisse nimetamise kord ja eetikanormide järgimine nüüd läbipaistvam ja </w:t>
      </w:r>
      <w:r>
        <w:rPr>
          <w:rFonts w:ascii="Times New Roman" w:hAnsi="Times New Roman"/>
          <w:noProof/>
          <w:sz w:val="24"/>
          <w:szCs w:val="24"/>
        </w:rPr>
        <w:lastRenderedPageBreak/>
        <w:t>vastutavam</w:t>
      </w:r>
      <w:r>
        <w:rPr>
          <w:rStyle w:val="FootnoteReference"/>
          <w:rFonts w:ascii="Times New Roman" w:hAnsi="Times New Roman"/>
          <w:noProof/>
          <w:sz w:val="24"/>
          <w:szCs w:val="24"/>
        </w:rPr>
        <w:footnoteReference w:id="23"/>
      </w:r>
      <w:r>
        <w:rPr>
          <w:rFonts w:ascii="Times New Roman" w:hAnsi="Times New Roman"/>
          <w:noProof/>
          <w:sz w:val="24"/>
          <w:szCs w:val="24"/>
        </w:rPr>
        <w:t>. Seega järeldati 2018. aasta novembri aruandes, et kaks põhiseadusliku ja õigusliku raamistikuga seotud eesmärki võib kuul</w:t>
      </w:r>
      <w:r>
        <w:rPr>
          <w:rFonts w:ascii="Times New Roman" w:hAnsi="Times New Roman"/>
          <w:noProof/>
          <w:sz w:val="24"/>
          <w:szCs w:val="24"/>
        </w:rPr>
        <w:t>utada esialgu saavutatuks. Aruandes leiti, et kohtunike ametisse nimetamise ja kohtuinspektsiooni toimimise järelevalvet tuleb jätkata ning teatavaid õiguskeskkonna aspekte tuleb veel seoses teiste eesmärkidega jälgida</w:t>
      </w:r>
      <w:r>
        <w:rPr>
          <w:rStyle w:val="FootnoteReference"/>
          <w:rFonts w:ascii="Times New Roman" w:hAnsi="Times New Roman"/>
          <w:noProof/>
          <w:sz w:val="24"/>
          <w:szCs w:val="24"/>
        </w:rPr>
        <w:footnoteReference w:id="24"/>
      </w:r>
      <w:r>
        <w:rPr>
          <w:rFonts w:ascii="Times New Roman" w:hAnsi="Times New Roman"/>
          <w:noProof/>
          <w:sz w:val="24"/>
          <w:szCs w:val="24"/>
        </w:rPr>
        <w:t xml:space="preserve">. </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Kõrgem justiitsnõukogu on alates 2</w:t>
      </w:r>
      <w:r>
        <w:rPr>
          <w:rFonts w:ascii="Times New Roman" w:hAnsi="Times New Roman"/>
          <w:noProof/>
          <w:sz w:val="24"/>
          <w:szCs w:val="24"/>
        </w:rPr>
        <w:t>018. aasta novembrist jätkanud kohtunike ametisse nimetamisega seotud kohustuste täitmist. Esines teatavaid viivitusi, sest kõrgem justiitsnõukogu ei suutnud jõuda vajaliku konsensuseni, näiteks teatavate riigiprokuratuuri põhiametikohtade täitmisel. On en</w:t>
      </w:r>
      <w:r>
        <w:rPr>
          <w:rFonts w:ascii="Times New Roman" w:hAnsi="Times New Roman"/>
          <w:noProof/>
          <w:sz w:val="24"/>
          <w:szCs w:val="24"/>
        </w:rPr>
        <w:t xml:space="preserve">diselt ülioluline, et ametisse nimetatakse läbipaistvalt ja tulemuspõhiselt ning et võimalikke kvalifitseeritud kandidaate julgustatakse kandideerima ning neile kinnitatakse, et kõiki kandidaate hinnatakse üksnes nende saavutuste põhjal. </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Varsti on vaja am</w:t>
      </w:r>
      <w:r>
        <w:rPr>
          <w:rFonts w:ascii="Times New Roman" w:hAnsi="Times New Roman"/>
          <w:noProof/>
          <w:sz w:val="24"/>
          <w:szCs w:val="24"/>
        </w:rPr>
        <w:t>etisse nimetada peaprokurör, sest ametisoleva peaprokuröri ametiaeg lõppeb 2020. aasta jaanuaris. Kõrgem justiitsnõukogu alustas menetlust juunis ning tõenäoliselt 24. oktoobril 2019 nimetatakse ametisse ametijärglane, kelle peab seejärel heaks kiitma vaba</w:t>
      </w:r>
      <w:r>
        <w:rPr>
          <w:rFonts w:ascii="Times New Roman" w:hAnsi="Times New Roman"/>
          <w:noProof/>
          <w:sz w:val="24"/>
          <w:szCs w:val="24"/>
        </w:rPr>
        <w:t>riigi president</w:t>
      </w:r>
      <w:r>
        <w:rPr>
          <w:rStyle w:val="FootnoteReference"/>
          <w:rFonts w:ascii="Times New Roman" w:hAnsi="Times New Roman"/>
          <w:noProof/>
          <w:sz w:val="24"/>
          <w:szCs w:val="24"/>
        </w:rPr>
        <w:footnoteReference w:id="25"/>
      </w:r>
      <w:r>
        <w:rPr>
          <w:rFonts w:ascii="Times New Roman" w:hAnsi="Times New Roman"/>
          <w:noProof/>
          <w:sz w:val="24"/>
          <w:szCs w:val="24"/>
        </w:rPr>
        <w:t>. Juulis 2019 toetasid kõrgema justiitsnõukogu prokuröride kolleegiumi liikmed ühehäälselt ühte kandidaati</w:t>
      </w:r>
      <w:r>
        <w:rPr>
          <w:rStyle w:val="FootnoteReference"/>
          <w:rFonts w:ascii="Times New Roman" w:hAnsi="Times New Roman"/>
          <w:noProof/>
          <w:sz w:val="24"/>
          <w:szCs w:val="24"/>
        </w:rPr>
        <w:footnoteReference w:id="26"/>
      </w:r>
      <w:r>
        <w:rPr>
          <w:rFonts w:ascii="Times New Roman" w:hAnsi="Times New Roman"/>
          <w:noProof/>
          <w:sz w:val="24"/>
          <w:szCs w:val="24"/>
        </w:rPr>
        <w:t>. Kandidaat esitas kirjalikult oma prioriteedid seitsmeaastaseks ametiajaks. Menetluse kohaselt toimub enne ametisse nimetamist kandi</w:t>
      </w:r>
      <w:r>
        <w:rPr>
          <w:rFonts w:ascii="Times New Roman" w:hAnsi="Times New Roman"/>
          <w:noProof/>
          <w:sz w:val="24"/>
          <w:szCs w:val="24"/>
        </w:rPr>
        <w:t>daadi kuulamine, mille käigus saavad kodanikuühiskonna ja sidusrühmade esindajad esitada küsimusi ja juhtida tähelepanu murekohtadele. Viimastel nädalatel on meedias toimunud ulatuslik arutelu, mille käigus on mõned sidusrühmad menetluse ja kandidaadi suht</w:t>
      </w:r>
      <w:r>
        <w:rPr>
          <w:rFonts w:ascii="Times New Roman" w:hAnsi="Times New Roman"/>
          <w:noProof/>
          <w:sz w:val="24"/>
          <w:szCs w:val="24"/>
        </w:rPr>
        <w:t>es muret väljendanud</w:t>
      </w:r>
      <w:r>
        <w:rPr>
          <w:rStyle w:val="FootnoteReference"/>
          <w:rFonts w:ascii="Times New Roman" w:hAnsi="Times New Roman"/>
          <w:noProof/>
          <w:sz w:val="24"/>
          <w:szCs w:val="24"/>
        </w:rPr>
        <w:footnoteReference w:id="27"/>
      </w:r>
      <w:r>
        <w:rPr>
          <w:rFonts w:ascii="Times New Roman" w:hAnsi="Times New Roman"/>
          <w:noProof/>
          <w:sz w:val="24"/>
          <w:szCs w:val="24"/>
        </w:rPr>
        <w:t>. Kõrgem justiitsnõukogu peab tagama läbipaistva menetluse ja näitama, et mureküsimusi on käsitletud ning neid on otsuses arvesse võetud.</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Lisaks kõrgema justiitsnõukogu reformile oli üks olulisemaid 2015. aasta põhiseaduslikke muudatus</w:t>
      </w:r>
      <w:r>
        <w:rPr>
          <w:rFonts w:ascii="Times New Roman" w:hAnsi="Times New Roman"/>
          <w:noProof/>
          <w:sz w:val="24"/>
          <w:szCs w:val="24"/>
        </w:rPr>
        <w:t xml:space="preserve">i kohtuinspektsioonile suuremate volituste andmine kohtunike eetika küsimustes. 2017. aasta jaanuari aruande soovituse kohaselt taotlesid Bulgaaria ametiasutused abi komisjoni struktuurireformi tugiteenistuselt ja 2019. aasta juulis algas ametlik projekt, </w:t>
      </w:r>
      <w:r>
        <w:rPr>
          <w:rFonts w:ascii="Times New Roman" w:hAnsi="Times New Roman"/>
          <w:noProof/>
          <w:sz w:val="24"/>
          <w:szCs w:val="24"/>
        </w:rPr>
        <w:t>milles osalevad Euroopa Nõukogu ja rahvusvahelised eksperdid. Projekti eesmärk on vaadata läbi kohtuinspektsiooni töömeetodid ja aidata inspektsioonil õppida teiste liikmesriikide parimatest tavadest. Projekt viiakse eeldatavasti lõpule 2020. aasta kevadel</w:t>
      </w:r>
      <w:r>
        <w:rPr>
          <w:rFonts w:ascii="Times New Roman" w:hAnsi="Times New Roman"/>
          <w:noProof/>
          <w:sz w:val="24"/>
          <w:szCs w:val="24"/>
        </w:rPr>
        <w:t xml:space="preserve">. </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Ka üldises õigusraamistikus on aastate jooksul tehtud mitu reformi. Hiljutistes koostöö- ja jälgimiskorra aruannetes on juhitud tähelepanu eelkõige 2016. aastal kohtusüsteemi seaduses ning 2017. aastal kriminaalmenetluse seadustikus tehtud muudatuste po</w:t>
      </w:r>
      <w:r>
        <w:rPr>
          <w:rFonts w:ascii="Times New Roman" w:hAnsi="Times New Roman"/>
          <w:noProof/>
          <w:sz w:val="24"/>
          <w:szCs w:val="24"/>
        </w:rPr>
        <w:t>sitiivsele mõjule. 2018. aasta novembri aruandes märgiti, et õigusraamistiku mõningaid olulisi aspekte veel vaadatakse läbi. See puudutab eelkõige tõhusa kriminaaluurimisega seotud küsimusi, sealhulgas kriminaaluurimise korraldamist ametis oleva peaprokurö</w:t>
      </w:r>
      <w:r>
        <w:rPr>
          <w:rFonts w:ascii="Times New Roman" w:hAnsi="Times New Roman"/>
          <w:noProof/>
          <w:sz w:val="24"/>
          <w:szCs w:val="24"/>
        </w:rPr>
        <w:t>ri suhtes. Need teemad on tihedalt seotud kolmanda ja neljanda eesmärgi (vt allpool)</w:t>
      </w:r>
      <w:r>
        <w:rPr>
          <w:rStyle w:val="FootnoteReference"/>
          <w:rFonts w:ascii="Times New Roman" w:hAnsi="Times New Roman"/>
          <w:noProof/>
          <w:sz w:val="24"/>
          <w:szCs w:val="24"/>
        </w:rPr>
        <w:footnoteReference w:id="28"/>
      </w:r>
      <w:r>
        <w:rPr>
          <w:rFonts w:ascii="Times New Roman" w:hAnsi="Times New Roman"/>
          <w:noProof/>
          <w:sz w:val="24"/>
          <w:szCs w:val="24"/>
        </w:rPr>
        <w:t xml:space="preserve"> all esitatud soovituste järelmeetmetega. </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Konstitutsioonikohus tegi eraldi juhtumis 2019. aasta veebruaris otsuse, mille kohaselt on 2017. aastal kohtusüsteemi seaduse ar</w:t>
      </w:r>
      <w:r>
        <w:rPr>
          <w:rFonts w:ascii="Times New Roman" w:hAnsi="Times New Roman"/>
          <w:noProof/>
          <w:sz w:val="24"/>
          <w:szCs w:val="24"/>
        </w:rPr>
        <w:t>tiklisse 230 lisatud sätted, millega nähakse ette kohtuniku suhtes kriminaaluurimise algatamise korral tema automaatne töölt kõrvaldamine, vastuolus Bulgaaria põhiseadusega</w:t>
      </w:r>
      <w:r>
        <w:rPr>
          <w:rStyle w:val="FootnoteReference"/>
          <w:rFonts w:ascii="Times New Roman" w:hAnsi="Times New Roman"/>
          <w:noProof/>
          <w:sz w:val="24"/>
          <w:szCs w:val="24"/>
        </w:rPr>
        <w:footnoteReference w:id="29"/>
      </w:r>
      <w:r>
        <w:rPr>
          <w:rFonts w:ascii="Times New Roman" w:hAnsi="Times New Roman"/>
          <w:noProof/>
          <w:sz w:val="24"/>
          <w:szCs w:val="24"/>
        </w:rPr>
        <w:t>. 20. septembril 2019 esitas valitsus muudatusettepanekud, et kõnealused sätted keh</w:t>
      </w:r>
      <w:r>
        <w:rPr>
          <w:rFonts w:ascii="Times New Roman" w:hAnsi="Times New Roman"/>
          <w:noProof/>
          <w:sz w:val="24"/>
          <w:szCs w:val="24"/>
        </w:rPr>
        <w:t>tetuks tunnistada ja viia seadus sel viisil kooskõlla põhiseadusega, ning võttis kohustuse taotleda nende kiiret vastuvõtmist rahvusassamblees</w:t>
      </w:r>
      <w:r>
        <w:rPr>
          <w:rStyle w:val="FootnoteReference"/>
          <w:rFonts w:ascii="Times New Roman" w:hAnsi="Times New Roman"/>
          <w:noProof/>
          <w:sz w:val="24"/>
          <w:szCs w:val="24"/>
        </w:rPr>
        <w:footnoteReference w:id="30"/>
      </w:r>
      <w:r>
        <w:rPr>
          <w:rFonts w:ascii="Times New Roman" w:hAnsi="Times New Roman"/>
          <w:noProof/>
          <w:sz w:val="24"/>
          <w:szCs w:val="24"/>
        </w:rPr>
        <w:t xml:space="preserve">. </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2018. aasta novembri aruandes kuulutati esialgu saavutatuks kuues eesmärk, mis on seotud organiseeritud kurite</w:t>
      </w:r>
      <w:r>
        <w:rPr>
          <w:rFonts w:ascii="Times New Roman" w:hAnsi="Times New Roman"/>
          <w:noProof/>
          <w:sz w:val="24"/>
          <w:szCs w:val="24"/>
        </w:rPr>
        <w:t>gevuse vastase võitlusega, kuna institutsiooniline keskkond on positiivselt arenenud ning aastate jooksul on keerulisest olukorrast hoolimata saavutatud häid tulemusi. 2018. aasta novembri järel toimunud areng ei ole esile kutsunud uusi asjassepuutuvaid pr</w:t>
      </w:r>
      <w:r>
        <w:rPr>
          <w:rFonts w:ascii="Times New Roman" w:hAnsi="Times New Roman"/>
          <w:noProof/>
          <w:sz w:val="24"/>
          <w:szCs w:val="24"/>
        </w:rPr>
        <w:t xml:space="preserve">obleeme. </w:t>
      </w:r>
    </w:p>
    <w:p w:rsidR="002E47AF" w:rsidRDefault="004B352C">
      <w:pPr>
        <w:spacing w:before="240" w:after="120" w:line="240" w:lineRule="auto"/>
        <w:jc w:val="both"/>
        <w:rPr>
          <w:rFonts w:ascii="Times New Roman" w:hAnsi="Times New Roman"/>
          <w:i/>
          <w:noProof/>
          <w:sz w:val="24"/>
          <w:szCs w:val="24"/>
        </w:rPr>
      </w:pPr>
      <w:r>
        <w:rPr>
          <w:rFonts w:ascii="Times New Roman" w:hAnsi="Times New Roman"/>
          <w:i/>
          <w:noProof/>
          <w:sz w:val="24"/>
          <w:szCs w:val="24"/>
        </w:rPr>
        <w:t>Möödunud aastal tehtud edusammude analüüs kinnitab 2018. aasta novembri järeldusi, mille kohaselt võib kõnealused eesmärgid kuulutada esialgu saavutatuks. Kuigi Bulgaaria ametiasutuste pidevat tähelepanu vajavad veel teatavad vaieldamatult olulis</w:t>
      </w:r>
      <w:r>
        <w:rPr>
          <w:rFonts w:ascii="Times New Roman" w:hAnsi="Times New Roman"/>
          <w:i/>
          <w:noProof/>
          <w:sz w:val="24"/>
          <w:szCs w:val="24"/>
        </w:rPr>
        <w:t xml:space="preserve">ed lahendamata küsimused, on 2017. aasta jaanuari soovitusi rahuldavalt rakendatud. </w:t>
      </w:r>
    </w:p>
    <w:p w:rsidR="002E47AF" w:rsidRDefault="004B352C">
      <w:pPr>
        <w:keepNext/>
        <w:spacing w:before="240" w:after="120" w:line="240" w:lineRule="auto"/>
        <w:jc w:val="both"/>
        <w:rPr>
          <w:rFonts w:ascii="Times New Roman" w:hAnsi="Times New Roman"/>
          <w:b/>
          <w:noProof/>
          <w:sz w:val="24"/>
          <w:szCs w:val="24"/>
        </w:rPr>
      </w:pPr>
      <w:r>
        <w:rPr>
          <w:rFonts w:ascii="Times New Roman" w:hAnsi="Times New Roman"/>
          <w:b/>
          <w:noProof/>
          <w:sz w:val="24"/>
          <w:szCs w:val="24"/>
        </w:rPr>
        <w:t xml:space="preserve">3.2 </w:t>
      </w:r>
      <w:r>
        <w:rPr>
          <w:rFonts w:ascii="Times New Roman" w:hAnsi="Times New Roman"/>
          <w:b/>
          <w:noProof/>
          <w:sz w:val="24"/>
          <w:szCs w:val="24"/>
        </w:rPr>
        <w:tab/>
        <w:t>Kolmas eesmärk: kohtureformi jätkamine</w:t>
      </w:r>
    </w:p>
    <w:p w:rsidR="002E47AF" w:rsidRDefault="004B352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Soovitus 5:</w:t>
      </w:r>
      <w:r>
        <w:rPr>
          <w:rFonts w:ascii="Times New Roman" w:hAnsi="Times New Roman"/>
          <w:i/>
          <w:noProof/>
          <w:sz w:val="24"/>
          <w:szCs w:val="24"/>
        </w:rPr>
        <w:t xml:space="preserve"> avaldada aruanne, mille üle toimub avalik konsultatsioon ja milles esitatakse üksikasjalik ülevaade riikliku kohtureformi strateegia rakendamisel tehtud edusammudest ning nähakse ette edasised meetmed. Kehtestada järjepidevalt avalikkusele eduaruannete es</w:t>
      </w:r>
      <w:r>
        <w:rPr>
          <w:rFonts w:ascii="Times New Roman" w:hAnsi="Times New Roman"/>
          <w:i/>
          <w:noProof/>
          <w:sz w:val="24"/>
          <w:szCs w:val="24"/>
        </w:rPr>
        <w:t>itamise kord strateegia rakendamise ülejäänud ajaks.</w:t>
      </w:r>
    </w:p>
    <w:p w:rsidR="002E47AF" w:rsidRDefault="004B352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Soovitus 6:</w:t>
      </w:r>
      <w:r>
        <w:rPr>
          <w:rFonts w:ascii="Times New Roman" w:hAnsi="Times New Roman"/>
          <w:i/>
          <w:noProof/>
          <w:sz w:val="24"/>
          <w:szCs w:val="24"/>
        </w:rPr>
        <w:t xml:space="preserve"> Lahendada töökoormusega seotud probleemid kõige suurema töökoormusega kohtutes, võttes aluseks uued töökoormusestandardid, ja leppida kokku kohtute paiknemise reformi tegevuskava, arendades s</w:t>
      </w:r>
      <w:r>
        <w:rPr>
          <w:rFonts w:ascii="Times New Roman" w:hAnsi="Times New Roman"/>
          <w:i/>
          <w:noProof/>
          <w:sz w:val="24"/>
          <w:szCs w:val="24"/>
        </w:rPr>
        <w:t>amal ajal edasi e-õiguskeskkonda.</w:t>
      </w:r>
    </w:p>
    <w:p w:rsidR="002E47AF" w:rsidRDefault="004B352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Soovitus 7:</w:t>
      </w:r>
      <w:r>
        <w:rPr>
          <w:rFonts w:ascii="Times New Roman" w:hAnsi="Times New Roman"/>
          <w:i/>
          <w:noProof/>
          <w:sz w:val="24"/>
          <w:szCs w:val="24"/>
        </w:rPr>
        <w:t xml:space="preserve"> koostada tegevuskava, et rakendada struktuurireformi tugiteenistuse aruandes esitatud soovitused, mis käsitlevad riigiprokuratuuri reformi ja tema koostoimet teiste institutsioonidega, ning millega nähakse ette</w:t>
      </w:r>
      <w:r>
        <w:rPr>
          <w:rFonts w:ascii="Times New Roman" w:hAnsi="Times New Roman"/>
          <w:i/>
          <w:noProof/>
          <w:sz w:val="24"/>
          <w:szCs w:val="24"/>
        </w:rPr>
        <w:t xml:space="preserve"> avalikkusele eduaruannete esitamise kord.</w:t>
      </w:r>
    </w:p>
    <w:p w:rsidR="002E47AF" w:rsidRDefault="004B352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Soovitus 8:</w:t>
      </w:r>
      <w:r>
        <w:rPr>
          <w:rFonts w:ascii="Times New Roman" w:hAnsi="Times New Roman"/>
          <w:i/>
          <w:noProof/>
          <w:sz w:val="24"/>
          <w:szCs w:val="24"/>
        </w:rPr>
        <w:t xml:space="preserve"> koostada Euroopa Inimõiguste Kohtu otsuseid käsitlevas uuringus esitatud soovituste rakendamise tegevuskava, mis sisaldab avalikkusele eduaruannete esitamise korda.</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2018. aasta novembri aruandes märgiti, et nelja kohtureformi jätkamist käsitleva soovituse järgimisel on tehtud märkimisväärseid edusamme. Olulisi muudatusi siiski veel alles tehakse või need vajavad järelevalve jätkamist, et edusammudele antud hinnangu sa</w:t>
      </w:r>
      <w:r>
        <w:rPr>
          <w:rFonts w:ascii="Times New Roman" w:hAnsi="Times New Roman"/>
          <w:noProof/>
          <w:sz w:val="24"/>
          <w:szCs w:val="24"/>
        </w:rPr>
        <w:t xml:space="preserve">aks kinnitada. </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Valitsus on alates 2017. aastast välja kujundanud kohtureformi elluviimise edusammude korrapärase järelevalve- ja aruandlustsükli. Selles on tähtis ülesanne 2016. aastal justiitsministeeriumi egiidi all loodud kohtureformi jätkamise konsult</w:t>
      </w:r>
      <w:r>
        <w:rPr>
          <w:rFonts w:ascii="Times New Roman" w:hAnsi="Times New Roman"/>
          <w:noProof/>
          <w:sz w:val="24"/>
          <w:szCs w:val="24"/>
        </w:rPr>
        <w:t>atsiooninõukogul. Kõnealuse arengu tulemusel on olemas raamistik, mille alusel saab pooleli olevate õigustoimikute käsitlemiseks sidusrühmadega koostööd teha ning mida saaks kasutada ka kohtureformi tulevaste muudatuste ettevalmistamiseks. Tulevasel järels</w:t>
      </w:r>
      <w:r>
        <w:rPr>
          <w:rFonts w:ascii="Times New Roman" w:hAnsi="Times New Roman"/>
          <w:noProof/>
          <w:sz w:val="24"/>
          <w:szCs w:val="24"/>
        </w:rPr>
        <w:t>eirenõukogul oleks oluline ülesanne teha järelevalvet ka pärast koostöö- ja jälgimiskorra kohaldamise lõpetamist</w:t>
      </w:r>
      <w:r>
        <w:rPr>
          <w:rStyle w:val="FootnoteReference"/>
          <w:rFonts w:ascii="Times New Roman" w:hAnsi="Times New Roman"/>
          <w:noProof/>
          <w:sz w:val="24"/>
          <w:szCs w:val="24"/>
        </w:rPr>
        <w:footnoteReference w:id="31"/>
      </w:r>
      <w:r>
        <w:rPr>
          <w:rFonts w:ascii="Times New Roman" w:hAnsi="Times New Roman"/>
          <w:noProof/>
          <w:sz w:val="24"/>
          <w:szCs w:val="24"/>
        </w:rPr>
        <w:t>.</w:t>
      </w:r>
      <w:r>
        <w:rPr>
          <w:rStyle w:val="FootnoteReference"/>
          <w:rFonts w:ascii="Times New Roman" w:hAnsi="Times New Roman"/>
          <w:noProof/>
          <w:sz w:val="24"/>
          <w:szCs w:val="24"/>
        </w:rPr>
        <w:t xml:space="preserve"> </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Üks suur ülesanne, mille täitmiseks tuleb järgmistel aastatel pidevalt tööd teha, on parandada kohtusüsteemi tõhusust ja juurdepääsu sellele</w:t>
      </w:r>
      <w:r>
        <w:rPr>
          <w:rFonts w:ascii="Times New Roman" w:hAnsi="Times New Roman"/>
          <w:noProof/>
          <w:sz w:val="24"/>
          <w:szCs w:val="24"/>
        </w:rPr>
        <w:t xml:space="preserve"> ning luua selleks e-õiguskeskkond ning tagada kohtute töökoormuse tasakaalustatud haldamine. Kuigi kõikehõlmavas reformis on aastate jooksul esinenud palju viivitusi, on kõrgem justiitsnõukogu alates 2017. aastast nende probleemide lahendamisel märkimisvä</w:t>
      </w:r>
      <w:r>
        <w:rPr>
          <w:rFonts w:ascii="Times New Roman" w:hAnsi="Times New Roman"/>
          <w:noProof/>
          <w:sz w:val="24"/>
          <w:szCs w:val="24"/>
        </w:rPr>
        <w:t>ärseid edusamme teinud ning teeb veel täiendavaid jõupingutusi.</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 xml:space="preserve">Suurkorruptsiooni uurimise ja selle eest süüdistuste esitamise üldraamistiku toimimine on veel üks oluline teema, mille käsitlemist tuleb pidevalt jälgida. Aja jooksul on saavutatud väga häid </w:t>
      </w:r>
      <w:r>
        <w:rPr>
          <w:rFonts w:ascii="Times New Roman" w:hAnsi="Times New Roman"/>
          <w:noProof/>
          <w:sz w:val="24"/>
          <w:szCs w:val="24"/>
        </w:rPr>
        <w:t>tulemusi. Kõnealuseid jõupingutusi on hiljuti toetanud 2016. aastal tehtud prokuratuuri tegevuse sõltumatu analüüs</w:t>
      </w:r>
      <w:r>
        <w:rPr>
          <w:rStyle w:val="FootnoteReference"/>
          <w:rFonts w:ascii="Times New Roman" w:hAnsi="Times New Roman"/>
          <w:noProof/>
          <w:sz w:val="24"/>
          <w:szCs w:val="24"/>
        </w:rPr>
        <w:footnoteReference w:id="32"/>
      </w:r>
      <w:r>
        <w:rPr>
          <w:rFonts w:ascii="Times New Roman" w:hAnsi="Times New Roman"/>
          <w:noProof/>
          <w:sz w:val="24"/>
          <w:szCs w:val="24"/>
        </w:rPr>
        <w:t xml:space="preserve"> ning Euroopa Inimõiguste Kohtu kohtupraktika analüüs, mille käigus pöörati põhitähelepanu Bulgaaria puudulikule kriminaaluurimissüsteemile, </w:t>
      </w:r>
      <w:r>
        <w:rPr>
          <w:rFonts w:ascii="Times New Roman" w:hAnsi="Times New Roman"/>
          <w:noProof/>
          <w:sz w:val="24"/>
          <w:szCs w:val="24"/>
        </w:rPr>
        <w:t>mille kohus tegi 2016. aastal kindlaks kui süstemaatilise probleemi. Seda arvestades esitati eelmistes koostöö- ja jälgimiskorra aruannetes mitu märkimisväärset meedet. Põhiprobleemid, mis vajavad veel lahendamist on muu hulgas kriminaaluurimise algatamise</w:t>
      </w:r>
      <w:r>
        <w:rPr>
          <w:rFonts w:ascii="Times New Roman" w:hAnsi="Times New Roman"/>
          <w:noProof/>
          <w:sz w:val="24"/>
          <w:szCs w:val="24"/>
        </w:rPr>
        <w:t xml:space="preserve"> kord, sh eeluurimise roll,</w:t>
      </w:r>
      <w:r>
        <w:rPr>
          <w:rStyle w:val="FootnoteReference"/>
          <w:rFonts w:ascii="Times New Roman" w:hAnsi="Times New Roman"/>
          <w:noProof/>
          <w:sz w:val="24"/>
          <w:szCs w:val="24"/>
        </w:rPr>
        <w:footnoteReference w:id="33"/>
      </w:r>
      <w:r>
        <w:rPr>
          <w:rFonts w:ascii="Times New Roman" w:hAnsi="Times New Roman"/>
          <w:noProof/>
          <w:sz w:val="24"/>
          <w:szCs w:val="24"/>
        </w:rPr>
        <w:t xml:space="preserve"> ning küsimus, kas on vaja kohtulikult kontrollida prokuratuuri otsuseid kriminaaluurimise algatamata jätmise kohta. </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Üks eriti tundlik teema on selliste menetluste väljatöötamine, mis tagavad sõltumatuse mis tahes sellise uurim</w:t>
      </w:r>
      <w:r>
        <w:rPr>
          <w:rFonts w:ascii="Times New Roman" w:hAnsi="Times New Roman"/>
          <w:noProof/>
          <w:sz w:val="24"/>
          <w:szCs w:val="24"/>
        </w:rPr>
        <w:t>ise kõikides etappides, mis käsitleb ametisoleva peaprokuröri suhtes esitatud kuriteosüüdistust</w:t>
      </w:r>
      <w:r>
        <w:rPr>
          <w:rStyle w:val="FootnoteReference"/>
          <w:rFonts w:ascii="Times New Roman" w:hAnsi="Times New Roman"/>
          <w:noProof/>
          <w:sz w:val="24"/>
          <w:szCs w:val="24"/>
        </w:rPr>
        <w:footnoteReference w:id="34"/>
      </w:r>
      <w:r>
        <w:rPr>
          <w:rFonts w:ascii="Times New Roman" w:hAnsi="Times New Roman"/>
          <w:noProof/>
          <w:sz w:val="24"/>
          <w:szCs w:val="24"/>
        </w:rPr>
        <w:t>. Juunis esitas justiitsminister kriminaalmenetluse seadustiku ja kohtusüsteemi seaduse muudatusettepanekud käsitlemiseks sidusrühmadega peetaval avalikul arute</w:t>
      </w:r>
      <w:r>
        <w:rPr>
          <w:rFonts w:ascii="Times New Roman" w:hAnsi="Times New Roman"/>
          <w:noProof/>
          <w:sz w:val="24"/>
          <w:szCs w:val="24"/>
        </w:rPr>
        <w:t>lul valitsuse võimaliku ettepaneku üle luua ametis oleva peaprokuröri, kõrgema kassatsioonikohtu presidendi ja kõrgeima halduskohtu presidendi suhtes kriminaaluurimise algatamise kord</w:t>
      </w:r>
      <w:r>
        <w:rPr>
          <w:rStyle w:val="FootnoteReference"/>
          <w:rFonts w:ascii="Times New Roman" w:hAnsi="Times New Roman"/>
          <w:noProof/>
          <w:sz w:val="24"/>
          <w:szCs w:val="24"/>
        </w:rPr>
        <w:footnoteReference w:id="35"/>
      </w:r>
      <w:r>
        <w:rPr>
          <w:rFonts w:ascii="Times New Roman" w:hAnsi="Times New Roman"/>
          <w:noProof/>
          <w:sz w:val="24"/>
          <w:szCs w:val="24"/>
        </w:rPr>
        <w:t xml:space="preserve">. </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Need muudatusettepanekud pälvisid üldsuse, sh kodanikuühiskonna ja ko</w:t>
      </w:r>
      <w:r>
        <w:rPr>
          <w:rFonts w:ascii="Times New Roman" w:hAnsi="Times New Roman"/>
          <w:noProof/>
          <w:sz w:val="24"/>
          <w:szCs w:val="24"/>
        </w:rPr>
        <w:t xml:space="preserve">htusüsteemi sidusrühmade suure tähelepanu ning seejuures kerkis esile mitu probleemi, kuid ühtlasi juhiti ka tähelepanu sellele, et avatud ja läbipaistev konsulteerimine sellistes tundlikes küsimustes on väga oluline. Arutelu käigus tõstatati küsimus, kas </w:t>
      </w:r>
      <w:r>
        <w:rPr>
          <w:rFonts w:ascii="Times New Roman" w:hAnsi="Times New Roman"/>
          <w:noProof/>
          <w:sz w:val="24"/>
          <w:szCs w:val="24"/>
        </w:rPr>
        <w:t>muudatusettepanekud toovad piisavalt selgust sellesse, kuidas nendega tagatakse ametisoleva peaprokuröri suhtes korraldatava uurimise sõltumatus</w:t>
      </w:r>
      <w:r>
        <w:rPr>
          <w:rStyle w:val="FootnoteReference"/>
          <w:rFonts w:ascii="Times New Roman" w:hAnsi="Times New Roman"/>
          <w:noProof/>
          <w:sz w:val="24"/>
          <w:szCs w:val="24"/>
        </w:rPr>
        <w:footnoteReference w:id="36"/>
      </w:r>
      <w:r>
        <w:rPr>
          <w:rFonts w:ascii="Times New Roman" w:hAnsi="Times New Roman"/>
          <w:noProof/>
          <w:sz w:val="24"/>
          <w:szCs w:val="24"/>
        </w:rPr>
        <w:t>. Peale selle tekitas kavatsus lisada uue mehhanismi kohaldamisalasse kõrgema kassatsioonikohtu ja kõrgeima hal</w:t>
      </w:r>
      <w:r>
        <w:rPr>
          <w:rFonts w:ascii="Times New Roman" w:hAnsi="Times New Roman"/>
          <w:noProof/>
          <w:sz w:val="24"/>
          <w:szCs w:val="24"/>
        </w:rPr>
        <w:t>duskohtu presidendid uusi küsimusi seoses võimaliku riskiga kohtusüsteemi sõltumatusele,</w:t>
      </w:r>
      <w:r>
        <w:rPr>
          <w:rStyle w:val="FootnoteReference"/>
          <w:rFonts w:ascii="Times New Roman" w:hAnsi="Times New Roman"/>
          <w:noProof/>
          <w:sz w:val="24"/>
          <w:szCs w:val="24"/>
        </w:rPr>
        <w:footnoteReference w:id="37"/>
      </w:r>
      <w:r>
        <w:rPr>
          <w:rFonts w:ascii="Times New Roman" w:hAnsi="Times New Roman"/>
          <w:noProof/>
          <w:sz w:val="24"/>
          <w:szCs w:val="24"/>
        </w:rPr>
        <w:t xml:space="preserve"> võttes eriti arvesse seda, et prokuröride ja kohtunike suhtes kehtivad sõltumatuse nõuded on erinevad</w:t>
      </w:r>
      <w:r>
        <w:rPr>
          <w:rStyle w:val="FootnoteReference"/>
          <w:rFonts w:ascii="Times New Roman" w:hAnsi="Times New Roman"/>
          <w:noProof/>
          <w:sz w:val="24"/>
          <w:szCs w:val="24"/>
        </w:rPr>
        <w:footnoteReference w:id="38"/>
      </w:r>
      <w:r>
        <w:rPr>
          <w:rFonts w:ascii="Times New Roman" w:hAnsi="Times New Roman"/>
          <w:noProof/>
          <w:sz w:val="24"/>
          <w:szCs w:val="24"/>
        </w:rPr>
        <w:t xml:space="preserve">. </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 xml:space="preserve">Kuigi on väga hea, et Bulgaaria ametiasutused algatasid neid </w:t>
      </w:r>
      <w:r>
        <w:rPr>
          <w:rFonts w:ascii="Times New Roman" w:hAnsi="Times New Roman"/>
          <w:noProof/>
          <w:sz w:val="24"/>
          <w:szCs w:val="24"/>
        </w:rPr>
        <w:t>tundlikke küsimusi käsitlevate konkreetsete ettepanekute üle avaliku arutelu, on üldsuse usalduse hoidmiseks vaja tõstatatud küsimusi kindlasti rahuldavalt arvesse võtta. Komisjon on seisukohal, et sellistel juhtudel on väga kasulik toetuda Euroopa Nõukogu</w:t>
      </w:r>
      <w:r>
        <w:rPr>
          <w:rFonts w:ascii="Times New Roman" w:hAnsi="Times New Roman"/>
          <w:noProof/>
          <w:sz w:val="24"/>
          <w:szCs w:val="24"/>
        </w:rPr>
        <w:t xml:space="preserve"> ja muude sõltumatute ekspertide abile. Et lõpuks vastuvõetav muudatus sisaldaks kohtutesüsteemi sõltumatuse tagamiseks piisavaid kaitsemeetmeid, on Bulgaaria ametiasutused taotlenud arvamust Euroopa Nõukogu komisjonilt „Demokraatia õiguse kaudu“ (Veneetsi</w:t>
      </w:r>
      <w:r>
        <w:rPr>
          <w:rFonts w:ascii="Times New Roman" w:hAnsi="Times New Roman"/>
          <w:noProof/>
          <w:sz w:val="24"/>
          <w:szCs w:val="24"/>
        </w:rPr>
        <w:t>a komisjon)</w:t>
      </w:r>
      <w:r>
        <w:rPr>
          <w:rStyle w:val="FootnoteReference"/>
          <w:rFonts w:ascii="Times New Roman" w:hAnsi="Times New Roman"/>
          <w:noProof/>
          <w:sz w:val="24"/>
          <w:szCs w:val="24"/>
        </w:rPr>
        <w:footnoteReference w:id="39"/>
      </w:r>
      <w:r>
        <w:rPr>
          <w:rFonts w:ascii="Times New Roman" w:hAnsi="Times New Roman"/>
          <w:noProof/>
          <w:sz w:val="24"/>
          <w:szCs w:val="24"/>
        </w:rPr>
        <w:t>. Justiitsminister saatis Veneetsia komisjonile taotluse 24. septembril 2019 ning Bulgaaria on peaministri tasandil Euroopa Komisjoniga peetud teabevahetuses võtnud kohustuse järgida Veneetsia komisjoni soovitusi kooskõlas Bulgaaria põhiseadusl</w:t>
      </w:r>
      <w:r>
        <w:rPr>
          <w:rFonts w:ascii="Times New Roman" w:hAnsi="Times New Roman"/>
          <w:noProof/>
          <w:sz w:val="24"/>
          <w:szCs w:val="24"/>
        </w:rPr>
        <w:t xml:space="preserve">iku korraga. Komisjon väljendab heameelt Bulgaaria ametiasutuste valmisoleku üle kasutada välisekspertide arvamusi, et leida mõõdukas ja tasakaalustatud lahendus, mis tagaks tulevastes menetlustes kohtusüsteemi sõltumatuse. </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Kuigi juba esitatud ettepanekut</w:t>
      </w:r>
      <w:r>
        <w:rPr>
          <w:rFonts w:ascii="Times New Roman" w:hAnsi="Times New Roman"/>
          <w:noProof/>
          <w:sz w:val="24"/>
          <w:szCs w:val="24"/>
        </w:rPr>
        <w:t>es käsitletakse kõrgete kohtunike suhtes algatatud uurimise tõhusust, peavad Bulgaaria ametiasutused hoolikalt jälgima ka uurimise tõhususega seotud süsteemset üldprobleemi, võttes nõuetekohaselt arvesse vajadust sidusrühmade ja ekspertidega laiaulatusliku</w:t>
      </w:r>
      <w:r>
        <w:rPr>
          <w:rFonts w:ascii="Times New Roman" w:hAnsi="Times New Roman"/>
          <w:noProof/>
          <w:sz w:val="24"/>
          <w:szCs w:val="24"/>
        </w:rPr>
        <w:t>lt konsulteerida. Bulgaaria valitsus on võtnud kohustuse jätkata Euroopa Nõukoguga koostööd, et leida selles küsimuses praktilised lahendused, mis peavad olema kooskõlas Euroopa Inimõiguste Kohtu kohtupraktikaga</w:t>
      </w:r>
      <w:r>
        <w:rPr>
          <w:rStyle w:val="FootnoteReference"/>
          <w:rFonts w:ascii="Times New Roman" w:hAnsi="Times New Roman"/>
          <w:noProof/>
          <w:sz w:val="24"/>
          <w:szCs w:val="24"/>
        </w:rPr>
        <w:footnoteReference w:id="40"/>
      </w:r>
      <w:r>
        <w:rPr>
          <w:rFonts w:ascii="Times New Roman" w:hAnsi="Times New Roman"/>
          <w:noProof/>
          <w:sz w:val="24"/>
          <w:szCs w:val="24"/>
        </w:rPr>
        <w:t xml:space="preserve">. </w:t>
      </w:r>
    </w:p>
    <w:p w:rsidR="002E47AF" w:rsidRDefault="004B352C">
      <w:pPr>
        <w:spacing w:before="240" w:after="120" w:line="240" w:lineRule="auto"/>
        <w:jc w:val="both"/>
        <w:rPr>
          <w:rFonts w:ascii="Times New Roman" w:hAnsi="Times New Roman"/>
          <w:i/>
          <w:noProof/>
          <w:sz w:val="24"/>
          <w:szCs w:val="24"/>
        </w:rPr>
      </w:pPr>
      <w:r>
        <w:rPr>
          <w:rFonts w:ascii="Times New Roman" w:hAnsi="Times New Roman"/>
          <w:i/>
          <w:noProof/>
          <w:sz w:val="24"/>
          <w:szCs w:val="24"/>
        </w:rPr>
        <w:t>Kolmanda eesmärgi analüüs näitab, et Bulg</w:t>
      </w:r>
      <w:r>
        <w:rPr>
          <w:rFonts w:ascii="Times New Roman" w:hAnsi="Times New Roman"/>
          <w:i/>
          <w:noProof/>
          <w:sz w:val="24"/>
          <w:szCs w:val="24"/>
        </w:rPr>
        <w:t>aaria on teinud viienda, kuuenda, seitsmenda ja kaheksanda soovituse järgimisel märkimisväärseid edusamme ning saab järeldada, et need soovitused on rahuldavalt rakendatud. Bulgaaria valitsus on kehtestanud ka mitu järelmeedet ning komisjon väljendab heame</w:t>
      </w:r>
      <w:r>
        <w:rPr>
          <w:rFonts w:ascii="Times New Roman" w:hAnsi="Times New Roman"/>
          <w:i/>
          <w:noProof/>
          <w:sz w:val="24"/>
          <w:szCs w:val="24"/>
        </w:rPr>
        <w:t>elt kohustuste üle, mis Bulgaaria on selles küsimuses võtnud. Tuleb jätta piisavalt aega, et konsulteerida nende järelmeetmete teemal sidusrühmade ja ekspertidega, sh Euroopa Nõukogu asjaomaste üksustega. Ka see võiks olla järelseirenõukogu jaoks oluline a</w:t>
      </w:r>
      <w:r>
        <w:rPr>
          <w:rFonts w:ascii="Times New Roman" w:hAnsi="Times New Roman"/>
          <w:i/>
          <w:noProof/>
          <w:sz w:val="24"/>
          <w:szCs w:val="24"/>
        </w:rPr>
        <w:t>nalüüsiteema ning seda tuleks käsitleda tulevikus komisjoniga tervikliku õigusriigi mehhanismi raames peetavas arutelus.</w:t>
      </w:r>
    </w:p>
    <w:p w:rsidR="002E47AF" w:rsidRDefault="004B352C">
      <w:pPr>
        <w:keepNext/>
        <w:spacing w:before="240" w:after="120" w:line="240" w:lineRule="auto"/>
        <w:jc w:val="both"/>
        <w:rPr>
          <w:rFonts w:ascii="Times New Roman" w:hAnsi="Times New Roman"/>
          <w:b/>
          <w:noProof/>
          <w:sz w:val="24"/>
          <w:szCs w:val="24"/>
        </w:rPr>
      </w:pPr>
      <w:r>
        <w:rPr>
          <w:rFonts w:ascii="Times New Roman" w:hAnsi="Times New Roman"/>
          <w:b/>
          <w:noProof/>
          <w:sz w:val="24"/>
          <w:szCs w:val="24"/>
        </w:rPr>
        <w:t xml:space="preserve">3.3 </w:t>
      </w:r>
      <w:r>
        <w:rPr>
          <w:rFonts w:ascii="Times New Roman" w:hAnsi="Times New Roman"/>
          <w:b/>
          <w:noProof/>
          <w:sz w:val="24"/>
          <w:szCs w:val="24"/>
        </w:rPr>
        <w:tab/>
        <w:t>Neljas eesmärk: suurkorruptsioon</w:t>
      </w:r>
    </w:p>
    <w:p w:rsidR="002E47AF" w:rsidRDefault="004B352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Soovitus 9:</w:t>
      </w:r>
      <w:r>
        <w:rPr>
          <w:rFonts w:ascii="Times New Roman" w:hAnsi="Times New Roman"/>
          <w:i/>
          <w:noProof/>
          <w:sz w:val="24"/>
          <w:szCs w:val="24"/>
        </w:rPr>
        <w:t xml:space="preserve"> võtta vastu korruptsioonivastase võitluse uus õigusraamistik, mis on kooskõlas korruptsioonivastases strateegias esitatud kavatsustega, ja tagada selle rakendamine. Luua tõhus korruptsioonivastase võitluse amet.</w:t>
      </w:r>
    </w:p>
    <w:p w:rsidR="002E47AF" w:rsidRDefault="004B352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Soovitus 10:</w:t>
      </w:r>
      <w:r>
        <w:rPr>
          <w:rFonts w:ascii="Times New Roman" w:hAnsi="Times New Roman"/>
          <w:i/>
          <w:noProof/>
          <w:sz w:val="24"/>
          <w:szCs w:val="24"/>
        </w:rPr>
        <w:t xml:space="preserve"> võtta vastu ja rakendada avali</w:t>
      </w:r>
      <w:r>
        <w:rPr>
          <w:rFonts w:ascii="Times New Roman" w:hAnsi="Times New Roman"/>
          <w:i/>
          <w:noProof/>
          <w:sz w:val="24"/>
          <w:szCs w:val="24"/>
        </w:rPr>
        <w:t>ku halduse seaduse reform, et tugevdada avaliku halduse valdkonna sisemisi inspektsioone.</w:t>
      </w:r>
    </w:p>
    <w:p w:rsidR="002E47AF" w:rsidRDefault="004B352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 xml:space="preserve">Soovitus 11: </w:t>
      </w:r>
      <w:r>
        <w:rPr>
          <w:rFonts w:ascii="Times New Roman" w:hAnsi="Times New Roman"/>
          <w:i/>
          <w:noProof/>
          <w:sz w:val="24"/>
          <w:szCs w:val="24"/>
        </w:rPr>
        <w:t>koostada varasemate kohtuasjade analüüsi alusel kõikide asjaomaste institutsioonide vaheline tegevuskava, et kõrvaldada suurkorruptsiooni juhtumite uurim</w:t>
      </w:r>
      <w:r>
        <w:rPr>
          <w:rFonts w:ascii="Times New Roman" w:hAnsi="Times New Roman"/>
          <w:i/>
          <w:noProof/>
          <w:sz w:val="24"/>
          <w:szCs w:val="24"/>
        </w:rPr>
        <w:t>isel ja neis süüdistuse esitamisel esinevad puudused, ning mis sisaldab avalikkusele eduaruannete esitamise korda.</w:t>
      </w:r>
    </w:p>
    <w:p w:rsidR="002E47AF" w:rsidRDefault="004B352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Soovitus 12:</w:t>
      </w:r>
      <w:r>
        <w:rPr>
          <w:rFonts w:ascii="Times New Roman" w:hAnsi="Times New Roman"/>
          <w:i/>
          <w:noProof/>
          <w:sz w:val="24"/>
          <w:szCs w:val="24"/>
        </w:rPr>
        <w:t xml:space="preserve"> kehtestada avalikkust puudutavate suurkorruptsiooni juhtumite kohta avalikkusele eduaruannete esitamise kord. Peaprokuratuur pea</w:t>
      </w:r>
      <w:r>
        <w:rPr>
          <w:rFonts w:ascii="Times New Roman" w:hAnsi="Times New Roman"/>
          <w:i/>
          <w:noProof/>
          <w:sz w:val="24"/>
          <w:szCs w:val="24"/>
        </w:rPr>
        <w:t>b esitama aruandeid uurimiste ja süüdistuse esitamise kohta, järgides samas süütuse presumptsiooni. Kõrgem kassatsioonikohus ja justiitsministeerium peavad esitama aruandeid süüdimõistvate kohtuotsuste ja karistuste täideviimise kohta.</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2018. aasta novembri</w:t>
      </w:r>
      <w:r>
        <w:rPr>
          <w:rFonts w:ascii="Times New Roman" w:hAnsi="Times New Roman"/>
          <w:noProof/>
          <w:sz w:val="24"/>
          <w:szCs w:val="24"/>
        </w:rPr>
        <w:t xml:space="preserve"> aruandes märgiti, et nelja suurkorruptsiooni vastast võitlust käsitleva soovituse järgimisel on tehtud märkimisväärseid edusamme. Ühtlasi märgitakse, et suurkorruptsiooni juhtumites esitatavate lõplike süüdimõistmiste alal on siiski vaja saavutada püsival</w:t>
      </w:r>
      <w:r>
        <w:rPr>
          <w:rFonts w:ascii="Times New Roman" w:hAnsi="Times New Roman"/>
          <w:noProof/>
          <w:sz w:val="24"/>
          <w:szCs w:val="24"/>
        </w:rPr>
        <w:t xml:space="preserve">t head tulemused ning uue korruptsioonivastase võitluse institutsioonilise raamistiku järelevalvet on vaja jätkata, et kinnistada tehtud edusammud. </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Viimase kahe aasta jooksul ellu viidud korruptsioonivastase võitluse institutsioonilise üldraamistiku kõike</w:t>
      </w:r>
      <w:r>
        <w:rPr>
          <w:rFonts w:ascii="Times New Roman" w:hAnsi="Times New Roman"/>
          <w:noProof/>
          <w:sz w:val="24"/>
          <w:szCs w:val="24"/>
        </w:rPr>
        <w:t>hõlmavate reformide mõju on hakanud vähehaaval ilmnema. Reformide hulka kuulvad eelkõige 2018. aasta jaanuari korruptsioonivastane seadus, millega loodi uus korruptsioonivastase võitluse amet, 2017. aasta muudatused avaliku halduse seaduses, millega muudet</w:t>
      </w:r>
      <w:r>
        <w:rPr>
          <w:rFonts w:ascii="Times New Roman" w:hAnsi="Times New Roman"/>
          <w:noProof/>
          <w:sz w:val="24"/>
          <w:szCs w:val="24"/>
        </w:rPr>
        <w:t xml:space="preserve">i selgemaks siseinspektsioonide tegevusraamistikku, ning 2017. aasta muudatused kriminaalmenetlusseadustikus, millega anti eriprokuratuurile ning organiseeritud kuritegevust käsitlevate kohtuasjade kohtule suurkorruptsiooni valdkonnas lisavolitused. </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Bulga</w:t>
      </w:r>
      <w:r>
        <w:rPr>
          <w:rFonts w:ascii="Times New Roman" w:hAnsi="Times New Roman"/>
          <w:noProof/>
          <w:sz w:val="24"/>
          <w:szCs w:val="24"/>
        </w:rPr>
        <w:t>aria ametiasutused on teatanud, et kõnealused reformid on aidanud parandada korruptsiooni ennetamise, tuvastamise ja uurimise ning korruptsioonisüüdistuste esitamise üldtingimusi. Uus korruptsioonivastase võitluse amet on näiteks läbi vaadanud tuhandeid am</w:t>
      </w:r>
      <w:r>
        <w:rPr>
          <w:rFonts w:ascii="Times New Roman" w:hAnsi="Times New Roman"/>
          <w:noProof/>
          <w:sz w:val="24"/>
          <w:szCs w:val="24"/>
        </w:rPr>
        <w:t>etnike huvide deklaratsioone ning kindlaks teinud juhtumid, mida on vaja kontrollida</w:t>
      </w:r>
      <w:r>
        <w:rPr>
          <w:rStyle w:val="FootnoteReference"/>
          <w:rFonts w:ascii="Times New Roman" w:hAnsi="Times New Roman"/>
          <w:noProof/>
          <w:sz w:val="24"/>
          <w:szCs w:val="24"/>
        </w:rPr>
        <w:footnoteReference w:id="41"/>
      </w:r>
      <w:r>
        <w:rPr>
          <w:rFonts w:ascii="Times New Roman" w:hAnsi="Times New Roman"/>
          <w:noProof/>
          <w:sz w:val="24"/>
          <w:szCs w:val="24"/>
        </w:rPr>
        <w:t>. Loomulikult võtab aega, kuni reformide mõju hakkab avalduma uurimiste, süüdistuste esitamise ja võimalike süüdimõistmiste eri etappides, kuid seda tuleb käsitada suurt t</w:t>
      </w:r>
      <w:r>
        <w:rPr>
          <w:rFonts w:ascii="Times New Roman" w:hAnsi="Times New Roman"/>
          <w:noProof/>
          <w:sz w:val="24"/>
          <w:szCs w:val="24"/>
        </w:rPr>
        <w:t>ähelepanu vajava valdkonnana, et saavutada püsivalt head tulemused</w:t>
      </w:r>
      <w:r>
        <w:rPr>
          <w:rStyle w:val="FootnoteReference"/>
          <w:rFonts w:ascii="Times New Roman" w:hAnsi="Times New Roman"/>
          <w:noProof/>
          <w:sz w:val="24"/>
          <w:szCs w:val="24"/>
        </w:rPr>
        <w:footnoteReference w:id="42"/>
      </w:r>
      <w:r>
        <w:rPr>
          <w:rFonts w:ascii="Times New Roman" w:hAnsi="Times New Roman"/>
          <w:noProof/>
          <w:sz w:val="24"/>
          <w:szCs w:val="24"/>
        </w:rPr>
        <w:t>. Hiljuti kõrgeid ametnikke ja poliitikuid hõlmavates kõrge profiiliga juhtumites esitatud süüdistused on veelgi rohkem esile toonud probleemid, mida Bulgaaria peab selles valdkonnas lahend</w:t>
      </w:r>
      <w:r>
        <w:rPr>
          <w:rFonts w:ascii="Times New Roman" w:hAnsi="Times New Roman"/>
          <w:noProof/>
          <w:sz w:val="24"/>
          <w:szCs w:val="24"/>
        </w:rPr>
        <w:t xml:space="preserve">ama. </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Bulgaaria korruptsioonivastase võitlusega tegelevate asutuste, nagu uue korruptsioonivastase võitluse ameti ja prokuratuuri eriomane probleem seisneb selles, et nad peavad oma sõltumatuse ja professionaalse tööga võitma aja jooksul üldsuse usalduse j</w:t>
      </w:r>
      <w:r>
        <w:rPr>
          <w:rFonts w:ascii="Times New Roman" w:hAnsi="Times New Roman"/>
          <w:noProof/>
          <w:sz w:val="24"/>
          <w:szCs w:val="24"/>
        </w:rPr>
        <w:t>a kujundama hea maine. Kodanikud peaksid eelkõige olema täiesti kindlad, et kõnealused asutused on sõltumatud ja järgivad täielikult kehtivat korda ja põhiõigusi, sh süütuse presumptsiooni</w:t>
      </w:r>
      <w:r>
        <w:rPr>
          <w:rStyle w:val="FootnoteReference"/>
          <w:rFonts w:ascii="Times New Roman" w:hAnsi="Times New Roman"/>
          <w:noProof/>
          <w:sz w:val="24"/>
          <w:szCs w:val="24"/>
        </w:rPr>
        <w:footnoteReference w:id="43"/>
      </w:r>
      <w:r>
        <w:rPr>
          <w:rFonts w:ascii="Times New Roman" w:hAnsi="Times New Roman"/>
          <w:noProof/>
          <w:sz w:val="24"/>
          <w:szCs w:val="24"/>
        </w:rPr>
        <w:t xml:space="preserve">. Usalduse võitmisel on olulisel kohal kõnealuste asutuste juhtide </w:t>
      </w:r>
      <w:r>
        <w:rPr>
          <w:rFonts w:ascii="Times New Roman" w:hAnsi="Times New Roman"/>
          <w:noProof/>
          <w:sz w:val="24"/>
          <w:szCs w:val="24"/>
        </w:rPr>
        <w:t xml:space="preserve">ametisse nimetamise kord. </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Korruptsioonivastase võitluse amet töötab praegu ilma alalise juhita. Nagu on märgitud 2018. aasta novembri aruandes, on korruptsioonivastase võitluse ameti juhtkonna valimise kord olnud vastuoluline, sest see valitakse rahvusass</w:t>
      </w:r>
      <w:r>
        <w:rPr>
          <w:rFonts w:ascii="Times New Roman" w:hAnsi="Times New Roman"/>
          <w:noProof/>
          <w:sz w:val="24"/>
          <w:szCs w:val="24"/>
        </w:rPr>
        <w:t>amblee lihthäälteenamusega, mis tõstatab mureküsimusi ameti juhtkonna võimaliku politiseerituse kohta. Varsti toimub korruptsioonivastase võitluse ameti uue juhi valimine ning see saab olema rahvusassambleele oluline proovikivi, mis peaks näitama tema suut</w:t>
      </w:r>
      <w:r>
        <w:rPr>
          <w:rFonts w:ascii="Times New Roman" w:hAnsi="Times New Roman"/>
          <w:noProof/>
          <w:sz w:val="24"/>
          <w:szCs w:val="24"/>
        </w:rPr>
        <w:t xml:space="preserve">likkust tagada avatud menetlus ja saavutuspõhine valik, et esile kerkinud kahtlusi leevendada ja aidata selle olulise asutuse suhtes usaldust taastada. </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Usalduse võitmisel on olulised veel kaks põhiaspekti – tuginemine välisetele eksperditeadmistele, et tä</w:t>
      </w:r>
      <w:r>
        <w:rPr>
          <w:rFonts w:ascii="Times New Roman" w:hAnsi="Times New Roman"/>
          <w:noProof/>
          <w:sz w:val="24"/>
          <w:szCs w:val="24"/>
        </w:rPr>
        <w:t>iustada korruptsioonivastase võitluse raamistikku, ning teabevahetus ja dialoogid sidusrühmadega korruptsioonivastase võitluse strateegia rakendamise teemal. Arvestatava positiivse suundumuse hoidmiseks on vaja tähelepanu pöörata mõlemale aspektile. Komisj</w:t>
      </w:r>
      <w:r>
        <w:rPr>
          <w:rFonts w:ascii="Times New Roman" w:hAnsi="Times New Roman"/>
          <w:noProof/>
          <w:sz w:val="24"/>
          <w:szCs w:val="24"/>
        </w:rPr>
        <w:t>oniga peetud teabevahetuses on Bulgaaria valitsus võtnud kohustuse jätkata selles valdkonnas oma jõupingutusi ning teha muu hulgas koostööd Euroopa Nõukogu riikide korruptsioonivastase ühendusega (GRECO)</w:t>
      </w:r>
      <w:r>
        <w:rPr>
          <w:rStyle w:val="FootnoteReference"/>
          <w:rFonts w:ascii="Times New Roman" w:hAnsi="Times New Roman"/>
          <w:noProof/>
          <w:sz w:val="24"/>
          <w:szCs w:val="24"/>
        </w:rPr>
        <w:footnoteReference w:id="44"/>
      </w:r>
      <w:r>
        <w:rPr>
          <w:rFonts w:ascii="Times New Roman" w:hAnsi="Times New Roman"/>
          <w:noProof/>
          <w:sz w:val="24"/>
          <w:szCs w:val="24"/>
        </w:rPr>
        <w:t>. Järelseirenõukogul võiks olla oluline roll ka ülds</w:t>
      </w:r>
      <w:r>
        <w:rPr>
          <w:rFonts w:ascii="Times New Roman" w:hAnsi="Times New Roman"/>
          <w:noProof/>
          <w:sz w:val="24"/>
          <w:szCs w:val="24"/>
        </w:rPr>
        <w:t>use tähelepanu hoidmisel nendel tähtsatel teemadel pärast koostöö- ja jälgimiskorra kohaldamise lõpetamist</w:t>
      </w:r>
      <w:r>
        <w:rPr>
          <w:rStyle w:val="FootnoteReference"/>
          <w:rFonts w:ascii="Times New Roman" w:hAnsi="Times New Roman"/>
          <w:noProof/>
          <w:sz w:val="24"/>
          <w:szCs w:val="24"/>
        </w:rPr>
        <w:footnoteReference w:id="45"/>
      </w:r>
      <w:r>
        <w:rPr>
          <w:rFonts w:ascii="Times New Roman" w:hAnsi="Times New Roman"/>
          <w:noProof/>
          <w:sz w:val="24"/>
          <w:szCs w:val="24"/>
        </w:rPr>
        <w:t xml:space="preserve">. </w:t>
      </w:r>
    </w:p>
    <w:p w:rsidR="002E47AF" w:rsidRDefault="004B352C">
      <w:pPr>
        <w:spacing w:before="240" w:after="120" w:line="240" w:lineRule="auto"/>
        <w:jc w:val="both"/>
        <w:rPr>
          <w:rFonts w:ascii="Times New Roman" w:hAnsi="Times New Roman"/>
          <w:i/>
          <w:noProof/>
          <w:sz w:val="24"/>
          <w:szCs w:val="24"/>
        </w:rPr>
      </w:pPr>
      <w:r>
        <w:rPr>
          <w:rFonts w:ascii="Times New Roman" w:hAnsi="Times New Roman"/>
          <w:i/>
          <w:noProof/>
          <w:sz w:val="24"/>
          <w:szCs w:val="24"/>
        </w:rPr>
        <w:t xml:space="preserve">Neljanda eesmärgi analüüs näitab, et õigus- ja institutsiooniline raamistik on kooskõlas 9., 10., 11. ja 12. soovitusega hakanud oma töö tulemusi </w:t>
      </w:r>
      <w:r>
        <w:rPr>
          <w:rFonts w:ascii="Times New Roman" w:hAnsi="Times New Roman"/>
          <w:i/>
          <w:noProof/>
          <w:sz w:val="24"/>
          <w:szCs w:val="24"/>
        </w:rPr>
        <w:t>kinnistama ning seega saab järeldada, et need soovitused on rahuldavalt rakendatud. Bulgaarial on vaja aega püsivalt heade tulemuste saavutamiseks, eelkõige pärast seda, kui on valitud korruptsioonivastase võitluse ameti uus juhtkond. Komisjon väljendab he</w:t>
      </w:r>
      <w:r>
        <w:rPr>
          <w:rFonts w:ascii="Times New Roman" w:hAnsi="Times New Roman"/>
          <w:i/>
          <w:noProof/>
          <w:sz w:val="24"/>
          <w:szCs w:val="24"/>
        </w:rPr>
        <w:t>ameelt selle üle, et Bulgaaria valitsus on võtnud kohustuse jätkata tööd, tuginedes rahvusvaheliste ekspertide teadmistele ning tagades läbipaistvuse ja vastutuse. Ka see võiks olla järelseirenõukogu jaoks oluline analüüsiteema ning seda tuleks käsitleda t</w:t>
      </w:r>
      <w:r>
        <w:rPr>
          <w:rFonts w:ascii="Times New Roman" w:hAnsi="Times New Roman"/>
          <w:i/>
          <w:noProof/>
          <w:sz w:val="24"/>
          <w:szCs w:val="24"/>
        </w:rPr>
        <w:t>ulevikus komisjoniga tervikliku õigusriigi mehhanismi raames peetavas arutelus.</w:t>
      </w:r>
    </w:p>
    <w:p w:rsidR="002E47AF" w:rsidRDefault="004B352C">
      <w:pPr>
        <w:spacing w:before="240" w:after="120" w:line="240" w:lineRule="auto"/>
        <w:jc w:val="both"/>
        <w:rPr>
          <w:rFonts w:ascii="Times New Roman" w:hAnsi="Times New Roman"/>
          <w:b/>
          <w:noProof/>
          <w:sz w:val="24"/>
          <w:szCs w:val="24"/>
        </w:rPr>
      </w:pPr>
      <w:r>
        <w:rPr>
          <w:rFonts w:ascii="Times New Roman" w:hAnsi="Times New Roman"/>
          <w:b/>
          <w:noProof/>
          <w:sz w:val="24"/>
          <w:szCs w:val="24"/>
        </w:rPr>
        <w:t xml:space="preserve">3.4 </w:t>
      </w:r>
      <w:r>
        <w:rPr>
          <w:rFonts w:ascii="Times New Roman" w:hAnsi="Times New Roman"/>
          <w:b/>
          <w:noProof/>
          <w:sz w:val="24"/>
          <w:szCs w:val="24"/>
        </w:rPr>
        <w:tab/>
        <w:t>Viies eesmärk: korruptsioon, sealhulgas kohalikul tasandil ja piiril</w:t>
      </w:r>
    </w:p>
    <w:p w:rsidR="002E47AF" w:rsidRDefault="004B352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Soovitus 13:</w:t>
      </w:r>
      <w:r>
        <w:rPr>
          <w:rFonts w:ascii="Times New Roman" w:hAnsi="Times New Roman"/>
          <w:i/>
          <w:noProof/>
          <w:sz w:val="24"/>
          <w:szCs w:val="24"/>
        </w:rPr>
        <w:t xml:space="preserve"> Korraldada riigihankemenetluste eelkontrollide ja nende järelmeetmete, sealhulgas järelkontrollide, ning avastatud huvide konfliktide või korruptsiooniga seotud juhtumite ja tuvastatud puudujääkide kõrvaldamiseks võetud parandusmeetmete läbivaatamine väli</w:t>
      </w:r>
      <w:r>
        <w:rPr>
          <w:rFonts w:ascii="Times New Roman" w:hAnsi="Times New Roman"/>
          <w:i/>
          <w:noProof/>
          <w:sz w:val="24"/>
          <w:szCs w:val="24"/>
        </w:rPr>
        <w:t>sekspertide poolt.</w:t>
      </w:r>
    </w:p>
    <w:p w:rsidR="002E47AF" w:rsidRDefault="004B352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Soovitus 14:</w:t>
      </w:r>
      <w:r>
        <w:rPr>
          <w:rFonts w:ascii="Times New Roman" w:hAnsi="Times New Roman"/>
          <w:i/>
          <w:noProof/>
          <w:sz w:val="24"/>
          <w:szCs w:val="24"/>
        </w:rPr>
        <w:t xml:space="preserve"> kehtestada riskipõhised meetmed, et kõrvaldada pisikorruptsioon kõrge riskiga avaliku halduse sektorites, lähtudes siseministeeriumi saavutustest. Jätkata siseministeeriumi jõupingutusi.</w:t>
      </w:r>
    </w:p>
    <w:p w:rsidR="002E47AF" w:rsidRDefault="004B352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Soovitus 15:</w:t>
      </w:r>
      <w:r>
        <w:rPr>
          <w:rFonts w:ascii="Times New Roman" w:hAnsi="Times New Roman"/>
          <w:i/>
          <w:noProof/>
          <w:sz w:val="24"/>
          <w:szCs w:val="24"/>
        </w:rPr>
        <w:t xml:space="preserve"> Kehtestada riikliku korr</w:t>
      </w:r>
      <w:r>
        <w:rPr>
          <w:rFonts w:ascii="Times New Roman" w:hAnsi="Times New Roman"/>
          <w:i/>
          <w:noProof/>
          <w:sz w:val="24"/>
          <w:szCs w:val="24"/>
        </w:rPr>
        <w:t>uptsioonivastase strateegia rakendamise kohta avalikkusele aruannete esitamise kord strateegia rakendamise ülejäänud ajaks.</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2018. aasta novembri aruandes tunnistati, et Bulgaaria on teinud viienda eesmärgi alla kuuluva kolme soovituse järgimisel märkimisvä</w:t>
      </w:r>
      <w:r>
        <w:rPr>
          <w:rFonts w:ascii="Times New Roman" w:hAnsi="Times New Roman"/>
          <w:noProof/>
          <w:sz w:val="24"/>
          <w:szCs w:val="24"/>
        </w:rPr>
        <w:t>ärseid edusamme, kuid ühtlasi märgiti ka seda, et Bulgaaria ametiasutused peaksid neid teemasid edaspidi veel kaua jälgima, et näidata konkreetseid tulemusi. Bulgaaria on viimase aasta jooksul saavutatud edu kinnistanud ja jätkab jõupingutusi nendes valdko</w:t>
      </w:r>
      <w:r>
        <w:rPr>
          <w:rFonts w:ascii="Times New Roman" w:hAnsi="Times New Roman"/>
          <w:noProof/>
          <w:sz w:val="24"/>
          <w:szCs w:val="24"/>
        </w:rPr>
        <w:t xml:space="preserve">ndades. </w:t>
      </w:r>
    </w:p>
    <w:p w:rsidR="002E47AF" w:rsidRDefault="004B352C">
      <w:pPr>
        <w:spacing w:before="240" w:after="120" w:line="240" w:lineRule="auto"/>
        <w:jc w:val="both"/>
        <w:rPr>
          <w:rFonts w:ascii="Times New Roman" w:hAnsi="Times New Roman"/>
          <w:noProof/>
          <w:sz w:val="24"/>
          <w:szCs w:val="24"/>
        </w:rPr>
      </w:pPr>
      <w:r>
        <w:rPr>
          <w:rFonts w:ascii="Times New Roman" w:hAnsi="Times New Roman"/>
          <w:noProof/>
          <w:sz w:val="24"/>
          <w:szCs w:val="24"/>
        </w:rPr>
        <w:t>Riigihankevaldkonnas on suur huvide konflikti ja korruptsiooni risk. Bulgaaria on kasutanud Rahvusvahelise Rekonstruktsiooni- ja Arengupanga (Maailmapanga) abi, et oma riigihankesüsteem põhjalikult läbi vaadata. Projekt viidi lõpule 2019. aasta ke</w:t>
      </w:r>
      <w:r>
        <w:rPr>
          <w:rFonts w:ascii="Times New Roman" w:hAnsi="Times New Roman"/>
          <w:noProof/>
          <w:sz w:val="24"/>
          <w:szCs w:val="24"/>
        </w:rPr>
        <w:t>vadel ning selle tulemusena esitati mitu soovitust, sh korruptsiooni, huvide konflikti ja pettuse ennetamiseks. Ametiasutused on teatanud, et mõne soovituse rakendamiseks juba võetakse meetmeid ning kogu läbivaatamise alusel hakatakse välja töötama uut kõi</w:t>
      </w:r>
      <w:r>
        <w:rPr>
          <w:rFonts w:ascii="Times New Roman" w:hAnsi="Times New Roman"/>
          <w:noProof/>
          <w:sz w:val="24"/>
          <w:szCs w:val="24"/>
        </w:rPr>
        <w:t>kehõlmavat riigihankestrateegiat. Riigihangete valdkonda reguleeritakse üldiselt ELi õigusega ning on oluline selles valdkonnas tööd jätkata ning kasutada konkreetsetes valdkondades lisaeksperditeadmisi</w:t>
      </w:r>
      <w:r>
        <w:rPr>
          <w:rStyle w:val="FootnoteReference"/>
          <w:rFonts w:ascii="Times New Roman" w:hAnsi="Times New Roman"/>
          <w:noProof/>
          <w:sz w:val="24"/>
          <w:szCs w:val="24"/>
        </w:rPr>
        <w:footnoteReference w:id="46"/>
      </w:r>
      <w:r>
        <w:rPr>
          <w:rFonts w:ascii="Times New Roman" w:hAnsi="Times New Roman"/>
          <w:noProof/>
          <w:sz w:val="24"/>
          <w:szCs w:val="24"/>
        </w:rPr>
        <w:t xml:space="preserve">. </w:t>
      </w:r>
    </w:p>
    <w:p w:rsidR="002E47AF" w:rsidRDefault="004B352C">
      <w:pPr>
        <w:spacing w:before="240" w:after="120" w:line="240" w:lineRule="auto"/>
        <w:jc w:val="both"/>
        <w:rPr>
          <w:rFonts w:ascii="Times New Roman" w:hAnsi="Times New Roman"/>
          <w:i/>
          <w:noProof/>
          <w:sz w:val="24"/>
          <w:szCs w:val="24"/>
        </w:rPr>
      </w:pPr>
      <w:r>
        <w:rPr>
          <w:rFonts w:ascii="Times New Roman" w:hAnsi="Times New Roman"/>
          <w:noProof/>
          <w:sz w:val="24"/>
          <w:szCs w:val="24"/>
        </w:rPr>
        <w:t xml:space="preserve">Bulgaaria jätkas ka konkreetsete valdkondlike </w:t>
      </w:r>
      <w:r>
        <w:rPr>
          <w:rFonts w:ascii="Times New Roman" w:hAnsi="Times New Roman"/>
          <w:noProof/>
          <w:sz w:val="24"/>
          <w:szCs w:val="24"/>
        </w:rPr>
        <w:t>tegevuskavade rakendamist, et ennetada korruptsiooni riigihalduses. Uued valdkondlikud tegevuskavad võeti vastu 2019. aasta alguses osana aastatsüklist, mida jälgib riiklik korruptsioonivastase võitluse poliitika nõukogu, mille eesistuja on riiklik korrupt</w:t>
      </w:r>
      <w:r>
        <w:rPr>
          <w:rFonts w:ascii="Times New Roman" w:hAnsi="Times New Roman"/>
          <w:noProof/>
          <w:sz w:val="24"/>
          <w:szCs w:val="24"/>
        </w:rPr>
        <w:t>sioonivastase võitluse koordineerija, kes on ühtlasi ka kõrge valitsusliige</w:t>
      </w:r>
      <w:r>
        <w:rPr>
          <w:rStyle w:val="FootnoteReference"/>
          <w:rFonts w:ascii="Times New Roman" w:hAnsi="Times New Roman"/>
          <w:noProof/>
          <w:sz w:val="24"/>
          <w:szCs w:val="24"/>
        </w:rPr>
        <w:footnoteReference w:id="47"/>
      </w:r>
      <w:r>
        <w:rPr>
          <w:rFonts w:ascii="Times New Roman" w:hAnsi="Times New Roman"/>
          <w:noProof/>
          <w:sz w:val="24"/>
          <w:szCs w:val="24"/>
        </w:rPr>
        <w:t>. Selle valdkonna tööle tuleb kõigis valitsusasutustes ja ametites pidevalt tähelepanu pöörata. Järelseirenõukogul võiks olla oluline roll nende jõupingutuste nähtavuse ja toetamis</w:t>
      </w:r>
      <w:r>
        <w:rPr>
          <w:rFonts w:ascii="Times New Roman" w:hAnsi="Times New Roman"/>
          <w:noProof/>
          <w:sz w:val="24"/>
          <w:szCs w:val="24"/>
        </w:rPr>
        <w:t>e suurendamisel. Uus nõukogu peab koos riikliku korruptsioonivastase poliitika nõukoguga aitama kaasa alates 2015. aastast kehtiva korruptsioonivastase poliitika strateegia ajakohastamisele, võttes arvesse praegust arengut ja probleeme. Oluliseks saab ka s</w:t>
      </w:r>
      <w:r>
        <w:rPr>
          <w:rFonts w:ascii="Times New Roman" w:hAnsi="Times New Roman"/>
          <w:noProof/>
          <w:sz w:val="24"/>
          <w:szCs w:val="24"/>
        </w:rPr>
        <w:t>idusrühmade ja kodanikuühiskonna laialdane kaasamine kehtiva strateegia hindamisse ning tuleviku jaoks uute prioriteetide kindlaksmääramisse</w:t>
      </w:r>
      <w:r>
        <w:rPr>
          <w:rStyle w:val="FootnoteReference"/>
          <w:rFonts w:ascii="Times New Roman" w:hAnsi="Times New Roman"/>
          <w:noProof/>
          <w:sz w:val="24"/>
          <w:szCs w:val="24"/>
        </w:rPr>
        <w:footnoteReference w:id="48"/>
      </w:r>
      <w:r>
        <w:rPr>
          <w:rFonts w:ascii="Times New Roman" w:hAnsi="Times New Roman"/>
          <w:noProof/>
          <w:sz w:val="24"/>
          <w:szCs w:val="24"/>
        </w:rPr>
        <w:t>.</w:t>
      </w:r>
    </w:p>
    <w:p w:rsidR="002E47AF" w:rsidRDefault="004B352C">
      <w:pPr>
        <w:spacing w:before="240" w:after="120" w:line="240" w:lineRule="auto"/>
        <w:jc w:val="both"/>
        <w:rPr>
          <w:rFonts w:ascii="Times New Roman" w:hAnsi="Times New Roman"/>
          <w:i/>
          <w:noProof/>
          <w:sz w:val="24"/>
          <w:szCs w:val="24"/>
        </w:rPr>
      </w:pPr>
      <w:r>
        <w:rPr>
          <w:rFonts w:ascii="Times New Roman" w:hAnsi="Times New Roman"/>
          <w:i/>
          <w:noProof/>
          <w:sz w:val="24"/>
          <w:szCs w:val="24"/>
        </w:rPr>
        <w:t>Viienda eesmärgi analüüsitulemused kinnitavad edusamme, mida on saavutatud seoses 2018. aasta novembri aruande 13</w:t>
      </w:r>
      <w:r>
        <w:rPr>
          <w:rFonts w:ascii="Times New Roman" w:hAnsi="Times New Roman"/>
          <w:i/>
          <w:noProof/>
          <w:sz w:val="24"/>
          <w:szCs w:val="24"/>
        </w:rPr>
        <w:t>., 14. ja 15. soovitusega ning seega saab nüüd järeldada, et need on rahuldavalt rakendatud. Mitmele valdkonnale tuleb veel siiski tähelepanu pöörata ning probleemide analüüsimine ja nende jätkusuutlikuks lahendamiseks sidusa menetluse väljatöötamine on he</w:t>
      </w:r>
      <w:r>
        <w:rPr>
          <w:rFonts w:ascii="Times New Roman" w:hAnsi="Times New Roman"/>
          <w:i/>
          <w:noProof/>
          <w:sz w:val="24"/>
          <w:szCs w:val="24"/>
        </w:rPr>
        <w:t>a alus edaspidisteks meetmeteks. ELi õiguse tavapärase jõustamise käigus jälgitakse ka selliseid teemasid nagu riigihanked. Ka need võiksid olla järelseirenõukogu jaoks olulised analüüsiteemad ning neid tuleks käsitleda tulevikus komisjoniga tervikliku õig</w:t>
      </w:r>
      <w:r>
        <w:rPr>
          <w:rFonts w:ascii="Times New Roman" w:hAnsi="Times New Roman"/>
          <w:i/>
          <w:noProof/>
          <w:sz w:val="24"/>
          <w:szCs w:val="24"/>
        </w:rPr>
        <w:t>usriigi mehhanismi raames peetavas arutelus.</w:t>
      </w:r>
    </w:p>
    <w:p w:rsidR="002E47AF" w:rsidRDefault="002E47AF">
      <w:pPr>
        <w:keepNext/>
        <w:spacing w:before="120" w:after="120" w:line="240" w:lineRule="auto"/>
        <w:jc w:val="both"/>
        <w:rPr>
          <w:rFonts w:ascii="Times New Roman" w:hAnsi="Times New Roman"/>
          <w:b/>
          <w:noProof/>
          <w:sz w:val="24"/>
          <w:szCs w:val="24"/>
        </w:rPr>
      </w:pPr>
    </w:p>
    <w:p w:rsidR="002E47AF" w:rsidRDefault="004B352C">
      <w:pPr>
        <w:keepNext/>
        <w:spacing w:before="120" w:after="120" w:line="240" w:lineRule="auto"/>
        <w:jc w:val="both"/>
        <w:rPr>
          <w:rFonts w:ascii="Times New Roman" w:hAnsi="Times New Roman"/>
          <w:b/>
          <w:noProof/>
          <w:sz w:val="24"/>
          <w:szCs w:val="24"/>
        </w:rPr>
      </w:pPr>
      <w:r>
        <w:rPr>
          <w:rFonts w:ascii="Times New Roman" w:hAnsi="Times New Roman"/>
          <w:b/>
          <w:noProof/>
          <w:sz w:val="24"/>
          <w:szCs w:val="24"/>
        </w:rPr>
        <w:t xml:space="preserve">4. </w:t>
      </w:r>
      <w:r>
        <w:rPr>
          <w:rFonts w:ascii="Times New Roman" w:hAnsi="Times New Roman"/>
          <w:b/>
          <w:noProof/>
          <w:sz w:val="24"/>
          <w:szCs w:val="24"/>
        </w:rPr>
        <w:tab/>
        <w:t xml:space="preserve">JÄRELDUS </w:t>
      </w:r>
    </w:p>
    <w:p w:rsidR="002E47AF" w:rsidRDefault="004B352C">
      <w:pPr>
        <w:spacing w:line="240" w:lineRule="auto"/>
        <w:jc w:val="both"/>
        <w:rPr>
          <w:rFonts w:ascii="Times New Roman" w:hAnsi="Times New Roman"/>
          <w:noProof/>
          <w:sz w:val="24"/>
          <w:szCs w:val="24"/>
        </w:rPr>
      </w:pPr>
      <w:r>
        <w:rPr>
          <w:rFonts w:ascii="Times New Roman" w:hAnsi="Times New Roman"/>
          <w:noProof/>
          <w:sz w:val="24"/>
          <w:szCs w:val="24"/>
        </w:rPr>
        <w:t>Tunnustades märkimisväärseid jõupingutusi, mida on tehtud Bulgaaria ühinemisettevalmistuste lõpuleviimisel, juhtis komisjon koostöö- ja jälgimiskorra kehtestamise otsuses tähelepanu probleemidele,</w:t>
      </w:r>
      <w:r>
        <w:rPr>
          <w:rFonts w:ascii="Times New Roman" w:hAnsi="Times New Roman"/>
          <w:noProof/>
          <w:sz w:val="24"/>
          <w:szCs w:val="24"/>
        </w:rPr>
        <w:t xml:space="preserve"> mille lahendamiseks on vaja teha täiendavaid edusamme, et tagada kohtusüsteemi ja õiguskaitseasutuste suutlikkus rakendada ja kohaldada meetmeid, mis on võetud siseturu ning vabadusel, turvalisusel ja õigusel rajaneva ala loomiseks</w:t>
      </w:r>
      <w:r>
        <w:rPr>
          <w:rStyle w:val="FootnoteReference"/>
          <w:rFonts w:ascii="Times New Roman" w:hAnsi="Times New Roman"/>
          <w:noProof/>
          <w:sz w:val="24"/>
          <w:szCs w:val="24"/>
        </w:rPr>
        <w:footnoteReference w:id="49"/>
      </w:r>
      <w:r>
        <w:rPr>
          <w:rFonts w:ascii="Times New Roman" w:hAnsi="Times New Roman"/>
          <w:noProof/>
          <w:sz w:val="24"/>
          <w:szCs w:val="24"/>
        </w:rPr>
        <w:t>. See hõlmab nende asut</w:t>
      </w:r>
      <w:r>
        <w:rPr>
          <w:rFonts w:ascii="Times New Roman" w:hAnsi="Times New Roman"/>
          <w:noProof/>
          <w:sz w:val="24"/>
          <w:szCs w:val="24"/>
        </w:rPr>
        <w:t>uste vastutust ja tõhusust.</w:t>
      </w:r>
    </w:p>
    <w:p w:rsidR="002E47AF" w:rsidRDefault="004B352C">
      <w:pPr>
        <w:spacing w:line="240" w:lineRule="auto"/>
        <w:jc w:val="both"/>
        <w:rPr>
          <w:rFonts w:ascii="Times New Roman" w:hAnsi="Times New Roman"/>
          <w:noProof/>
          <w:sz w:val="24"/>
          <w:szCs w:val="24"/>
        </w:rPr>
      </w:pPr>
      <w:r>
        <w:rPr>
          <w:rFonts w:ascii="Times New Roman" w:hAnsi="Times New Roman"/>
          <w:noProof/>
          <w:sz w:val="24"/>
          <w:szCs w:val="24"/>
        </w:rPr>
        <w:t>Koostöö- ja jälgimiskorra protsessis on sellest ka lähtutud ning komisjon esitas 2017. aasta jaanuaris 17 soovitust. Bulgaaria on nende soovituste rakendamisel teinud järjepidevaid edusamme, nagu on märgitud 2017. ja 2018. aasta</w:t>
      </w:r>
      <w:r>
        <w:rPr>
          <w:rFonts w:ascii="Times New Roman" w:hAnsi="Times New Roman"/>
          <w:noProof/>
          <w:sz w:val="24"/>
          <w:szCs w:val="24"/>
        </w:rPr>
        <w:t xml:space="preserve"> novembris avaldatud aruannetes. Kõnealust tööd on jätkatud ka eelmisel aastal ja Bulgaaria on saavutanud lisatulemusi, sh kolmanda, neljanda ja viienda eesmärgiga seotud soovituste järgimisel, mida eelmise aasta hindamisel veel rakendatuks ei kuulutatud. </w:t>
      </w:r>
    </w:p>
    <w:p w:rsidR="002E47AF" w:rsidRDefault="004B352C">
      <w:pPr>
        <w:spacing w:line="240" w:lineRule="auto"/>
        <w:jc w:val="both"/>
        <w:rPr>
          <w:rFonts w:ascii="Times New Roman" w:hAnsi="Times New Roman"/>
          <w:noProof/>
          <w:sz w:val="24"/>
          <w:szCs w:val="24"/>
        </w:rPr>
      </w:pPr>
      <w:r>
        <w:rPr>
          <w:rFonts w:ascii="Times New Roman" w:hAnsi="Times New Roman"/>
          <w:noProof/>
          <w:sz w:val="24"/>
          <w:szCs w:val="24"/>
        </w:rPr>
        <w:t>Eelmisel aastal kinnistati varasematel aastatel kehtestatud õigus- ja institutsiooniline raamistik. Et pikaajalises perspektiivis selle tulemusi näha, tuleb olla järjekindel ja võtta järelmeetmeid. Bulgaaria jõupingutused edusammude jälgimiseks vajalike s</w:t>
      </w:r>
      <w:r>
        <w:rPr>
          <w:rFonts w:ascii="Times New Roman" w:hAnsi="Times New Roman"/>
          <w:noProof/>
          <w:sz w:val="24"/>
          <w:szCs w:val="24"/>
        </w:rPr>
        <w:t xml:space="preserve">üsteemide väljatöötamisel on olnud üliolulised. </w:t>
      </w:r>
    </w:p>
    <w:p w:rsidR="002E47AF" w:rsidRDefault="004B352C">
      <w:pPr>
        <w:spacing w:line="240" w:lineRule="auto"/>
        <w:jc w:val="both"/>
        <w:rPr>
          <w:rFonts w:ascii="Times New Roman" w:hAnsi="Times New Roman"/>
          <w:noProof/>
          <w:sz w:val="24"/>
          <w:szCs w:val="24"/>
        </w:rPr>
      </w:pPr>
      <w:r>
        <w:rPr>
          <w:rFonts w:ascii="Times New Roman" w:hAnsi="Times New Roman"/>
          <w:noProof/>
          <w:sz w:val="24"/>
          <w:szCs w:val="24"/>
        </w:rPr>
        <w:t>Lisaks kohustusele jätkata korruptsiooni vastu võitlemiseks reformide elluviimist, tõstab komisjon eelkõige esile Bulgaaria valitsuse võetud kohustust kehtestada peaprokuröri vastutust käsitlevad menetlused,</w:t>
      </w:r>
      <w:r>
        <w:rPr>
          <w:rFonts w:ascii="Times New Roman" w:hAnsi="Times New Roman"/>
          <w:noProof/>
          <w:sz w:val="24"/>
          <w:szCs w:val="24"/>
        </w:rPr>
        <w:t xml:space="preserve"> mis hõlmavad kohtusüsteemi sõltumatuse kaitsmist kooskõlas Veneetsia komisjoni soovitustega. Bulgaaria on taotlenud Veneetsia komisjoni arvamust ja võtnud kohustuse järgida selle soovitusi kooskõlas Bulgaaria põhiseadusliku korraga. </w:t>
      </w:r>
    </w:p>
    <w:p w:rsidR="002E47AF" w:rsidRDefault="004B352C">
      <w:pPr>
        <w:spacing w:line="240" w:lineRule="auto"/>
        <w:jc w:val="both"/>
        <w:rPr>
          <w:rFonts w:ascii="Times New Roman" w:hAnsi="Times New Roman"/>
          <w:noProof/>
          <w:sz w:val="24"/>
          <w:szCs w:val="24"/>
        </w:rPr>
      </w:pPr>
      <w:r>
        <w:rPr>
          <w:rFonts w:ascii="Times New Roman" w:hAnsi="Times New Roman"/>
          <w:noProof/>
          <w:sz w:val="24"/>
          <w:szCs w:val="24"/>
        </w:rPr>
        <w:t>Komisjon tunnustab ka</w:t>
      </w:r>
      <w:r>
        <w:rPr>
          <w:rFonts w:ascii="Times New Roman" w:hAnsi="Times New Roman"/>
          <w:noProof/>
          <w:sz w:val="24"/>
          <w:szCs w:val="24"/>
        </w:rPr>
        <w:t xml:space="preserve"> Bulgaaria ametiasutuste võetud kohustust tunnistada kehtetuks kohtusüsteemi seaduse sätted, millega nähakse ette kohtuniku suhtes kriminaaluurimise algatamise korral tema automaatne töölt kõrvaldamine ning kohustus teatada kuulumisest kutseühendustesse. B</w:t>
      </w:r>
      <w:r>
        <w:rPr>
          <w:rFonts w:ascii="Times New Roman" w:hAnsi="Times New Roman"/>
          <w:noProof/>
          <w:sz w:val="24"/>
          <w:szCs w:val="24"/>
        </w:rPr>
        <w:t>ulgaaria valitsus on juba esitanud rahvusassambleele seadusandliku ettepaneku.</w:t>
      </w:r>
    </w:p>
    <w:p w:rsidR="002E47AF" w:rsidRDefault="004B352C">
      <w:pPr>
        <w:spacing w:line="240" w:lineRule="auto"/>
        <w:jc w:val="both"/>
        <w:rPr>
          <w:rFonts w:ascii="Times New Roman" w:hAnsi="Times New Roman"/>
          <w:noProof/>
          <w:sz w:val="24"/>
          <w:szCs w:val="24"/>
        </w:rPr>
      </w:pPr>
      <w:r>
        <w:rPr>
          <w:rFonts w:ascii="Times New Roman" w:hAnsi="Times New Roman"/>
          <w:noProof/>
          <w:sz w:val="24"/>
          <w:szCs w:val="24"/>
        </w:rPr>
        <w:t>Komisjon tunnustab ka Bulgaaria valitsuse võetud kohustust tagada jätkuv koostöö Euroopa Nõukogu üksustega, et kõrvaldada järelejäänud puudused Bulgaaria korruptsioonivastase võ</w:t>
      </w:r>
      <w:r>
        <w:rPr>
          <w:rFonts w:ascii="Times New Roman" w:hAnsi="Times New Roman"/>
          <w:noProof/>
          <w:sz w:val="24"/>
          <w:szCs w:val="24"/>
        </w:rPr>
        <w:t xml:space="preserve">itluse raamistikus ja kriminaaluurimissüsteemis. </w:t>
      </w:r>
    </w:p>
    <w:p w:rsidR="002E47AF" w:rsidRDefault="004B352C">
      <w:pPr>
        <w:spacing w:line="240" w:lineRule="auto"/>
        <w:jc w:val="both"/>
        <w:rPr>
          <w:rFonts w:ascii="Times New Roman" w:hAnsi="Times New Roman"/>
          <w:noProof/>
          <w:sz w:val="24"/>
          <w:szCs w:val="24"/>
        </w:rPr>
      </w:pPr>
      <w:r>
        <w:rPr>
          <w:rFonts w:ascii="Times New Roman" w:hAnsi="Times New Roman"/>
          <w:noProof/>
          <w:sz w:val="24"/>
          <w:szCs w:val="24"/>
        </w:rPr>
        <w:t>Komisjon järeldab seega, et Bulgaaria edusammud koostöö- ja kontrollimehhanismi raames on piisavad ning saab järeldada, et ELiga ühinemisel võetud kohustused on täidetud. Bulgaaria peab jätkama järjepidevat</w:t>
      </w:r>
      <w:r>
        <w:rPr>
          <w:rFonts w:ascii="Times New Roman" w:hAnsi="Times New Roman"/>
          <w:noProof/>
          <w:sz w:val="24"/>
          <w:szCs w:val="24"/>
        </w:rPr>
        <w:t xml:space="preserve"> tööd, et võtta selles aruandes nimetatud kohustuste täitmiseks vastu konkreetsed õigusaktid ja rakendamist jätkata. Järelseirenõukogu peab tegema Bulgaaria reformide jätkuva rakendamise järelevalvet, mida tuleks käsitleda tulevikus komisjoniga tervikliku </w:t>
      </w:r>
      <w:r>
        <w:rPr>
          <w:rFonts w:ascii="Times New Roman" w:hAnsi="Times New Roman"/>
          <w:noProof/>
          <w:sz w:val="24"/>
          <w:szCs w:val="24"/>
        </w:rPr>
        <w:t>õigusriigi mehhanismi raames peetavas arutelus. Komisjon võtab enne lõpliku otsuse tegemist nõuetekohaselt arvesse nii nõukogu kui ka Euroopa Parlamendi tähelepanekuid</w:t>
      </w:r>
      <w:r>
        <w:rPr>
          <w:rStyle w:val="FootnoteReference"/>
          <w:rFonts w:ascii="Times New Roman" w:hAnsi="Times New Roman"/>
          <w:noProof/>
          <w:sz w:val="24"/>
          <w:szCs w:val="24"/>
        </w:rPr>
        <w:footnoteReference w:id="50"/>
      </w:r>
      <w:r>
        <w:rPr>
          <w:rFonts w:ascii="Times New Roman" w:hAnsi="Times New Roman"/>
          <w:noProof/>
          <w:sz w:val="24"/>
          <w:szCs w:val="24"/>
        </w:rPr>
        <w:t>.</w:t>
      </w:r>
    </w:p>
    <w:p w:rsidR="002E47AF" w:rsidRDefault="002E47AF">
      <w:pPr>
        <w:spacing w:line="240" w:lineRule="auto"/>
        <w:jc w:val="both"/>
        <w:rPr>
          <w:rFonts w:ascii="Times New Roman" w:hAnsi="Times New Roman"/>
          <w:noProof/>
          <w:sz w:val="24"/>
          <w:szCs w:val="24"/>
        </w:rPr>
      </w:pPr>
    </w:p>
    <w:p w:rsidR="002E47AF" w:rsidRDefault="002E47AF">
      <w:pPr>
        <w:spacing w:line="240" w:lineRule="auto"/>
        <w:jc w:val="both"/>
        <w:rPr>
          <w:rFonts w:ascii="Times New Roman" w:hAnsi="Times New Roman"/>
          <w:noProof/>
          <w:sz w:val="24"/>
          <w:szCs w:val="24"/>
        </w:rPr>
      </w:pPr>
    </w:p>
    <w:sectPr w:rsidR="002E47AF" w:rsidSect="004B352C">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7AF" w:rsidRDefault="004B352C">
      <w:pPr>
        <w:spacing w:after="0" w:line="240" w:lineRule="auto"/>
      </w:pPr>
      <w:r>
        <w:separator/>
      </w:r>
    </w:p>
  </w:endnote>
  <w:endnote w:type="continuationSeparator" w:id="0">
    <w:p w:rsidR="002E47AF" w:rsidRDefault="004B352C">
      <w:pPr>
        <w:spacing w:after="0" w:line="240" w:lineRule="auto"/>
      </w:pPr>
      <w:r>
        <w:continuationSeparator/>
      </w:r>
    </w:p>
  </w:endnote>
  <w:endnote w:type="continuationNotice" w:id="1">
    <w:p w:rsidR="002E47AF" w:rsidRDefault="002E4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AF" w:rsidRDefault="002E4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AF" w:rsidRDefault="004B352C">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AF" w:rsidRDefault="002E47AF">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AF" w:rsidRDefault="002E47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AF" w:rsidRDefault="004B352C">
    <w:pPr>
      <w:pStyle w:val="Footer"/>
      <w:jc w:val="center"/>
    </w:pP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AF" w:rsidRDefault="002E4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7AF" w:rsidRDefault="004B352C">
      <w:pPr>
        <w:spacing w:after="0" w:line="240" w:lineRule="auto"/>
      </w:pPr>
      <w:r>
        <w:separator/>
      </w:r>
    </w:p>
  </w:footnote>
  <w:footnote w:type="continuationSeparator" w:id="0">
    <w:p w:rsidR="002E47AF" w:rsidRDefault="004B352C">
      <w:pPr>
        <w:spacing w:after="0" w:line="240" w:lineRule="auto"/>
      </w:pPr>
      <w:r>
        <w:continuationSeparator/>
      </w:r>
    </w:p>
  </w:footnote>
  <w:footnote w:type="continuationNotice" w:id="1">
    <w:p w:rsidR="002E47AF" w:rsidRDefault="002E47AF">
      <w:pPr>
        <w:spacing w:after="0" w:line="240" w:lineRule="auto"/>
      </w:pPr>
    </w:p>
  </w:footnote>
  <w:footnote w:id="2">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r>
        <w:rPr>
          <w:rFonts w:ascii="Times New Roman" w:hAnsi="Times New Roman"/>
        </w:rPr>
        <w:tab/>
        <w:t>Komisjoni 13. detsembri 2006. aasta otsus</w:t>
      </w:r>
      <w:r>
        <w:rPr>
          <w:rFonts w:ascii="Times New Roman" w:hAnsi="Times New Roman"/>
        </w:rPr>
        <w:t xml:space="preserve"> 2006/929/EÜ, millega nähakse ette kord, mille abil teha Bulgaariaga koostööd ja jälgida tema edusamme konkreetsete eesmärkide täitmisel kohtureformi alal ning korruptsiooni ja organiseeritud kuritegevuse vastases võitluses (K(2006) 6570); vt ka Euroopa Li</w:t>
      </w:r>
      <w:r>
        <w:rPr>
          <w:rFonts w:ascii="Times New Roman" w:hAnsi="Times New Roman"/>
        </w:rPr>
        <w:t>idu Nõukogu 17. oktoobri 2006. aasta järeldusi (nõukogu dokument 13339/06)</w:t>
      </w:r>
    </w:p>
  </w:footnote>
  <w:footnote w:id="3">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sz w:val="14"/>
        </w:rPr>
        <w:t xml:space="preserve"> </w:t>
      </w:r>
      <w:r>
        <w:rPr>
          <w:rFonts w:ascii="Times New Roman" w:hAnsi="Times New Roman"/>
        </w:rPr>
        <w:tab/>
      </w:r>
      <w:r>
        <w:rPr>
          <w:rFonts w:ascii="Times New Roman" w:hAnsi="Times New Roman"/>
          <w:i/>
        </w:rPr>
        <w:t>Komisjoni aruanne Bulgaarias koostöö- ja jälgimiskorra raames saavutatud edusammude kohta</w:t>
      </w:r>
      <w:r>
        <w:rPr>
          <w:rFonts w:ascii="Times New Roman" w:hAnsi="Times New Roman"/>
        </w:rPr>
        <w:t xml:space="preserve"> (COM(2017) 43). </w:t>
      </w:r>
    </w:p>
  </w:footnote>
  <w:footnote w:id="4">
    <w:p w:rsidR="002E47AF" w:rsidRDefault="004B352C" w:rsidP="004B352C">
      <w:pPr>
        <w:pStyle w:val="FootnoteText"/>
        <w:tabs>
          <w:tab w:val="left" w:pos="284"/>
        </w:tabs>
        <w:spacing w:after="0" w:line="240" w:lineRule="auto"/>
        <w:ind w:left="284" w:hanging="284"/>
        <w:jc w:val="both"/>
      </w:pPr>
      <w:r>
        <w:rPr>
          <w:rFonts w:ascii="Times New Roman" w:hAnsi="Times New Roman"/>
          <w:vertAlign w:val="superscript"/>
        </w:rPr>
        <w:footnoteRef/>
      </w:r>
      <w:r>
        <w:rPr>
          <w:rFonts w:ascii="Times New Roman" w:hAnsi="Times New Roman"/>
        </w:rPr>
        <w:t xml:space="preserve"> </w:t>
      </w:r>
      <w:r>
        <w:tab/>
      </w:r>
      <w:r>
        <w:rPr>
          <w:rFonts w:ascii="Times New Roman" w:hAnsi="Times New Roman"/>
          <w:i/>
        </w:rPr>
        <w:t xml:space="preserve">Komisjoni aruanne Bulgaarias koostöö- ja jälgimiskorra raames </w:t>
      </w:r>
      <w:r>
        <w:rPr>
          <w:rFonts w:ascii="Times New Roman" w:hAnsi="Times New Roman"/>
          <w:i/>
        </w:rPr>
        <w:t>saavutatud edusammude kohta</w:t>
      </w:r>
      <w:r>
        <w:t xml:space="preserve"> </w:t>
      </w:r>
      <w:r>
        <w:rPr>
          <w:rFonts w:ascii="Times New Roman" w:hAnsi="Times New Roman"/>
        </w:rPr>
        <w:t>(COM(2017) 750).</w:t>
      </w:r>
    </w:p>
  </w:footnote>
  <w:footnote w:id="5">
    <w:p w:rsidR="002E47AF" w:rsidRDefault="004B352C">
      <w:pPr>
        <w:pStyle w:val="FootnoteText"/>
        <w:tabs>
          <w:tab w:val="left" w:pos="284"/>
        </w:tabs>
        <w:spacing w:after="0" w:line="240" w:lineRule="auto"/>
        <w:jc w:val="both"/>
        <w:rPr>
          <w:rFonts w:ascii="Times New Roman" w:hAnsi="Times New Roman"/>
        </w:rPr>
      </w:pPr>
      <w:r>
        <w:rPr>
          <w:rFonts w:ascii="Times New Roman" w:hAnsi="Times New Roman"/>
          <w:vertAlign w:val="superscript"/>
        </w:rPr>
        <w:footnoteRef/>
      </w:r>
      <w:r>
        <w:rPr>
          <w:rFonts w:ascii="Times New Roman" w:hAnsi="Times New Roman"/>
        </w:rPr>
        <w:tab/>
        <w:t>Nõukogu 12. detsembri 2017. aasta järeldused koostöö- ja jälgimiskorra kohta (15587/17).</w:t>
      </w:r>
    </w:p>
  </w:footnote>
  <w:footnote w:id="6">
    <w:p w:rsidR="002E47AF" w:rsidRDefault="004B352C">
      <w:pPr>
        <w:pStyle w:val="FootnoteText"/>
        <w:spacing w:after="0" w:line="240" w:lineRule="auto"/>
        <w:ind w:left="284" w:hanging="284"/>
        <w:contextualSpacing/>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r>
      <w:r>
        <w:rPr>
          <w:rFonts w:ascii="Times New Roman" w:hAnsi="Times New Roman"/>
          <w:i/>
        </w:rPr>
        <w:t>Komisjoni aruanne Bulgaarias koostöö- ja jälgimiskorra raames saavutatud edusammude kohta</w:t>
      </w:r>
      <w:r>
        <w:rPr>
          <w:rFonts w:ascii="Times New Roman" w:hAnsi="Times New Roman"/>
        </w:rPr>
        <w:t xml:space="preserve"> (COM(2018) 850)</w:t>
      </w:r>
    </w:p>
  </w:footnote>
  <w:footnote w:id="7">
    <w:p w:rsidR="002E47AF" w:rsidRDefault="004B352C">
      <w:pPr>
        <w:pStyle w:val="FootnoteText"/>
        <w:tabs>
          <w:tab w:val="left" w:pos="284"/>
        </w:tabs>
        <w:spacing w:after="0" w:line="240" w:lineRule="auto"/>
        <w:jc w:val="both"/>
        <w:rPr>
          <w:rFonts w:ascii="Times New Roman" w:hAnsi="Times New Roman"/>
        </w:rPr>
      </w:pPr>
      <w:r>
        <w:rPr>
          <w:rFonts w:ascii="Times New Roman" w:hAnsi="Times New Roman"/>
          <w:vertAlign w:val="superscript"/>
        </w:rPr>
        <w:footnoteRef/>
      </w:r>
      <w:r>
        <w:rPr>
          <w:rFonts w:ascii="Times New Roman" w:hAnsi="Times New Roman"/>
        </w:rPr>
        <w:tab/>
        <w:t>Nõukogu 1</w:t>
      </w:r>
      <w:r>
        <w:rPr>
          <w:rFonts w:ascii="Times New Roman" w:hAnsi="Times New Roman"/>
        </w:rPr>
        <w:t>1. detsembri 2018. aasta järeldused koostöö- ja jälgimiskorra kohta (15187/18)</w:t>
      </w:r>
    </w:p>
  </w:footnote>
  <w:footnote w:id="8">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Päevavalgele tulnud teabe tõttu astusid ametist tagasi mitu kõrget ametnikku ja poliitikut, sh endine justiitsminister, korruptsioonivastase võitluse ameti juht ja peamise ko</w:t>
      </w:r>
      <w:r>
        <w:rPr>
          <w:rFonts w:ascii="Times New Roman" w:hAnsi="Times New Roman"/>
        </w:rPr>
        <w:t xml:space="preserve">alitsioonipartei fraktsiooni juht. </w:t>
      </w:r>
    </w:p>
  </w:footnote>
  <w:footnote w:id="9">
    <w:p w:rsidR="002E47AF" w:rsidRDefault="004B352C">
      <w:pPr>
        <w:pStyle w:val="FootnoteText"/>
        <w:tabs>
          <w:tab w:val="left" w:pos="284"/>
        </w:tabs>
        <w:spacing w:after="0" w:line="240" w:lineRule="auto"/>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Vt punkt 3.1 allpool.</w:t>
      </w:r>
    </w:p>
  </w:footnote>
  <w:footnote w:id="10">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Piirideta Reporterid on tõdenud, et praegu ähvardatakse ajakirjanikke niivõrd palju rohkem, et ajakirjandust võib Bulgaarias pidada ohtlikuks ametialaks. Ajakirjandusvabaduse indeksis säilitas</w:t>
      </w:r>
      <w:r>
        <w:rPr>
          <w:rFonts w:ascii="Times New Roman" w:hAnsi="Times New Roman"/>
        </w:rPr>
        <w:t xml:space="preserve"> Bulgaaria 2019. aastal 180 maailma riigi seas 111. koha, mis on endiselt kõige kehvem tulemus Euroopa Liidus ning olukord on alates 2013. aastast märkimisväärselt halvenenud: </w:t>
      </w:r>
      <w:hyperlink r:id="rId1" w:history="1">
        <w:r>
          <w:rPr>
            <w:rStyle w:val="Hyperlink"/>
            <w:rFonts w:ascii="Times New Roman" w:hAnsi="Times New Roman"/>
          </w:rPr>
          <w:t>https://rsf.org/en/bulgaria</w:t>
        </w:r>
      </w:hyperlink>
      <w:r>
        <w:rPr>
          <w:rFonts w:ascii="Times New Roman" w:hAnsi="Times New Roman"/>
        </w:rPr>
        <w:t>. Üheks n</w:t>
      </w:r>
      <w:r>
        <w:rPr>
          <w:rFonts w:ascii="Times New Roman" w:hAnsi="Times New Roman"/>
        </w:rPr>
        <w:t>äiteks on riigiraadio uudistereporteri ootamatu vallandamine 2019. aasta septembris, mis andis alust kahelda, et see meediakanal ei ole välissurvest sõltumatu; see tõi inimesed tänavale meelt avaldama ja nõudma parlamendilt uurimise korraldamist. 27. septe</w:t>
      </w:r>
      <w:r>
        <w:rPr>
          <w:rFonts w:ascii="Times New Roman" w:hAnsi="Times New Roman"/>
        </w:rPr>
        <w:t xml:space="preserve">mbril otsustas rahvusassamblee luua selle küsimuse käsitlemiseks ajutise uurimiskomisjoni. </w:t>
      </w:r>
    </w:p>
  </w:footnote>
  <w:footnote w:id="11">
    <w:p w:rsidR="002E47AF" w:rsidRDefault="004B352C">
      <w:pPr>
        <w:pStyle w:val="FootnoteText"/>
        <w:spacing w:after="0" w:line="240" w:lineRule="auto"/>
        <w:ind w:left="284" w:hanging="284"/>
        <w:rPr>
          <w:rFonts w:ascii="Times New Roman" w:hAnsi="Times New Roman"/>
        </w:rPr>
      </w:pPr>
      <w:r>
        <w:rPr>
          <w:rStyle w:val="FootnoteReference"/>
        </w:rPr>
        <w:footnoteRef/>
      </w:r>
      <w:r>
        <w:t xml:space="preserve"> </w:t>
      </w:r>
      <w:r>
        <w:tab/>
      </w:r>
      <w:r>
        <w:rPr>
          <w:rFonts w:ascii="Times New Roman" w:hAnsi="Times New Roman"/>
        </w:rPr>
        <w:t>Neid küsimusi hakatakse käsitlema tulevase õigusriigi mehhanismi raames.</w:t>
      </w:r>
    </w:p>
  </w:footnote>
  <w:footnote w:id="12">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r>
      <w:r>
        <w:rPr>
          <w:rFonts w:ascii="Times New Roman" w:hAnsi="Times New Roman"/>
        </w:rPr>
        <w:t>Sofia apellatsioonikohus tegi 2019. aasta septembris tingimisi vabastamise otsuse kohtuasjas, mida kajastati meedias väga aktiivselt, ning see tõi kaasa kohtu eesistujate vastased märkused ja tegevuse. Bulgaaria Kohtunike Liit kritiseeris kõrgema justiitsn</w:t>
      </w:r>
      <w:r>
        <w:rPr>
          <w:rFonts w:ascii="Times New Roman" w:hAnsi="Times New Roman"/>
        </w:rPr>
        <w:t xml:space="preserve">õukogu liikmeid, kuna nad ei reageerinud olukorrale piisavalt tõhusalt. </w:t>
      </w:r>
    </w:p>
  </w:footnote>
  <w:footnote w:id="13">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r>
        <w:rPr>
          <w:rFonts w:ascii="Times New Roman" w:hAnsi="Times New Roman"/>
        </w:rPr>
        <w:tab/>
      </w:r>
      <w:hyperlink r:id="rId2" w:history="1">
        <w:r>
          <w:rPr>
            <w:rStyle w:val="Hyperlink"/>
            <w:rFonts w:ascii="Times New Roman" w:hAnsi="Times New Roman"/>
          </w:rPr>
          <w:t>https://ec.europa.eu/info/policies/justice-and-fundame</w:t>
        </w:r>
        <w:r>
          <w:rPr>
            <w:rStyle w:val="Hyperlink"/>
            <w:rFonts w:ascii="Times New Roman" w:hAnsi="Times New Roman"/>
          </w:rPr>
          <w:t>ntal-rights/upholding-rule-law/eu-justice-scoreboard_en</w:t>
        </w:r>
      </w:hyperlink>
      <w:r>
        <w:rPr>
          <w:rFonts w:ascii="Times New Roman" w:hAnsi="Times New Roman"/>
        </w:rPr>
        <w:t xml:space="preserve"> </w:t>
      </w:r>
    </w:p>
  </w:footnote>
  <w:footnote w:id="14">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r>
      <w:hyperlink r:id="rId3" w:history="1">
        <w:r>
          <w:rPr>
            <w:rStyle w:val="Hyperlink"/>
            <w:rFonts w:ascii="Times New Roman" w:hAnsi="Times New Roman"/>
          </w:rPr>
          <w:t>https://ec.euro</w:t>
        </w:r>
        <w:r>
          <w:rPr>
            <w:rStyle w:val="Hyperlink"/>
            <w:rFonts w:ascii="Times New Roman" w:hAnsi="Times New Roman"/>
          </w:rPr>
          <w:t>pa.eu/info/business-economy-euro/economic-and-fiscal-policy-coordination/eu-economic-governance-monitoring-prevention-correction/european-semester_en</w:t>
        </w:r>
      </w:hyperlink>
    </w:p>
  </w:footnote>
  <w:footnote w:id="15">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r>
      <w:r>
        <w:rPr>
          <w:rFonts w:ascii="Times New Roman" w:hAnsi="Times New Roman"/>
          <w:i/>
        </w:rPr>
        <w:t>„Õigusriigi tugevdamine liidus – Tegevuskava“</w:t>
      </w:r>
      <w:r>
        <w:t xml:space="preserve"> </w:t>
      </w:r>
      <w:r>
        <w:rPr>
          <w:rFonts w:ascii="Times New Roman" w:hAnsi="Times New Roman"/>
        </w:rPr>
        <w:t>(COM/2019/343 final). See täiendab 2014. aastal kehtestat</w:t>
      </w:r>
      <w:r>
        <w:rPr>
          <w:rFonts w:ascii="Times New Roman" w:hAnsi="Times New Roman"/>
        </w:rPr>
        <w:t>ud õigusriigi raamistikku.</w:t>
      </w:r>
    </w:p>
  </w:footnote>
  <w:footnote w:id="16">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i/>
          <w:vertAlign w:val="superscript"/>
        </w:rPr>
        <w:t xml:space="preserve"> </w:t>
      </w:r>
      <w:r>
        <w:rPr>
          <w:rFonts w:ascii="Times New Roman" w:hAnsi="Times New Roman"/>
          <w:i/>
        </w:rPr>
        <w:tab/>
        <w:t xml:space="preserve">Poliitilised suunised järgmisele komisjonile (2019–2024) – „Liit, mis seab kõrgemad sihid: Minu tegevuskava Euroopa jaoks“ lk 14–15, </w:t>
      </w:r>
      <w:r>
        <w:rPr>
          <w:rFonts w:ascii="Times New Roman" w:hAnsi="Times New Roman"/>
        </w:rPr>
        <w:t xml:space="preserve">vt </w:t>
      </w:r>
      <w:hyperlink r:id="rId4" w:history="1">
        <w:r>
          <w:rPr>
            <w:rStyle w:val="Hyperlink"/>
            <w:rFonts w:ascii="Times New Roman" w:hAnsi="Times New Roman"/>
          </w:rPr>
          <w:t>https://ec.europa.eu/commission/sites/beta-political/files/political-guidelines-next-commission_en.pdf</w:t>
        </w:r>
      </w:hyperlink>
      <w:r>
        <w:rPr>
          <w:rFonts w:ascii="Times New Roman" w:hAnsi="Times New Roman"/>
        </w:rPr>
        <w:t xml:space="preserve">. </w:t>
      </w:r>
    </w:p>
  </w:footnote>
  <w:footnote w:id="17">
    <w:p w:rsidR="002E47AF" w:rsidRDefault="004B352C">
      <w:pPr>
        <w:pStyle w:val="FootnoteText"/>
        <w:tabs>
          <w:tab w:val="left" w:pos="284"/>
        </w:tabs>
        <w:spacing w:after="0" w:line="240" w:lineRule="auto"/>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Vt kolmas ja viies eesmärk.</w:t>
      </w:r>
    </w:p>
  </w:footnote>
  <w:footnote w:id="18">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r>
      <w:r>
        <w:rPr>
          <w:rFonts w:ascii="Times New Roman" w:hAnsi="Times New Roman"/>
        </w:rPr>
        <w:t xml:space="preserve">Muud kui täidesaatva haru asutused saavad nõukogus osaleda vabatahtlikkuse alusel. </w:t>
      </w:r>
    </w:p>
  </w:footnote>
  <w:footnote w:id="19">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Valitsus kiitis uue struktuuri heaks 18. septembril, vt ministrite nõukogu 24. septembri 2019. aasta </w:t>
      </w:r>
      <w:r>
        <w:rPr>
          <w:rFonts w:ascii="Times New Roman" w:hAnsi="Times New Roman"/>
          <w:i/>
        </w:rPr>
        <w:t>määrus nr 240, millega luuakse korruptsiooni ja organiseeritud kurit</w:t>
      </w:r>
      <w:r>
        <w:rPr>
          <w:rFonts w:ascii="Times New Roman" w:hAnsi="Times New Roman"/>
          <w:i/>
        </w:rPr>
        <w:t>egevuse vastase võitluse, kohtureformi ja õigusriigi riiklik järelevalvemehhanism ning koordineerimis- ja koostöönõukogu</w:t>
      </w:r>
      <w:r>
        <w:rPr>
          <w:rFonts w:ascii="Times New Roman" w:hAnsi="Times New Roman"/>
        </w:rPr>
        <w:t xml:space="preserve">. </w:t>
      </w:r>
    </w:p>
  </w:footnote>
  <w:footnote w:id="20">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Aseesimeheks saab justiitsminister ja sekretariaadi ülesandeid hakkab täitma justiitsministeerium. Määruses on ka märgitud, et sek</w:t>
      </w:r>
      <w:r>
        <w:rPr>
          <w:rFonts w:ascii="Times New Roman" w:hAnsi="Times New Roman"/>
        </w:rPr>
        <w:t>retariaat täidab koordineerija rolli, kui Euroopa Komisjonile on vaja teavet esitada.</w:t>
      </w:r>
    </w:p>
  </w:footnote>
  <w:footnote w:id="21">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Selle liikmed osalevad järelseirenõukogu koosolekutel vaatlejatena ning see võib esitada arvamusi ja ettepanekuid. </w:t>
      </w:r>
    </w:p>
  </w:footnote>
  <w:footnote w:id="22">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Määruses on selgelt märgitud, et nõukogu järgib </w:t>
      </w:r>
      <w:r>
        <w:rPr>
          <w:rFonts w:ascii="Times New Roman" w:hAnsi="Times New Roman"/>
        </w:rPr>
        <w:t xml:space="preserve">võimude lahususe ja kohtuorganite sõltumatuse põhimõtet täiel määral. </w:t>
      </w:r>
    </w:p>
  </w:footnote>
  <w:footnote w:id="23">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2017. aastal valiti uus justiitsnõukogu, järgides uut läbipaistvamat korda, ning kohtuinspektsioon alustas eetikanormide valdkonnas oma uute pädevuste rakendamist. </w:t>
      </w:r>
    </w:p>
  </w:footnote>
  <w:footnote w:id="24">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See puudutab k</w:t>
      </w:r>
      <w:r>
        <w:rPr>
          <w:rFonts w:ascii="Times New Roman" w:hAnsi="Times New Roman"/>
        </w:rPr>
        <w:t xml:space="preserve">onkreetselt kolmandat eesmärki kohtureformi jätkamise kohta ja neljandat eesmärki suurkorruptsiooniga võitlemise kohta, mille puhul on endiselt vaja seadusandlikke meetmeid Euroopa Nõukogu poolt tõstatatud põhiküsimuste lahendamiseks ning seoses Bulgaaria </w:t>
      </w:r>
      <w:r>
        <w:rPr>
          <w:rFonts w:ascii="Times New Roman" w:hAnsi="Times New Roman"/>
        </w:rPr>
        <w:t xml:space="preserve">riigiprokuratuuri käsitleva sõltumatu eksperdianalüüsiga. </w:t>
      </w:r>
    </w:p>
  </w:footnote>
  <w:footnote w:id="25">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President võib kandidaadi üks kord tagasi lükata, kuid ei saa seda teha teist korda, kui kõrgem justiitsnõukogu ta uuesti esitab. </w:t>
      </w:r>
    </w:p>
  </w:footnote>
  <w:footnote w:id="26">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Bulgaaria õiguse kohaselt võivad kandidaate esitada kas just</w:t>
      </w:r>
      <w:r>
        <w:rPr>
          <w:rFonts w:ascii="Times New Roman" w:hAnsi="Times New Roman"/>
        </w:rPr>
        <w:t xml:space="preserve">iitsnõukogu prokuröride kolleegiumi liikmed või justiitsministeerium omal algatusel. Justiitsminister on juba teatanud, et ta ei kavatse kandidaati esitada. </w:t>
      </w:r>
    </w:p>
  </w:footnote>
  <w:footnote w:id="27">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Seoses sellega korraldasid kodanikuühiskonna organisatsioonid ka tänavameeleavaldusi. </w:t>
      </w:r>
    </w:p>
  </w:footnote>
  <w:footnote w:id="28">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Jaoti</w:t>
      </w:r>
      <w:r>
        <w:rPr>
          <w:rFonts w:ascii="Times New Roman" w:hAnsi="Times New Roman"/>
        </w:rPr>
        <w:t xml:space="preserve">sed 3.2 ja 3.3. </w:t>
      </w:r>
    </w:p>
  </w:footnote>
  <w:footnote w:id="29">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Muret on tuntud selle üle, et sätted, millega nähakse ette kohtunike automaatne töölt kõrvaldamine vaid kriminaaluurimise algatamise tõttu, võivad ohustada kohtusüsteemi sõltumatust. Kohus tegi otsuse, mille kohaselt peab kõrgemal justi</w:t>
      </w:r>
      <w:r>
        <w:rPr>
          <w:rFonts w:ascii="Times New Roman" w:hAnsi="Times New Roman"/>
        </w:rPr>
        <w:t xml:space="preserve">itsnõukogul olema võimalus hinnata töölt kõrvaldamise vajadust ja proportsionaalsust iga juhtumi puhul eraldi. </w:t>
      </w:r>
    </w:p>
  </w:footnote>
  <w:footnote w:id="30">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Veel ühe 2017. aastal tehtud olulise muudatuse kohaselt peavad kohtunikud, prokurörid ja eeluurimiskohtunikud teatama kõrgemale justiitsnõuko</w:t>
      </w:r>
      <w:r>
        <w:rPr>
          <w:rFonts w:ascii="Times New Roman" w:hAnsi="Times New Roman"/>
        </w:rPr>
        <w:t xml:space="preserve">gule kuulumisest kutseühendustesse ning see tekitas muret seoses Bulgaaria kohtunike õigusega ühineda kutseühendustega. 20. septembril esitatud muudatusettepanekud sisaldavad ka ettepanekut kõnealune nõue kehtetuks tunnistada. </w:t>
      </w:r>
    </w:p>
  </w:footnote>
  <w:footnote w:id="31">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Vt jaotis 2. </w:t>
      </w:r>
    </w:p>
  </w:footnote>
  <w:footnote w:id="32">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Analüüsi</w:t>
      </w:r>
      <w:r>
        <w:rPr>
          <w:rFonts w:ascii="Times New Roman" w:hAnsi="Times New Roman"/>
        </w:rPr>
        <w:t xml:space="preserve"> aitas teha komisjoni struktuurireformi tugiteenistus ning selles osalesid Hispaania, Madalmaade, Saksamaa ja Prantsusmaa vanemprokurörid. Analüüsi tulemusel esitatud soovituste alusel koostasid Bulgaaria ametiasutused 2017. aastal tegevuskava. </w:t>
      </w:r>
    </w:p>
  </w:footnote>
  <w:footnote w:id="33">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Eeluuri</w:t>
      </w:r>
      <w:r>
        <w:rPr>
          <w:rFonts w:ascii="Times New Roman" w:hAnsi="Times New Roman"/>
        </w:rPr>
        <w:t xml:space="preserve">mised toimuvad enne ametlikku kohtueelset menetlust ning nende eesmärk on hinnata, kas ametliku kriminaaluurimise algatamiseks on piisavalt tõendeid. </w:t>
      </w:r>
    </w:p>
  </w:footnote>
  <w:footnote w:id="34">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Euroopa Nõukogu jälgib jätkuvalt järelmeetmeid, mida Bulgaaria nendes küsimustes võtab ning millest ni</w:t>
      </w:r>
      <w:r>
        <w:rPr>
          <w:rFonts w:ascii="Times New Roman" w:hAnsi="Times New Roman"/>
        </w:rPr>
        <w:t>i mõndagi käsitleti eespool osutatud prokuratuuri tegevuse sõltumatus analüüsis. 2019. aasta märtsis kutsus Euroopa Nõukogu ametiasutusi üles esitama enne 1. oktoobrit 2019 teavet konkreetsete meetmete ettepanekute kohta eespool nimetatud kolmes valdkonnas</w:t>
      </w:r>
      <w:r>
        <w:rPr>
          <w:rFonts w:ascii="Times New Roman" w:hAnsi="Times New Roman"/>
        </w:rPr>
        <w:t>, mis kõik on õigusriigi põhimõtte järgimise seisukohast üliolulised, ning julgustas sellega seoses neid sekretariaadiga tihedat koostööd tegema ja kasutama Euroopa Nõukogu kaudu saadud eksperditeadmisi ning tegi ühtlasi oma sekretariaadile ülesandeks valm</w:t>
      </w:r>
      <w:r>
        <w:rPr>
          <w:rFonts w:ascii="Times New Roman" w:hAnsi="Times New Roman"/>
        </w:rPr>
        <w:t xml:space="preserve">istada ette vahepealse resolutsiooni eelnõu, mis vaadatakse läbi 2019. aasta detsembris, juhul kui konkreetseid edusamme ei ole saavutatud. </w:t>
      </w:r>
      <w:hyperlink r:id="rId5" w:history="1">
        <w:r>
          <w:rPr>
            <w:rStyle w:val="Hyperlink"/>
            <w:rFonts w:ascii="Times New Roman" w:hAnsi="Times New Roman"/>
          </w:rPr>
          <w:t>https://search.coe.int/cm/Pages/result_details.aspx?ObjectID=09000016809372d5</w:t>
        </w:r>
      </w:hyperlink>
      <w:r>
        <w:rPr>
          <w:rFonts w:ascii="Times New Roman" w:hAnsi="Times New Roman"/>
        </w:rPr>
        <w:t xml:space="preserve"> </w:t>
      </w:r>
    </w:p>
  </w:footnote>
  <w:footnote w:id="35">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Muudatusettepanekud esitati justiitsministeeriumi töörühma koosolekul, mida kanti erandkorras üle veebis, ning tekstid tehti seejärel avalikuks. </w:t>
      </w:r>
    </w:p>
  </w:footnote>
  <w:footnote w:id="36">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Välja pakutud korra kohas</w:t>
      </w:r>
      <w:r>
        <w:rPr>
          <w:rFonts w:ascii="Times New Roman" w:hAnsi="Times New Roman"/>
        </w:rPr>
        <w:t>elt peaks kõrgem justiitsnõukogu lubama kriminaalmenetluse algatamist peakohtunike suhtes sarnaselt sellega, kuidas rahvusassamblee peab andma loa parlamendiliikmete suhtes kriminaalmenetluse algatamiseks. Nõukogu täiskogu teeks otsuse nõukogu asjaomase ko</w:t>
      </w:r>
      <w:r>
        <w:rPr>
          <w:rFonts w:ascii="Times New Roman" w:hAnsi="Times New Roman"/>
        </w:rPr>
        <w:t>lleegiumi (peaprokuröri puhul prokuröride kolleegiumi) kolme liikme või justiitsministri ettepanekul. Otsusega kaasneks automaatne töölt kõrvaldamine ja uurimise viiksid läbi organiseeritud kuritegevusele spetsialiseerunud prokuratuuri või Sofia linna prok</w:t>
      </w:r>
      <w:r>
        <w:rPr>
          <w:rFonts w:ascii="Times New Roman" w:hAnsi="Times New Roman"/>
        </w:rPr>
        <w:t xml:space="preserve">uratuuri prokurörid sõltuvalt väidetava kuriteo laadist. </w:t>
      </w:r>
    </w:p>
  </w:footnote>
  <w:footnote w:id="37">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r>
      <w:r>
        <w:rPr>
          <w:rFonts w:ascii="Times New Roman" w:hAnsi="Times New Roman"/>
        </w:rPr>
        <w:t>Seoses kohtusüsteemi sõltumatusega väljendatud põhimurekohad olid eelkõige seotud kavandatava töölt kõrvaldamise proportsionaalsusega, sest see toimuks automaatselt pärast otsust algatada kriminaaluurimine. Peale selle arvati, et kohtu presidendi puhul pol</w:t>
      </w:r>
      <w:r>
        <w:rPr>
          <w:rFonts w:ascii="Times New Roman" w:hAnsi="Times New Roman"/>
        </w:rPr>
        <w:t xml:space="preserve">e vaja järgida erikorda, kuna prokuratuur on praeguses õigusraamistikus juba võimeline korraldama sõltumatu uurimise. </w:t>
      </w:r>
    </w:p>
  </w:footnote>
  <w:footnote w:id="38">
    <w:p w:rsidR="002E47AF" w:rsidRDefault="004B352C">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Sellele aspektile juhitakse tähelepanu näiteks Veneetsia komisjoni 2017. aasta oktoobri arvamuses Bulgaaria kohtusüsteemi seaduse koht</w:t>
      </w:r>
      <w:r>
        <w:rPr>
          <w:rFonts w:ascii="Times New Roman" w:hAnsi="Times New Roman"/>
        </w:rPr>
        <w:t xml:space="preserve">a (arvamus nr 855 / 2016, lk 10). </w:t>
      </w:r>
    </w:p>
  </w:footnote>
  <w:footnote w:id="39">
    <w:p w:rsidR="002E47AF" w:rsidRDefault="004B352C">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Euroopa Nõukogu komisjon „Demokraatia õiguse kaudu“ (Veneetsia komisjon) on Euroopa Nõukogu nõuandev organ, mis annab oma liikmesriikidele nõu põhiseaduse ja Euroopa normidega seotud küsimustes demokraatia, inimõiguste</w:t>
      </w:r>
      <w:r>
        <w:rPr>
          <w:rFonts w:ascii="Times New Roman" w:hAnsi="Times New Roman"/>
        </w:rPr>
        <w:t xml:space="preserve"> ja õigusriigi valdkonnas.</w:t>
      </w:r>
    </w:p>
  </w:footnote>
  <w:footnote w:id="40">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2019. aasta juunis toimus ümarlauaarutelu, milles osalesid ameti- ja kohtuasutuste esindajad ning Euroopa Nõukogu esindajad. </w:t>
      </w:r>
    </w:p>
  </w:footnote>
  <w:footnote w:id="41">
    <w:p w:rsidR="002E47AF" w:rsidRDefault="004B352C">
      <w:pPr>
        <w:pStyle w:val="FootnoteText"/>
        <w:spacing w:after="0" w:line="240" w:lineRule="auto"/>
        <w:ind w:left="284" w:hanging="284"/>
        <w:jc w:val="both"/>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2018. aasta aruandes on märgitud, et kontrolliti rohkem kui 9000 isiku isikliku vara ja huvide de</w:t>
      </w:r>
      <w:r>
        <w:rPr>
          <w:rFonts w:ascii="Times New Roman" w:hAnsi="Times New Roman"/>
        </w:rPr>
        <w:t>klaratsioone. Rohkem kui 700 deklaratsiooni puhul oli vaja teha parandusi või erikontrolli.</w:t>
      </w:r>
    </w:p>
  </w:footnote>
  <w:footnote w:id="42">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Korruptsioon on Bulgaarias endiselt tõsine probleem, nagu näitavad mitmesugused sõltumatute vaatlejate tehtud küsitlused ja uuringud. </w:t>
      </w:r>
    </w:p>
  </w:footnote>
  <w:footnote w:id="43">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Siinkohal on lisaks õig</w:t>
      </w:r>
      <w:r>
        <w:rPr>
          <w:rFonts w:ascii="Times New Roman" w:hAnsi="Times New Roman"/>
        </w:rPr>
        <w:t xml:space="preserve">usnormide järgimise kohustusele praktikas vaja asutustel ka teabe esitamisel väga hoolikas olla, et üldsus näeks nende erapooletust ja professionaalsust. </w:t>
      </w:r>
    </w:p>
  </w:footnote>
  <w:footnote w:id="44">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Euroopa Nõukogu riikide korruptsioonivastane ühendus (GRECO) on nõuandev asutus, mis jälgib Euroop</w:t>
      </w:r>
      <w:r>
        <w:rPr>
          <w:rFonts w:ascii="Times New Roman" w:hAnsi="Times New Roman"/>
        </w:rPr>
        <w:t>a Nõukogu liikmesriikide korruptsioonivastase võitluse meetmete rakendamist ning analüüsib praegu oma neljandas hindamisvoorus Bulgaaria korruptsioonivastase võitluse raamistikku; see alustab eeldatavasti peagi viiendat hindamisvooru. Peale selle võib Bulg</w:t>
      </w:r>
      <w:r>
        <w:rPr>
          <w:rFonts w:ascii="Times New Roman" w:hAnsi="Times New Roman"/>
        </w:rPr>
        <w:t xml:space="preserve">aaria kasutada komisjoni struktuurireformi tugiteenistuse abi. </w:t>
      </w:r>
    </w:p>
  </w:footnote>
  <w:footnote w:id="45">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Lisateave järelseirenõukogu kohta on esitatud jaotises 2. </w:t>
      </w:r>
    </w:p>
  </w:footnote>
  <w:footnote w:id="46">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See võiks hõlmata ka ELi riigihankeõiguse nõuetekohaseks rakendamiseks vajalikku abi. </w:t>
      </w:r>
    </w:p>
  </w:footnote>
  <w:footnote w:id="47">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Praegu osalevad riiklikus korruptsioo</w:t>
      </w:r>
      <w:r>
        <w:rPr>
          <w:rFonts w:ascii="Times New Roman" w:hAnsi="Times New Roman"/>
        </w:rPr>
        <w:t xml:space="preserve">nivastase võitluse koordineerimises ka kohtureformi eest vastutav asepeaminister ja välisminister. </w:t>
      </w:r>
    </w:p>
  </w:footnote>
  <w:footnote w:id="48">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Kodanikuühiskond osaleb nii riikliku korruptsioonivastase võitluse poliitika nõukogus kui ka uue järelseirenõukogu tegevuses ning need asutused võiksid a</w:t>
      </w:r>
      <w:r>
        <w:rPr>
          <w:rFonts w:ascii="Times New Roman" w:hAnsi="Times New Roman"/>
        </w:rPr>
        <w:t>idata kodanikuühiskonda laiaulatuslikumalt kaasata.</w:t>
      </w:r>
    </w:p>
  </w:footnote>
  <w:footnote w:id="49">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Komisjoni 13. detsembri 2006. aasta otsus (K(2006) 6570)</w:t>
      </w:r>
    </w:p>
  </w:footnote>
  <w:footnote w:id="50">
    <w:p w:rsidR="002E47AF" w:rsidRDefault="004B352C">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Koostöö- ja jälgimiskorra kohaldamine lõpetatakse Bulgaaria suhtes komisjoni otsusega, millega tunnistatakse kehtetuks komisjoni 13. detsembr</w:t>
      </w:r>
      <w:r>
        <w:rPr>
          <w:rFonts w:ascii="Times New Roman" w:hAnsi="Times New Roman"/>
        </w:rPr>
        <w:t>i 2006. aasta otsus 2006/929/EÜ, millega nähakse ette kord, mille abil teha Bulgaariaga koostööd ja jälgida tema edusamme konkreetsete eesmärkide täitmisel kohtureformi alal ning korruptsiooni ja organiseeritud kuritegevuse vastases võitluses (K(2006) 6570</w:t>
      </w:r>
      <w:r>
        <w:rPr>
          <w:rFonts w:ascii="Times New Roman" w:hAnsi="Times New Roman"/>
        </w:rPr>
        <w:t>).</w:t>
      </w:r>
    </w:p>
    <w:p w:rsidR="002E47AF" w:rsidRDefault="002E47AF">
      <w:pPr>
        <w:pStyle w:val="FootnoteText"/>
        <w:tabs>
          <w:tab w:val="left" w:pos="284"/>
        </w:tabs>
        <w:spacing w:after="0" w:line="240" w:lineRule="auto"/>
        <w:ind w:left="284" w:hanging="284"/>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AF" w:rsidRDefault="002E4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AF" w:rsidRDefault="002E47AF">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AF" w:rsidRDefault="002E47AF">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AF" w:rsidRDefault="002E47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AF" w:rsidRDefault="002E47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AF" w:rsidRDefault="002E4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F21"/>
    <w:multiLevelType w:val="hybridMultilevel"/>
    <w:tmpl w:val="1D26C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C3810"/>
    <w:multiLevelType w:val="hybridMultilevel"/>
    <w:tmpl w:val="F6F6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86667"/>
    <w:multiLevelType w:val="hybridMultilevel"/>
    <w:tmpl w:val="5A94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21539"/>
    <w:multiLevelType w:val="hybridMultilevel"/>
    <w:tmpl w:val="912CE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B212A"/>
    <w:multiLevelType w:val="hybridMultilevel"/>
    <w:tmpl w:val="8A5C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43D57"/>
    <w:multiLevelType w:val="hybridMultilevel"/>
    <w:tmpl w:val="FAF06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670FD"/>
    <w:multiLevelType w:val="hybridMultilevel"/>
    <w:tmpl w:val="BDB6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647F0"/>
    <w:multiLevelType w:val="hybridMultilevel"/>
    <w:tmpl w:val="2C08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F3493"/>
    <w:multiLevelType w:val="hybridMultilevel"/>
    <w:tmpl w:val="4A90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B209F"/>
    <w:multiLevelType w:val="hybridMultilevel"/>
    <w:tmpl w:val="5126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217BB"/>
    <w:multiLevelType w:val="hybridMultilevel"/>
    <w:tmpl w:val="2D6E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A23A6F"/>
    <w:multiLevelType w:val="hybridMultilevel"/>
    <w:tmpl w:val="890C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C6792D"/>
    <w:multiLevelType w:val="hybridMultilevel"/>
    <w:tmpl w:val="D2C45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8"/>
  </w:num>
  <w:num w:numId="5">
    <w:abstractNumId w:val="7"/>
  </w:num>
  <w:num w:numId="6">
    <w:abstractNumId w:val="6"/>
  </w:num>
  <w:num w:numId="7">
    <w:abstractNumId w:val="4"/>
  </w:num>
  <w:num w:numId="8">
    <w:abstractNumId w:val="0"/>
  </w:num>
  <w:num w:numId="9">
    <w:abstractNumId w:val="11"/>
  </w:num>
  <w:num w:numId="10">
    <w:abstractNumId w:val="2"/>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7C67EE1-CE85-423C-A4E5-194D5ADAF193"/>
    <w:docVar w:name="LW_COVERPAGE_TYPE" w:val="1"/>
    <w:docVar w:name="LW_CROSSREFERENCE" w:val="{SWD(2019) 392 final}"/>
    <w:docVar w:name="LW_DocType" w:val="NORMAL"/>
    <w:docVar w:name="LW_EMISSION" w:val="22.10.2019"/>
    <w:docVar w:name="LW_EMISSION_ISODATE" w:val="2019-10-22"/>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4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Bulgaarias koostöö- ja jälgimiskorra raames saavutatud edusammude kohta"/>
    <w:docVar w:name="LW_TYPE.DOC.CP" w:val="KOMISJONI ARUANNE EUROOPA PARLAMENDILE JA NÕUKOGULE"/>
  </w:docVars>
  <w:rsids>
    <w:rsidRoot w:val="002E47AF"/>
    <w:rsid w:val="002E47AF"/>
    <w:rsid w:val="004B35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en-US"/>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styleId="Hyperlink">
    <w:name w:val="Hyperlink"/>
    <w:uiPriority w:val="99"/>
    <w:unhideWhenUsed/>
    <w:rPr>
      <w:color w:val="0000FF"/>
      <w:u w:val="single"/>
    </w:rPr>
  </w:style>
  <w:style w:type="paragraph" w:styleId="PlainText">
    <w:name w:val="Plain Text"/>
    <w:basedOn w:val="Normal"/>
    <w:link w:val="PlainTextChar"/>
    <w:uiPriority w:val="99"/>
    <w:unhideWhenUsed/>
    <w:pPr>
      <w:spacing w:after="0" w:line="240" w:lineRule="auto"/>
    </w:pPr>
    <w:rPr>
      <w:szCs w:val="21"/>
    </w:rPr>
  </w:style>
  <w:style w:type="character" w:customStyle="1" w:styleId="PlainTextChar">
    <w:name w:val="Plain Text Char"/>
    <w:link w:val="PlainText"/>
    <w:uiPriority w:val="99"/>
    <w:rPr>
      <w:sz w:val="22"/>
      <w:szCs w:val="21"/>
      <w:lang w:eastAsia="en-US"/>
    </w:rPr>
  </w:style>
  <w:style w:type="character" w:customStyle="1" w:styleId="Marker">
    <w:name w:val="Marker"/>
    <w:rPr>
      <w:color w:val="0000FF"/>
      <w:shd w:val="clear" w:color="auto" w:fill="auto"/>
    </w:rPr>
  </w:style>
  <w:style w:type="paragraph" w:styleId="ListParagraph">
    <w:name w:val="List Paragraph"/>
    <w:basedOn w:val="Normal"/>
    <w:uiPriority w:val="34"/>
    <w:qFormat/>
    <w:pPr>
      <w:ind w:left="720"/>
      <w:contextualSpacing/>
    </w:p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Body">
    <w:name w:val="Body"/>
    <w:rPr>
      <w:rFonts w:ascii="Helvetica Neue" w:eastAsia="Arial Unicode MS" w:hAnsi="Helvetica Neue" w:cs="Arial Unicode MS"/>
      <w:color w:val="000000"/>
      <w:sz w:val="22"/>
      <w:szCs w:val="22"/>
    </w:rPr>
  </w:style>
  <w:style w:type="paragraph" w:customStyle="1" w:styleId="Footnote">
    <w:name w:val="Footnote"/>
    <w:basedOn w:val="Normal"/>
    <w:pPr>
      <w:spacing w:before="120" w:after="120" w:line="240" w:lineRule="auto"/>
      <w:jc w:val="both"/>
    </w:pPr>
    <w:rPr>
      <w:rFonts w:ascii="Times New Roman" w:hAnsi="Times New Roman"/>
      <w:noProof/>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qFormat/>
    <w:rPr>
      <w:vertAlign w:val="superscript"/>
    </w:r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3959">
      <w:bodyDiv w:val="1"/>
      <w:marLeft w:val="0"/>
      <w:marRight w:val="0"/>
      <w:marTop w:val="0"/>
      <w:marBottom w:val="0"/>
      <w:divBdr>
        <w:top w:val="none" w:sz="0" w:space="0" w:color="auto"/>
        <w:left w:val="none" w:sz="0" w:space="0" w:color="auto"/>
        <w:bottom w:val="none" w:sz="0" w:space="0" w:color="auto"/>
        <w:right w:val="none" w:sz="0" w:space="0" w:color="auto"/>
      </w:divBdr>
    </w:div>
    <w:div w:id="1614089501">
      <w:bodyDiv w:val="1"/>
      <w:marLeft w:val="0"/>
      <w:marRight w:val="0"/>
      <w:marTop w:val="0"/>
      <w:marBottom w:val="0"/>
      <w:divBdr>
        <w:top w:val="none" w:sz="0" w:space="0" w:color="auto"/>
        <w:left w:val="none" w:sz="0" w:space="0" w:color="auto"/>
        <w:bottom w:val="none" w:sz="0" w:space="0" w:color="auto"/>
        <w:right w:val="none" w:sz="0" w:space="0" w:color="auto"/>
      </w:divBdr>
    </w:div>
    <w:div w:id="21237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business-economy-euro/economic-and-fiscal-policy-coordination/eu-economic-governance-monitoring-prevention-correction/european-semester_en" TargetMode="External"/><Relationship Id="rId2" Type="http://schemas.openxmlformats.org/officeDocument/2006/relationships/hyperlink" Target="https://ec.europa.eu/info/policies/justice-and-fundamental-rights/upholding-rule-law/eu-justice-scoreboard_en" TargetMode="External"/><Relationship Id="rId1" Type="http://schemas.openxmlformats.org/officeDocument/2006/relationships/hyperlink" Target="https://rsf.org/en/bulgaria" TargetMode="External"/><Relationship Id="rId5" Type="http://schemas.openxmlformats.org/officeDocument/2006/relationships/hyperlink" Target="https://search.coe.int/cm/Pages/result_details.aspx?ObjectID=09000016809372d5" TargetMode="External"/><Relationship Id="rId4" Type="http://schemas.openxmlformats.org/officeDocument/2006/relationships/hyperlink" Target="https://ec.europa.eu/commission/sites/beta-political/files/political-guidelines-next-commiss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6730-657D-478A-ADD0-7E4C7015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5247</Words>
  <Characters>30643</Characters>
  <Application>Microsoft Office Word</Application>
  <DocSecurity>0</DocSecurity>
  <Lines>444</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35818</CharactersWithSpaces>
  <SharedDoc>false</SharedDoc>
  <HLinks>
    <vt:vector size="24" baseType="variant">
      <vt:variant>
        <vt:i4>7012448</vt:i4>
      </vt:variant>
      <vt:variant>
        <vt:i4>9</vt:i4>
      </vt:variant>
      <vt:variant>
        <vt:i4>0</vt:i4>
      </vt:variant>
      <vt:variant>
        <vt:i4>5</vt:i4>
      </vt:variant>
      <vt:variant>
        <vt:lpwstr>http://www.google.be/url?sa=t&amp;rct=j&amp;q=&amp;esrc=s&amp;source=web&amp;cd=1&amp;ved=0ahUKEwiHt6TFyJLKAhWDORoKHSGVDoEQFggcMAA&amp;url=http%3A%2F%2Fhudoc.echr.coe.int%2Fapp%2Fconversion%2Fpdf%2F%3Flibrary%3DECHR%26id%3D003-5027227-6176041%26filename%3D003-5027227-6176041.pdf&amp;usg=AFQjCNFjUumZwXhiQyVwaOKzSUHhIFSs2w</vt:lpwstr>
      </vt:variant>
      <vt:variant>
        <vt:lpwstr/>
      </vt:variant>
      <vt:variant>
        <vt:i4>7143538</vt:i4>
      </vt:variant>
      <vt:variant>
        <vt:i4>6</vt:i4>
      </vt:variant>
      <vt:variant>
        <vt:i4>0</vt:i4>
      </vt:variant>
      <vt:variant>
        <vt:i4>5</vt:i4>
      </vt:variant>
      <vt:variant>
        <vt:lpwstr>https://rsf.org/en/ranking</vt:lpwstr>
      </vt:variant>
      <vt:variant>
        <vt:lpwstr/>
      </vt:variant>
      <vt:variant>
        <vt:i4>851970</vt:i4>
      </vt:variant>
      <vt:variant>
        <vt:i4>3</vt:i4>
      </vt:variant>
      <vt:variant>
        <vt:i4>0</vt:i4>
      </vt:variant>
      <vt:variant>
        <vt:i4>5</vt:i4>
      </vt:variant>
      <vt:variant>
        <vt:lpwstr>http://ec.europa.eu/cvm/key_documents_en.htm</vt:lpwstr>
      </vt:variant>
      <vt:variant>
        <vt:lpwstr/>
      </vt:variant>
      <vt:variant>
        <vt:i4>589841</vt:i4>
      </vt:variant>
      <vt:variant>
        <vt:i4>0</vt:i4>
      </vt:variant>
      <vt:variant>
        <vt:i4>0</vt:i4>
      </vt:variant>
      <vt:variant>
        <vt:i4>5</vt:i4>
      </vt:variant>
      <vt:variant>
        <vt:lpwstr>http://data.consilium.europa.eu/doc/document/ST-7118-2016-INIT/en/pdf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2019-10-21T12:40:00Z</dcterms:created>
  <dcterms:modified xsi:type="dcterms:W3CDTF">2019-10-28T09:28:00Z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