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876491E-C871-44E5-A4BC-823EFD9F6129" style="width:450.75pt;height:393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Predmet návrhu</w:t>
      </w:r>
    </w:p>
    <w:p>
      <w:pPr>
        <w:rPr>
          <w:rFonts w:eastAsia="Arial Unicode MS"/>
          <w:noProof/>
        </w:rPr>
      </w:pPr>
      <w:r>
        <w:rPr>
          <w:noProof/>
        </w:rPr>
        <w:t>Tento návrh sa týka rozhodnutia, ktorým sa stanovuje pozícia, ktorá sa má zaujať v mene Európskej únie v spoločnom vykonávacom výbore (ďalej len „výbor“) zriadenom podľa článku 18 Dobrovoľnej dohody o partnerstve medzi Európskou úniou a Vietnamskou socialistickou republikou o vynútiteľnosti práva, správe a obchode v lesnom hospodárstve v spojení s plánovaným prijatím jeho rokovacieho poriadku.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Kontext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Dobrovoľná dohoda o partnerstve medzi Európskou úniou a Vietnamskou socialistickou republikou o vynútiteľnosti práva, správe a obchode v lesnom hospodárstve </w:t>
      </w:r>
    </w:p>
    <w:p>
      <w:pPr>
        <w:rPr>
          <w:rFonts w:eastAsia="Arial Unicode MS"/>
          <w:noProof/>
        </w:rPr>
      </w:pPr>
      <w:r>
        <w:rPr>
          <w:noProof/>
        </w:rPr>
        <w:t>Cieľom Dobrovoľnej dohody o partnerstve medzi Európskou úniou a Vietnamskou socialistickou republikou o vynútiteľnosti práva, správe a obchode v lesnom hospodárstve (ďalej len „dohoda“) je zabezpečiť, aby všetko drevo a výrobky z dreva dovezené do Európskej únie z Vietnamskej socialistickej republiky, na ktoré sa dohoda vzťahuje, mali zákonný pôvod. Dosiahne sa to zavedením a uplatňovaním vietnamského systému overovania zákonnosti pôvodu dreva („VNTLAS“), ktorým sa overí, či drevo a výrobky z dreva mali zákonný pôvod, a zabezpečí, aby sa do Únie vyvážali len takto overené zásielky. Dohoda nadobudla platnosť 1. júna 2019.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Spoločný vykonávací výbor</w:t>
      </w:r>
    </w:p>
    <w:p>
      <w:pPr>
        <w:rPr>
          <w:rFonts w:eastAsiaTheme="majorEastAsia"/>
          <w:b/>
          <w:bCs/>
          <w:noProof/>
          <w:szCs w:val="26"/>
        </w:rPr>
      </w:pPr>
      <w:r>
        <w:rPr>
          <w:noProof/>
        </w:rPr>
        <w:t>Výbor uvedený v článku 18 dohody a podrobnejšie opísaný v prílohe IX k dohode slúži na uľahčenie riadenia, monitorovania a preskúmania tejto dohody. Výbor zároveň uľahčuje dialóg a výmenu informácií medzi zmluvnými stranami dohody. Výbor prijíma rozhodnutia konsenzom. Výboru predsedajú spoločne námestník ministra poľnohospodárstva a rozvoja vidieka a vedúci delegácie Európskej únie vo Vietnamskej socialistickej republike.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Pripravovaný akt výboru</w:t>
      </w:r>
    </w:p>
    <w:p>
      <w:pPr>
        <w:rPr>
          <w:rFonts w:eastAsia="Arial Unicode MS"/>
          <w:noProof/>
        </w:rPr>
      </w:pPr>
      <w:r>
        <w:rPr>
          <w:noProof/>
        </w:rPr>
        <w:t>V týždni od 11. do 15. novembra 2019 prijme výbor na svojom prvom zasadnutí svoj rokovací poriadok (ďalej len „pripravovaný akt“).</w:t>
      </w:r>
    </w:p>
    <w:p>
      <w:pPr>
        <w:rPr>
          <w:rFonts w:eastAsia="Arial Unicode MS"/>
          <w:noProof/>
        </w:rPr>
      </w:pPr>
      <w:r>
        <w:rPr>
          <w:noProof/>
        </w:rPr>
        <w:t>Účelom pripravovaného aktu je upraviť spôsob, akým budú zmluvné strany dohody spolupracovať v rámci výboru na vykonávanie dohody. Opisuje sa jeho zloženie, možnosť zriadiť v rámci neho pomocné orgány, jeho sekretariát a spôsob organizácie zasadnutí výboru. V pripravovanom akte sa predpokladá, že výbor bude prijímať rozhodnutia a odporúčania na základe konsenzu písomným postupom, ktorý pozostáva z výmeny nót podľa dohody.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Pozícia, ktorá sa má zaujať v mene Únie</w:t>
      </w:r>
    </w:p>
    <w:p>
      <w:pPr>
        <w:rPr>
          <w:noProof/>
        </w:rPr>
      </w:pPr>
      <w:r>
        <w:rPr>
          <w:noProof/>
        </w:rPr>
        <w:t>V pripravovanom akte sa stanovuje pozícia, ktorá sa má zaujať v mene Únie vo výbore zriadenom v súlade s článkom 18 dohody, pokiaľ ide o prijatie rokovacieho poriadku výboru.</w:t>
      </w:r>
    </w:p>
    <w:p>
      <w:pPr>
        <w:rPr>
          <w:noProof/>
        </w:rPr>
      </w:pPr>
      <w:r>
        <w:rPr>
          <w:noProof/>
        </w:rPr>
        <w:t>Zmluvné strany dohody sa dohodli na návrhu rokovacieho poriadku. S výhradou rozhodovacích postupov Únie by sa mal prijať na prvom zasadnutí výboru, ktoré je naplánované na november 2019.</w:t>
      </w:r>
    </w:p>
    <w:p>
      <w:pPr>
        <w:rPr>
          <w:noProof/>
        </w:rPr>
      </w:pPr>
      <w:r>
        <w:rPr>
          <w:noProof/>
        </w:rPr>
        <w:t>Pripojený rokovací poriadok výboru je veľmi podobný rokovaciemu poriadku, ktorý prijali spoločné vykonávacie výbory zriadené v rámci iných dobrovoľných dohôd o partnerstve.</w:t>
      </w:r>
    </w:p>
    <w:p>
      <w:pPr>
        <w:rPr>
          <w:noProof/>
        </w:rPr>
      </w:pPr>
      <w:r>
        <w:rPr>
          <w:noProof/>
        </w:rPr>
        <w:lastRenderedPageBreak/>
        <w:t>Prijatie tohto dokumentu je nevyhnutné na zabezpečenie fungovania ustanovení dohody. Konkrétnejšie umožňuje výboru vykonávať ustanovenia uvedené v článku 9 (pretrvávajúce nezhody alebo ťažkosti vyplývajúce z konzultácií týkajúcich sa licencií FLEGT), článku 10 (sťažnosti týkajúce sa nezávislého hodnotiteľa postúpené spoločnému vykonávaciemu výboru), článku 12 (oznámenie, zhotovenie nezávislého posúdenia licenčného systému FLEGT a odporúčanie dátumu, kedy má začať vydávanie licencií FLEGT naplno fungovať), článku 18 (zriadenie a fungovanie spoločného vykonávacieho výboru) dohody a prílohy IX k dohode (funkcie spoločného vykonávacieho výboru).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Právny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Procesnoprávny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článku 218 ods. 9 Zmluvy o fungovaní Európskej únie (ZFEÚ) sa stanovujú rozhodnutia, ktorými sa určujú „</w:t>
      </w:r>
      <w:r>
        <w:rPr>
          <w:i/>
          <w:noProof/>
        </w:rPr>
        <w:t>pozície, ktoré sa majú prijať v mene Únie v rámci orgánu zriadeného dohodou, keď je tento orgán vyzvaný prijať akty s právnymi účinkami s výnimkou aktov dopĺňajúcich alebo meniacich inštitucionálny rámec danej dohody</w:t>
      </w:r>
      <w:r>
        <w:rPr>
          <w:noProof/>
        </w:rPr>
        <w:t>.“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noProof/>
        </w:rPr>
        <w:t>akty s právnymi účinkami</w:t>
      </w:r>
      <w:r>
        <w:rPr>
          <w:noProof/>
        </w:rPr>
        <w:t>“ zahŕňa akty, ktoré majú právne účinky na základe pravidiel medzinárodného práva, ktorým sa riadi predmetný orgán. Zahŕňa aj nástroje, ktoré nemajú záväzný účinok podľa medzinárodného práva, ale „</w:t>
      </w:r>
      <w:r>
        <w:rPr>
          <w:i/>
          <w:noProof/>
        </w:rPr>
        <w:t>môžu rozhodujúcim spôsobom ovplyvniť obsah právnej úpravy prijatej normotvorcom EÚ</w:t>
      </w:r>
      <w:r>
        <w:rPr>
          <w:noProof/>
        </w:rPr>
        <w:t>“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Výbor je orgán zriadený dohodou, konkrétne Dobrovoľnou dohodou o partnerstve medzi Európskou úniou a Vietnamskou socialistickou republikou o vynútiteľnosti práva, správe a obchode v lesnom hospodárstve.</w:t>
      </w:r>
    </w:p>
    <w:p>
      <w:pPr>
        <w:rPr>
          <w:noProof/>
        </w:rPr>
      </w:pPr>
      <w:r>
        <w:rPr>
          <w:noProof/>
        </w:rPr>
        <w:t>Akt, ktorý má výbor prijať, predstavuje akt s právnymi účinkami, keďže sa ním upravuje spôsob, akým zmluvné strany dohody spolupracujú pri vykonávaní dohody, a to aj pokiaľ ide o prípadné prijatie zmien jej príloh.</w:t>
      </w:r>
    </w:p>
    <w:p>
      <w:pPr>
        <w:rPr>
          <w:noProof/>
        </w:rPr>
      </w:pPr>
      <w:r>
        <w:rPr>
          <w:noProof/>
        </w:rPr>
        <w:t>Pripravovaným aktom sa inštitucionálny rámec dohody nedopĺňa ani nemení.</w:t>
      </w:r>
    </w:p>
    <w:p>
      <w:pPr>
        <w:rPr>
          <w:noProof/>
        </w:rPr>
      </w:pPr>
      <w:r>
        <w:rPr>
          <w:noProof/>
        </w:rPr>
        <w:t>Procesnoprávnym základom navrhovaného rozhodnutia je preto článok 218 ods. 9 ZFEÚ.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Hmotnoprávny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Hmotnoprávny základ rozhodnutia podľa článku 218 ods. 9 ZFEÚ závisí predovšetkým od cieľa a obsahu pripravovaného aktu, v súvislosti s ktorým sa zaujíma pozícia v mene Únie. Ak pripravovaný akt sleduje dva ciele alebo obsahuje dve zložky a ak jeden z týchto cieľov alebo jednu z týchto zložiek možno určiť ako hlavnú, zatiaľ čo druhý cieľ alebo druhá zložka je len vedľajšia, rozhodnutie podľa článku 218 ods. 9 ZFEÚ musí byť založené na jedinom hmotnoprávnom základe, a to na tom, ktorý si vyžaduje hlavný alebo prevažujúci cieľ alebo zložka.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 xml:space="preserve">Hlavný cieľ a obsah pripravovaného aktu sa vo všeobecnosti týkajú fungovania medzinárodných orgánov zriadených na základe dohody. Z toho vyplýva, že oblasť, do ktorej </w:t>
      </w:r>
      <w:r>
        <w:rPr>
          <w:noProof/>
        </w:rPr>
        <w:lastRenderedPageBreak/>
        <w:t xml:space="preserve">patrí napadnuté rozhodnutie, sa musí posudzovať so zreteľom na dohodu v celom jej rozsahu [vec C-244/17 Komisia/Rada (Kazachstan), </w:t>
      </w:r>
      <w:r>
        <w:rPr>
          <w:rStyle w:val="outputecli"/>
          <w:noProof/>
        </w:rPr>
        <w:t>ECLI:EU:C:2018:662</w:t>
      </w:r>
      <w:r>
        <w:rPr>
          <w:noProof/>
        </w:rPr>
        <w:t>]. Cieľom dohody je poskytnúť právny rámec, ktorým sa zabezpečí, že všetko drevo a výrobky z dreva, na ktoré sa vzťahuje dohoda, dovezené do Európskej únie z Vietnamskej socialistickej republiky, sú zákonného pôvodu. Hlavnou zložkou dohody je spoločná obchodná politika.</w:t>
      </w:r>
    </w:p>
    <w:p>
      <w:pPr>
        <w:rPr>
          <w:noProof/>
        </w:rPr>
      </w:pPr>
      <w:r>
        <w:rPr>
          <w:noProof/>
        </w:rPr>
        <w:t>Hmotnoprávnymi základmi navrhovaného rozhodnutia sú preto článok 207 ods. 3 a článok 207 ods. 4 prvý pododsek ZFEÚ.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Záver</w:t>
      </w:r>
    </w:p>
    <w:p>
      <w:pPr>
        <w:rPr>
          <w:noProof/>
        </w:rPr>
      </w:pPr>
      <w:r>
        <w:rPr>
          <w:noProof/>
        </w:rPr>
        <w:t>Právnym základom navrhovaného rozhodnutia by mal byť článok 207 ods. 3 a článok 207 ods. 4 prvý pododsek ZFEÚ v spojení s článkom 218 ods. 9 ZFEÚ.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2019/0244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pozícii, ktorá sa má v mene Európskej únie zaujať v spoločnom vykonávacom výbore zriadenom podľa článku 18 Dobrovoľnej dohody o partnerstve medzi Európskou úniou a Vietnamskou socialistickou republikou o vynútiteľnosti práva, správe a obchode v lesnom hospodárstve, pokiaľ ide o prijatie rokovacieho poriadku spoločného vykonávacieho výboru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207 ods. 3 a článok 207 ods. 4 prvý pododsek, v spojení s jej článkom 218 ods. 9,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Dobrovoľná dohoda o partnerstve medzi Európskou úniou a Vietnamskou socialistickou republikou o vynútiteľnosti práva, správe a obchode v lesnom hospodárstve (ďalej len „dohoda“) bola uzavretá Úniou na základe rozhodnutia Rady (EÚ) 2019/854 z 15. apríla 2019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nadobudla platnosť 1. júna 2019.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Podľa článku 18 ods. 3 dohody spoločný vykonávací výbor dohody (ďalej len „výbor“) prijíma svoj rokovací poriadok.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Výbor prijme svoj rokovací poriadok na svojom zasadnutí 13. novembra 2019.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vhodné stanoviť pozíciu, ktorá sa má vo výbore v mene Únie zaujať, pretože rokovací poriadok bude pre Úniu záväzný.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Výbor by mal na svojom prvom zasadnutí prijať rokovací poriadok pripojený k tomuto rozhodnutiu, aby sa zabezpečila hladká a transparentná spolupráca Európskej únie a Vietnamskou socialistickou republikou od začiatku vykonávania dohody a napokon aj licenčného systému EÚ pre vynútiteľnosť práva, správu a obchod v lesnom hospodárstve,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Pozícia, ktorá sa má v mene Únie na prvom zasadnutí výboru zaujať, vychádza z návrhu rokovacieho poriadku výboru pripojeného k tomuto rozhodnutiu.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Menšie zmeny návrhu rokovacieho poriadku pripojeného k tomuto rozhodnutiu môžu zástupcovia Únie v závislosti od vývoja počas nadchádzajúcej konferencie zmluvných strán dohodnúť bez ďalšieho rozhodnutia Rady po konzultácii s členskými štátmi počas koordinačných zasadnutí na mieste.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Článok 2</w:t>
      </w:r>
    </w:p>
    <w:p>
      <w:pPr>
        <w:rPr>
          <w:noProof/>
        </w:rPr>
      </w:pPr>
      <w:r>
        <w:rPr>
          <w:noProof/>
        </w:rPr>
        <w:t>Toto rozhodnutie je určené Komisii.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footnotePr>
        <w:numRestart w:val="eachPage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Rozsudok Súdneho dvora zo 7. októbra 2014, Nemecko/Rada, C-399/12, ECLI:EU:C:2014:2258, body 61 až 64.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A4BF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24A71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95EBA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96E11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089D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BA8B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01A1B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C466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28 15:57:5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876491E-C871-44E5-A4BC-823EFD9F6129"/>
    <w:docVar w:name="LW_COVERPAGE_TYPE" w:val="1"/>
    <w:docVar w:name="LW_CROSSREFERENCE" w:val="&lt;UNUSED&gt;"/>
    <w:docVar w:name="LW_DocType" w:val="COM"/>
    <w:docVar w:name="LW_EMISSION" w:val="31. 10. 2019"/>
    <w:docVar w:name="LW_EMISSION_ISODATE" w:val="2019-10-31"/>
    <w:docVar w:name="LW_EMISSION_LOCATION" w:val="BRX"/>
    <w:docVar w:name="LW_EMISSION_PREFIX" w:val="V Bruseli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44"/>
    <w:docVar w:name="LW_REF.II.NEW.CP_YEAR" w:val="2019"/>
    <w:docVar w:name="LW_REF.INST.NEW" w:val="COM"/>
    <w:docVar w:name="LW_REF.INST.NEW_ADOPTED" w:val="final"/>
    <w:docVar w:name="LW_REF.INST.NEW_TEXT" w:val="(2019) 5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zícii, ktorá sa má v mene Európskej únie zauja\u357? v spolo\u269?nom vykonávacom výbore zriadenom pod\u318?a \u269?lánku 18 Dobrovo\u318?nej dohody o partnerstve medzi Európskou úniou a Vietnamskou socialistickou republikou o vynútite\u318?nosti práva, správe a obchode v lesnom hospodárstve, pokia\u318? ide o prijatie rokovacieho poriadku spolo\u269?ného vykonávacieho výboru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outputecli">
    <w:name w:val="outputecli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outputecli">
    <w:name w:val="outputecli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FD6A-76D2-4509-AD8F-8BCCCFBB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1215</Words>
  <Characters>7193</Characters>
  <Application>Microsoft Office Word</Application>
  <DocSecurity>0</DocSecurity>
  <Lines>138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dcterms:created xsi:type="dcterms:W3CDTF">2019-10-24T12:57:00Z</dcterms:created>
  <dcterms:modified xsi:type="dcterms:W3CDTF">2019-10-28T14:57:00Z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