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6BE0387-84A1-4418-9C2C-38C58A4DFEFC" style="width:450.75pt;height:461.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360"/>
        <w:jc w:val="center"/>
        <w:rPr>
          <w:b/>
          <w:noProof/>
          <w:u w:val="single"/>
        </w:rPr>
      </w:pPr>
      <w:bookmarkStart w:id="1" w:name="_GoBack"/>
      <w:bookmarkEnd w:id="1"/>
      <w:r>
        <w:rPr>
          <w:b/>
          <w:noProof/>
          <w:u w:val="single"/>
        </w:rPr>
        <w:lastRenderedPageBreak/>
        <w:t>BILAG</w:t>
      </w:r>
    </w:p>
    <w:p>
      <w:pPr>
        <w:rPr>
          <w:b/>
          <w:noProof/>
        </w:rPr>
      </w:pPr>
      <w:r>
        <w:rPr>
          <w:b/>
          <w:noProof/>
        </w:rPr>
        <w:t>Liste over de foranstaltninger, som medlemsstaterne har truffet i henhold til artikel 24 og meddelt Kommissionen (nationale håndhævelsesforanstaltninger)</w:t>
      </w:r>
    </w:p>
    <w:p>
      <w:pPr>
        <w:rPr>
          <w:b/>
          <w:noProof/>
        </w:rPr>
      </w:pPr>
    </w:p>
    <w:p>
      <w:pPr>
        <w:rPr>
          <w:b/>
          <w:noProof/>
        </w:rPr>
      </w:pPr>
    </w:p>
    <w:tbl>
      <w:tblPr>
        <w:tblStyle w:val="TableGrid"/>
        <w:tblW w:w="0" w:type="auto"/>
        <w:tblLayout w:type="fixed"/>
        <w:tblLook w:val="04A0" w:firstRow="1" w:lastRow="0" w:firstColumn="1" w:lastColumn="0" w:noHBand="0" w:noVBand="1"/>
      </w:tblPr>
      <w:tblGrid>
        <w:gridCol w:w="1101"/>
        <w:gridCol w:w="3006"/>
        <w:gridCol w:w="2538"/>
        <w:gridCol w:w="2643"/>
      </w:tblGrid>
      <w:tr>
        <w:trPr>
          <w:trHeight w:val="1069"/>
        </w:trPr>
        <w:tc>
          <w:tcPr>
            <w:tcW w:w="1101" w:type="dxa"/>
          </w:tcPr>
          <w:p>
            <w:pPr>
              <w:jc w:val="center"/>
              <w:rPr>
                <w:rFonts w:ascii="Times New Roman" w:hAnsi="Times New Roman" w:cs="Times New Roman"/>
                <w:b/>
                <w:noProof/>
              </w:rPr>
            </w:pPr>
            <w:r>
              <w:rPr>
                <w:rFonts w:ascii="Times New Roman" w:hAnsi="Times New Roman"/>
                <w:b/>
                <w:noProof/>
              </w:rPr>
              <w:t>Medlemsstat</w:t>
            </w:r>
          </w:p>
        </w:tc>
        <w:tc>
          <w:tcPr>
            <w:tcW w:w="3006" w:type="dxa"/>
          </w:tcPr>
          <w:p>
            <w:pPr>
              <w:jc w:val="center"/>
              <w:rPr>
                <w:rFonts w:ascii="Times New Roman" w:hAnsi="Times New Roman" w:cs="Times New Roman"/>
                <w:b/>
                <w:noProof/>
              </w:rPr>
            </w:pPr>
            <w:r>
              <w:rPr>
                <w:rFonts w:ascii="Times New Roman" w:hAnsi="Times New Roman"/>
                <w:b/>
                <w:noProof/>
              </w:rPr>
              <w:t>Relevante retsforskrifter</w:t>
            </w:r>
          </w:p>
        </w:tc>
        <w:tc>
          <w:tcPr>
            <w:tcW w:w="2538" w:type="dxa"/>
          </w:tcPr>
          <w:p>
            <w:pPr>
              <w:jc w:val="center"/>
              <w:rPr>
                <w:rFonts w:ascii="Times New Roman" w:hAnsi="Times New Roman" w:cs="Times New Roman"/>
                <w:b/>
                <w:noProof/>
              </w:rPr>
            </w:pPr>
            <w:r>
              <w:rPr>
                <w:rFonts w:ascii="Times New Roman" w:hAnsi="Times New Roman"/>
                <w:b/>
                <w:noProof/>
              </w:rPr>
              <w:t>Administrative sanktioner</w:t>
            </w:r>
          </w:p>
          <w:p>
            <w:pPr>
              <w:jc w:val="center"/>
              <w:rPr>
                <w:rFonts w:ascii="Times New Roman" w:hAnsi="Times New Roman" w:cs="Times New Roman"/>
                <w:b/>
                <w:noProof/>
              </w:rPr>
            </w:pPr>
          </w:p>
        </w:tc>
        <w:tc>
          <w:tcPr>
            <w:tcW w:w="2643" w:type="dxa"/>
          </w:tcPr>
          <w:p>
            <w:pPr>
              <w:jc w:val="center"/>
              <w:rPr>
                <w:rFonts w:ascii="Times New Roman" w:hAnsi="Times New Roman" w:cs="Times New Roman"/>
                <w:b/>
                <w:noProof/>
              </w:rPr>
            </w:pPr>
            <w:r>
              <w:rPr>
                <w:rFonts w:ascii="Times New Roman" w:hAnsi="Times New Roman"/>
                <w:b/>
                <w:noProof/>
              </w:rPr>
              <w:t>Strafferetlige sanktioner</w:t>
            </w:r>
          </w:p>
        </w:tc>
      </w:tr>
      <w:tr>
        <w:trPr>
          <w:trHeight w:val="2486"/>
        </w:trPr>
        <w:tc>
          <w:tcPr>
            <w:tcW w:w="1101" w:type="dxa"/>
          </w:tcPr>
          <w:p>
            <w:pPr>
              <w:jc w:val="center"/>
              <w:rPr>
                <w:rFonts w:ascii="Times New Roman" w:hAnsi="Times New Roman" w:cs="Times New Roman"/>
                <w:b/>
                <w:noProof/>
              </w:rPr>
            </w:pPr>
            <w:r>
              <w:rPr>
                <w:rFonts w:ascii="Times New Roman" w:hAnsi="Times New Roman"/>
                <w:b/>
                <w:noProof/>
              </w:rPr>
              <w:t>BE</w:t>
            </w:r>
          </w:p>
        </w:tc>
        <w:tc>
          <w:tcPr>
            <w:tcW w:w="3006" w:type="dxa"/>
          </w:tcPr>
          <w:p>
            <w:pPr>
              <w:pStyle w:val="PlainText"/>
              <w:numPr>
                <w:ilvl w:val="0"/>
                <w:numId w:val="3"/>
              </w:numPr>
              <w:jc w:val="both"/>
              <w:rPr>
                <w:rFonts w:ascii="Times New Roman" w:hAnsi="Times New Roman" w:cs="Times New Roman"/>
                <w:noProof/>
                <w:sz w:val="24"/>
                <w:szCs w:val="24"/>
              </w:rPr>
            </w:pPr>
            <w:r>
              <w:rPr>
                <w:rFonts w:ascii="Times New Roman" w:hAnsi="Times New Roman"/>
                <w:noProof/>
              </w:rPr>
              <w:t>Lov af 11. september 1962 om indførsel, udførsel og transit af varer og den tilhørende teknologi</w:t>
            </w:r>
          </w:p>
          <w:p>
            <w:pPr>
              <w:pStyle w:val="PlainText"/>
              <w:jc w:val="both"/>
              <w:rPr>
                <w:rFonts w:ascii="Times New Roman" w:hAnsi="Times New Roman" w:cs="Times New Roman"/>
                <w:noProof/>
                <w:sz w:val="24"/>
                <w:szCs w:val="24"/>
              </w:rPr>
            </w:pPr>
          </w:p>
          <w:p>
            <w:pPr>
              <w:pStyle w:val="PlainText"/>
              <w:numPr>
                <w:ilvl w:val="0"/>
                <w:numId w:val="3"/>
              </w:numPr>
              <w:jc w:val="both"/>
              <w:rPr>
                <w:rFonts w:ascii="Times New Roman" w:hAnsi="Times New Roman" w:cs="Times New Roman"/>
                <w:noProof/>
                <w:sz w:val="24"/>
                <w:szCs w:val="24"/>
              </w:rPr>
            </w:pPr>
            <w:r>
              <w:rPr>
                <w:rFonts w:ascii="Times New Roman" w:hAnsi="Times New Roman"/>
                <w:noProof/>
              </w:rPr>
              <w:t>Artikel 231 i den generelle lov om told og punktafgifter, som definerer, hvilken myndighed der skal fastslå og retsforfølge</w:t>
            </w:r>
          </w:p>
        </w:tc>
        <w:tc>
          <w:tcPr>
            <w:tcW w:w="2538" w:type="dxa"/>
          </w:tcPr>
          <w:p>
            <w:pPr>
              <w:pStyle w:val="PlainText"/>
              <w:numPr>
                <w:ilvl w:val="0"/>
                <w:numId w:val="3"/>
              </w:numPr>
              <w:jc w:val="both"/>
              <w:rPr>
                <w:rFonts w:ascii="Times New Roman" w:hAnsi="Times New Roman" w:cs="Times New Roman"/>
                <w:noProof/>
                <w:sz w:val="24"/>
                <w:szCs w:val="24"/>
              </w:rPr>
            </w:pPr>
            <w:r>
              <w:rPr>
                <w:rFonts w:ascii="Times New Roman" w:hAnsi="Times New Roman"/>
                <w:noProof/>
              </w:rPr>
              <w:t>Bøde på op til to gange varernes værdi</w:t>
            </w:r>
          </w:p>
          <w:p>
            <w:pPr>
              <w:pStyle w:val="PlainText"/>
              <w:numPr>
                <w:ilvl w:val="0"/>
                <w:numId w:val="3"/>
              </w:numPr>
              <w:jc w:val="both"/>
              <w:rPr>
                <w:rFonts w:ascii="Times New Roman" w:hAnsi="Times New Roman" w:cs="Times New Roman"/>
                <w:noProof/>
                <w:sz w:val="24"/>
                <w:szCs w:val="24"/>
              </w:rPr>
            </w:pPr>
            <w:r>
              <w:rPr>
                <w:rFonts w:ascii="Times New Roman" w:hAnsi="Times New Roman"/>
                <w:noProof/>
              </w:rPr>
              <w:t>Konfiskation af varer ("Erklæring om, at varerne er beslaglagt")</w:t>
            </w:r>
          </w:p>
        </w:tc>
        <w:tc>
          <w:tcPr>
            <w:tcW w:w="2643" w:type="dxa"/>
          </w:tcPr>
          <w:p>
            <w:pPr>
              <w:pStyle w:val="PlainText"/>
              <w:numPr>
                <w:ilvl w:val="0"/>
                <w:numId w:val="3"/>
              </w:numPr>
              <w:jc w:val="both"/>
              <w:rPr>
                <w:rFonts w:ascii="Times New Roman" w:hAnsi="Times New Roman" w:cs="Times New Roman"/>
                <w:noProof/>
                <w:sz w:val="24"/>
                <w:szCs w:val="24"/>
              </w:rPr>
            </w:pPr>
            <w:r>
              <w:rPr>
                <w:rFonts w:ascii="Times New Roman" w:hAnsi="Times New Roman"/>
                <w:noProof/>
              </w:rPr>
              <w:t>Fængsel i op til fem år</w:t>
            </w:r>
          </w:p>
          <w:p>
            <w:pPr>
              <w:pStyle w:val="PlainText"/>
              <w:ind w:left="720"/>
              <w:jc w:val="both"/>
              <w:rPr>
                <w:rFonts w:ascii="Times New Roman" w:hAnsi="Times New Roman" w:cs="Times New Roman"/>
                <w:noProof/>
                <w:sz w:val="24"/>
                <w:szCs w:val="24"/>
              </w:rPr>
            </w:pPr>
          </w:p>
        </w:tc>
      </w:tr>
      <w:tr>
        <w:trPr>
          <w:trHeight w:val="347"/>
        </w:trPr>
        <w:tc>
          <w:tcPr>
            <w:tcW w:w="1101" w:type="dxa"/>
          </w:tcPr>
          <w:p>
            <w:pPr>
              <w:jc w:val="center"/>
              <w:rPr>
                <w:rFonts w:ascii="Times New Roman" w:hAnsi="Times New Roman" w:cs="Times New Roman"/>
                <w:b/>
                <w:noProof/>
              </w:rPr>
            </w:pPr>
            <w:r>
              <w:rPr>
                <w:rFonts w:ascii="Times New Roman" w:hAnsi="Times New Roman"/>
                <w:b/>
                <w:noProof/>
              </w:rPr>
              <w:t>BG</w:t>
            </w:r>
          </w:p>
        </w:tc>
        <w:tc>
          <w:tcPr>
            <w:tcW w:w="3006" w:type="dxa"/>
          </w:tcPr>
          <w:p>
            <w:pPr>
              <w:pStyle w:val="PlainText"/>
              <w:numPr>
                <w:ilvl w:val="0"/>
                <w:numId w:val="3"/>
              </w:numPr>
              <w:jc w:val="both"/>
              <w:rPr>
                <w:rFonts w:ascii="Times New Roman" w:hAnsi="Times New Roman" w:cs="Times New Roman"/>
                <w:noProof/>
                <w:sz w:val="24"/>
                <w:szCs w:val="24"/>
              </w:rPr>
            </w:pPr>
            <w:r>
              <w:rPr>
                <w:rFonts w:ascii="Times New Roman" w:hAnsi="Times New Roman"/>
                <w:noProof/>
              </w:rPr>
              <w:t>Lov om udførselskontrol med forsvarsprodukter og produkter og teknologier med dobbelt anvendelse (statstidende nr. 26/29.3.2011)</w:t>
            </w:r>
          </w:p>
          <w:p>
            <w:pPr>
              <w:pStyle w:val="PlainText"/>
              <w:ind w:left="720"/>
              <w:jc w:val="both"/>
              <w:rPr>
                <w:rFonts w:ascii="Times New Roman" w:hAnsi="Times New Roman" w:cs="Times New Roman"/>
                <w:noProof/>
                <w:sz w:val="24"/>
                <w:szCs w:val="24"/>
              </w:rPr>
            </w:pPr>
          </w:p>
          <w:p>
            <w:pPr>
              <w:pStyle w:val="PlainText"/>
              <w:numPr>
                <w:ilvl w:val="0"/>
                <w:numId w:val="3"/>
              </w:numPr>
              <w:jc w:val="both"/>
              <w:rPr>
                <w:rFonts w:ascii="Times New Roman" w:hAnsi="Times New Roman" w:cs="Times New Roman"/>
                <w:noProof/>
                <w:sz w:val="24"/>
                <w:szCs w:val="24"/>
              </w:rPr>
            </w:pPr>
            <w:r>
              <w:rPr>
                <w:rFonts w:ascii="Times New Roman" w:hAnsi="Times New Roman"/>
                <w:noProof/>
              </w:rPr>
              <w:t>Straffelov</w:t>
            </w:r>
          </w:p>
        </w:tc>
        <w:tc>
          <w:tcPr>
            <w:tcW w:w="2538" w:type="dxa"/>
          </w:tcPr>
          <w:p>
            <w:pPr>
              <w:pStyle w:val="PlainText"/>
              <w:numPr>
                <w:ilvl w:val="0"/>
                <w:numId w:val="3"/>
              </w:numPr>
              <w:jc w:val="both"/>
              <w:rPr>
                <w:rFonts w:ascii="Times New Roman" w:hAnsi="Times New Roman" w:cs="Times New Roman"/>
                <w:noProof/>
                <w:sz w:val="24"/>
                <w:szCs w:val="24"/>
              </w:rPr>
            </w:pPr>
            <w:r>
              <w:rPr>
                <w:rFonts w:ascii="Times New Roman" w:hAnsi="Times New Roman"/>
                <w:noProof/>
              </w:rPr>
              <w:t>Bøde på op til 500 000 BGN (ca. 250 000 EUR) (lovens artikel 72, 73 og 74)</w:t>
            </w:r>
          </w:p>
          <w:p>
            <w:pPr>
              <w:pStyle w:val="PlainText"/>
              <w:ind w:left="720"/>
              <w:jc w:val="both"/>
              <w:rPr>
                <w:rFonts w:ascii="Times New Roman" w:hAnsi="Times New Roman" w:cs="Times New Roman"/>
                <w:noProof/>
                <w:sz w:val="24"/>
                <w:szCs w:val="24"/>
              </w:rPr>
            </w:pPr>
          </w:p>
        </w:tc>
        <w:tc>
          <w:tcPr>
            <w:tcW w:w="2643" w:type="dxa"/>
          </w:tcPr>
          <w:p>
            <w:pPr>
              <w:pStyle w:val="PlainText"/>
              <w:numPr>
                <w:ilvl w:val="0"/>
                <w:numId w:val="3"/>
              </w:numPr>
              <w:jc w:val="both"/>
              <w:rPr>
                <w:rFonts w:ascii="Times New Roman" w:hAnsi="Times New Roman" w:cs="Times New Roman"/>
                <w:noProof/>
                <w:sz w:val="24"/>
                <w:szCs w:val="24"/>
              </w:rPr>
            </w:pPr>
            <w:r>
              <w:rPr>
                <w:rFonts w:ascii="Times New Roman" w:hAnsi="Times New Roman"/>
                <w:noProof/>
              </w:rPr>
              <w:t xml:space="preserve">Fængsel i op til 10 år </w:t>
            </w:r>
          </w:p>
          <w:p>
            <w:pPr>
              <w:pStyle w:val="PlainText"/>
              <w:numPr>
                <w:ilvl w:val="0"/>
                <w:numId w:val="3"/>
              </w:numPr>
              <w:jc w:val="both"/>
              <w:rPr>
                <w:rFonts w:ascii="Times New Roman" w:hAnsi="Times New Roman" w:cs="Times New Roman"/>
                <w:noProof/>
                <w:sz w:val="24"/>
                <w:szCs w:val="24"/>
              </w:rPr>
            </w:pPr>
            <w:r>
              <w:rPr>
                <w:rFonts w:ascii="Times New Roman" w:hAnsi="Times New Roman"/>
                <w:noProof/>
              </w:rPr>
              <w:t>Bøde på op til 200 000 BGN (ca. 100 000 EUR) (artikel 339b i straffeloven)</w:t>
            </w:r>
          </w:p>
        </w:tc>
      </w:tr>
      <w:tr>
        <w:trPr>
          <w:trHeight w:val="2486"/>
        </w:trPr>
        <w:tc>
          <w:tcPr>
            <w:tcW w:w="1101" w:type="dxa"/>
          </w:tcPr>
          <w:p>
            <w:pPr>
              <w:jc w:val="center"/>
              <w:rPr>
                <w:rFonts w:ascii="Times New Roman" w:hAnsi="Times New Roman" w:cs="Times New Roman"/>
                <w:b/>
                <w:noProof/>
              </w:rPr>
            </w:pPr>
            <w:r>
              <w:rPr>
                <w:rFonts w:ascii="Times New Roman" w:hAnsi="Times New Roman"/>
                <w:b/>
                <w:noProof/>
              </w:rPr>
              <w:t>CY</w:t>
            </w:r>
          </w:p>
        </w:tc>
        <w:tc>
          <w:tcPr>
            <w:tcW w:w="3006" w:type="dxa"/>
          </w:tcPr>
          <w:p>
            <w:pPr>
              <w:pStyle w:val="ListParagraph"/>
              <w:numPr>
                <w:ilvl w:val="0"/>
                <w:numId w:val="2"/>
              </w:numPr>
              <w:contextualSpacing/>
              <w:rPr>
                <w:rFonts w:ascii="Times New Roman" w:hAnsi="Times New Roman" w:cs="Times New Roman"/>
                <w:noProof/>
                <w:sz w:val="24"/>
                <w:szCs w:val="24"/>
              </w:rPr>
            </w:pPr>
            <w:r>
              <w:rPr>
                <w:rFonts w:ascii="Times New Roman" w:hAnsi="Times New Roman"/>
                <w:noProof/>
              </w:rPr>
              <w:t>Regulativer om forsvar (udførsel af varer) (1993)</w:t>
            </w:r>
          </w:p>
          <w:p>
            <w:pPr>
              <w:rPr>
                <w:rFonts w:ascii="Times New Roman" w:hAnsi="Times New Roman" w:cs="Times New Roman"/>
                <w:noProof/>
              </w:rPr>
            </w:pPr>
          </w:p>
          <w:p>
            <w:pPr>
              <w:pStyle w:val="PlainText"/>
              <w:numPr>
                <w:ilvl w:val="0"/>
                <w:numId w:val="2"/>
              </w:numPr>
              <w:rPr>
                <w:rFonts w:ascii="Times New Roman" w:hAnsi="Times New Roman" w:cs="Times New Roman"/>
                <w:noProof/>
                <w:sz w:val="24"/>
                <w:szCs w:val="24"/>
              </w:rPr>
            </w:pPr>
            <w:r>
              <w:rPr>
                <w:rFonts w:ascii="Times New Roman" w:hAnsi="Times New Roman"/>
                <w:noProof/>
              </w:rPr>
              <w:t>Bekendtgørelse nr. 312/2009</w:t>
            </w:r>
          </w:p>
        </w:tc>
        <w:tc>
          <w:tcPr>
            <w:tcW w:w="2538" w:type="dxa"/>
          </w:tcPr>
          <w:p>
            <w:pPr>
              <w:pStyle w:val="ListParagraph"/>
              <w:numPr>
                <w:ilvl w:val="0"/>
                <w:numId w:val="2"/>
              </w:numPr>
              <w:contextualSpacing/>
              <w:rPr>
                <w:rFonts w:ascii="Times New Roman" w:hAnsi="Times New Roman" w:cs="Times New Roman"/>
                <w:noProof/>
                <w:sz w:val="24"/>
                <w:szCs w:val="24"/>
              </w:rPr>
            </w:pPr>
            <w:r>
              <w:rPr>
                <w:rFonts w:ascii="Times New Roman" w:hAnsi="Times New Roman"/>
                <w:noProof/>
              </w:rPr>
              <w:t>Bøde på op til 2 600 EUR</w:t>
            </w:r>
          </w:p>
          <w:p>
            <w:pPr>
              <w:pStyle w:val="ListParagraph"/>
              <w:numPr>
                <w:ilvl w:val="0"/>
                <w:numId w:val="2"/>
              </w:numPr>
              <w:contextualSpacing/>
              <w:rPr>
                <w:rFonts w:ascii="Times New Roman" w:hAnsi="Times New Roman" w:cs="Times New Roman"/>
                <w:b/>
                <w:noProof/>
                <w:sz w:val="24"/>
                <w:szCs w:val="24"/>
              </w:rPr>
            </w:pPr>
            <w:r>
              <w:rPr>
                <w:rFonts w:ascii="Times New Roman" w:hAnsi="Times New Roman"/>
                <w:noProof/>
              </w:rPr>
              <w:t>Konfiskation af varer kan beordres af en domstol eller i visse tilfælde af toldmyndighederne.</w:t>
            </w:r>
          </w:p>
        </w:tc>
        <w:tc>
          <w:tcPr>
            <w:tcW w:w="2643" w:type="dxa"/>
          </w:tcPr>
          <w:p>
            <w:pPr>
              <w:pStyle w:val="ListParagraph"/>
              <w:numPr>
                <w:ilvl w:val="0"/>
                <w:numId w:val="2"/>
              </w:numPr>
              <w:contextualSpacing/>
              <w:rPr>
                <w:rFonts w:ascii="Times New Roman" w:hAnsi="Times New Roman" w:cs="Times New Roman"/>
                <w:b/>
                <w:bCs/>
                <w:noProof/>
                <w:sz w:val="24"/>
                <w:szCs w:val="24"/>
              </w:rPr>
            </w:pPr>
            <w:r>
              <w:rPr>
                <w:rFonts w:ascii="Times New Roman" w:hAnsi="Times New Roman"/>
                <w:noProof/>
              </w:rPr>
              <w:t xml:space="preserve">Fængsel i op til tre år </w:t>
            </w:r>
          </w:p>
        </w:tc>
      </w:tr>
      <w:tr>
        <w:trPr>
          <w:trHeight w:val="2486"/>
        </w:trPr>
        <w:tc>
          <w:tcPr>
            <w:tcW w:w="1101" w:type="dxa"/>
          </w:tcPr>
          <w:p>
            <w:pPr>
              <w:jc w:val="center"/>
              <w:rPr>
                <w:rFonts w:ascii="Times New Roman" w:hAnsi="Times New Roman" w:cs="Times New Roman"/>
                <w:b/>
                <w:noProof/>
              </w:rPr>
            </w:pPr>
            <w:r>
              <w:rPr>
                <w:rFonts w:ascii="Times New Roman" w:hAnsi="Times New Roman"/>
                <w:b/>
                <w:noProof/>
              </w:rPr>
              <w:t>DE</w:t>
            </w:r>
          </w:p>
          <w:p>
            <w:pPr>
              <w:jc w:val="center"/>
              <w:rPr>
                <w:rFonts w:ascii="Times New Roman" w:hAnsi="Times New Roman" w:cs="Times New Roman"/>
                <w:b/>
                <w:noProof/>
              </w:rPr>
            </w:pPr>
          </w:p>
        </w:tc>
        <w:tc>
          <w:tcPr>
            <w:tcW w:w="3006"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Lov om udenrigshandel (6. juni 2013) (Außenwirtschaftsgesetz) – indeholder administrative og strafferetlige sanktioner i tilfælde af overtrædelse af national og europæisk lov om kontrol med udførsel</w:t>
            </w:r>
          </w:p>
          <w:p>
            <w:pPr>
              <w:pStyle w:val="PlainText"/>
              <w:ind w:left="720"/>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Bekendtgørelsen om udenrigshandel (Außenwirtschaftsverordnung) og lov om administrative forseelser (Ordnungswidrigkeitengesetz) – supplerer lov om udenrigshandel med hensyn til administrative sanktioner</w:t>
            </w:r>
          </w:p>
          <w:p>
            <w:pPr>
              <w:jc w:val="both"/>
              <w:rPr>
                <w:rFonts w:ascii="Times New Roman" w:hAnsi="Times New Roman" w:cs="Times New Roman"/>
                <w:i/>
                <w:noProof/>
              </w:rPr>
            </w:pPr>
          </w:p>
          <w:p>
            <w:pPr>
              <w:ind w:left="360"/>
              <w:jc w:val="both"/>
              <w:rPr>
                <w:rFonts w:ascii="Times New Roman" w:hAnsi="Times New Roman" w:cs="Times New Roman"/>
                <w:i/>
                <w:noProof/>
              </w:rPr>
            </w:pPr>
            <w:r>
              <w:rPr>
                <w:rFonts w:ascii="Times New Roman" w:hAnsi="Times New Roman"/>
                <w:i/>
                <w:noProof/>
              </w:rPr>
              <w:t>(Bemærk: Selv forsøg på ulovlig udførsel/mæglervirksomhed/teknisk bistand kan udgøre en overtrædelse og kan straffes).</w:t>
            </w:r>
          </w:p>
        </w:tc>
        <w:tc>
          <w:tcPr>
            <w:tcW w:w="2538" w:type="dxa"/>
          </w:tcPr>
          <w:p>
            <w:pPr>
              <w:rPr>
                <w:rFonts w:ascii="Times New Roman" w:eastAsiaTheme="minorHAnsi" w:hAnsi="Times New Roman" w:cs="Times New Roman"/>
                <w:b/>
                <w:noProof/>
                <w:u w:val="single"/>
              </w:rPr>
            </w:pPr>
            <w:r>
              <w:rPr>
                <w:rFonts w:ascii="Times New Roman" w:hAnsi="Times New Roman"/>
                <w:noProof/>
              </w:rPr>
              <w:t xml:space="preserve">Sanktioner over for enkeltpersoner (uagtsomhed) </w:t>
            </w:r>
          </w:p>
          <w:p>
            <w:pPr>
              <w:rPr>
                <w:rFonts w:ascii="Times New Roman" w:eastAsiaTheme="minorHAnsi" w:hAnsi="Times New Roman" w:cs="Times New Roman"/>
                <w:b/>
                <w:noProof/>
                <w:u w:val="single"/>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500 000 EUR (§ 19 i lov om udenrigshandel og betalinger i forbindelse med overtrædelser af FN-EU-embargoer, EU-lovgivningen og den nationale lovgivning om udførselskontrol)</w:t>
            </w:r>
          </w:p>
          <w:p>
            <w:pPr>
              <w:pStyle w:val="PlainText"/>
              <w:ind w:left="720"/>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1 000 000 EUR (§ 130, stk. 9, i lov om administrative forseelser om misligholdelse af tilsynsforpligtelserne)</w:t>
            </w:r>
          </w:p>
          <w:p>
            <w:pPr>
              <w:pStyle w:val="PlainText"/>
              <w:ind w:left="720"/>
              <w:jc w:val="both"/>
              <w:rPr>
                <w:rFonts w:ascii="Times New Roman" w:hAnsi="Times New Roman" w:cs="Times New Roman"/>
                <w:noProof/>
                <w:sz w:val="24"/>
                <w:szCs w:val="24"/>
              </w:rPr>
            </w:pPr>
          </w:p>
          <w:p>
            <w:pPr>
              <w:rPr>
                <w:rFonts w:ascii="Times New Roman" w:eastAsiaTheme="minorHAnsi" w:hAnsi="Times New Roman" w:cs="Times New Roman"/>
                <w:noProof/>
              </w:rPr>
            </w:pPr>
            <w:r>
              <w:rPr>
                <w:rFonts w:ascii="Times New Roman" w:hAnsi="Times New Roman"/>
                <w:noProof/>
              </w:rPr>
              <w:t>Sanktioner over for virksomheder (forsæt eller uagtsomhed)</w:t>
            </w:r>
          </w:p>
          <w:p>
            <w:pPr>
              <w:rPr>
                <w:rFonts w:ascii="Times New Roman" w:eastAsiaTheme="minorHAnsi" w:hAnsi="Times New Roman" w:cs="Times New Roman"/>
                <w:b/>
                <w:noProof/>
                <w:u w:val="single"/>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10 000 000 EUR for strafbare handlinger begået af personer i en ledende stilling (§ 30, stk. 9, i lov om administrative forseelser)</w:t>
            </w:r>
          </w:p>
          <w:p>
            <w:pPr>
              <w:pStyle w:val="PlainText"/>
              <w:ind w:left="720"/>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500 000 EUR for administrative forseelser begået af personer i en ledende stilling (§ 30, stk. 9, i lov om administrative forseelser)</w:t>
            </w:r>
          </w:p>
          <w:p>
            <w:pPr>
              <w:jc w:val="both"/>
              <w:rPr>
                <w:rFonts w:ascii="Times New Roman" w:hAnsi="Times New Roman" w:cs="Times New Roman"/>
                <w:b/>
                <w:bCs/>
                <w:noProof/>
              </w:rPr>
            </w:pPr>
          </w:p>
          <w:p>
            <w:pPr>
              <w:rPr>
                <w:rFonts w:ascii="Times New Roman" w:hAnsi="Times New Roman" w:cs="Times New Roman"/>
                <w:b/>
                <w:bCs/>
                <w:noProof/>
              </w:rPr>
            </w:pPr>
            <w:r>
              <w:rPr>
                <w:rFonts w:ascii="Times New Roman" w:hAnsi="Times New Roman"/>
                <w:b/>
                <w:bCs/>
                <w:noProof/>
              </w:rPr>
              <w:t>Når overtrædelsen består i en overtrædelse af formaliteter:</w:t>
            </w:r>
          </w:p>
          <w:p>
            <w:pPr>
              <w:jc w:val="both"/>
              <w:rPr>
                <w:rFonts w:ascii="Times New Roman" w:hAnsi="Times New Roman" w:cs="Times New Roman"/>
                <w:b/>
                <w:bCs/>
                <w:noProof/>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Administrative byrder (bøder og andre obligatoriske foranstaltninger)</w:t>
            </w:r>
          </w:p>
          <w:p>
            <w:pPr>
              <w:pStyle w:val="PlainText"/>
              <w:ind w:left="720"/>
              <w:jc w:val="both"/>
              <w:rPr>
                <w:rFonts w:ascii="Times New Roman" w:hAnsi="Times New Roman" w:cs="Times New Roman"/>
                <w:noProof/>
                <w:sz w:val="24"/>
                <w:szCs w:val="24"/>
              </w:rPr>
            </w:pPr>
          </w:p>
          <w:p>
            <w:pPr>
              <w:pStyle w:val="PlainText"/>
              <w:ind w:left="720"/>
              <w:jc w:val="both"/>
              <w:rPr>
                <w:rFonts w:ascii="Times New Roman" w:hAnsi="Times New Roman" w:cs="Times New Roman"/>
                <w:i/>
                <w:noProof/>
                <w:sz w:val="24"/>
                <w:szCs w:val="24"/>
              </w:rPr>
            </w:pPr>
            <w:r>
              <w:rPr>
                <w:rFonts w:ascii="Times New Roman" w:hAnsi="Times New Roman"/>
                <w:i/>
                <w:noProof/>
              </w:rPr>
              <w:t>Bemærk: Eksportørens pålidelighed er en forudsætning for udstedelse af licenser i henhold til § 8 i lov om udenrigshandel. Der tages derfor hensyn til (tidligere) opfyldelse af formaliteterne i forbindelse med godkendelsesproceduren, f.eks. ved at udelukke en virksomhed fra at deltage i forenklede procedurer)</w:t>
            </w:r>
          </w:p>
        </w:tc>
        <w:tc>
          <w:tcPr>
            <w:tcW w:w="2643" w:type="dxa"/>
          </w:tcPr>
          <w:p>
            <w:pPr>
              <w:jc w:val="both"/>
              <w:rPr>
                <w:rFonts w:ascii="Times New Roman" w:hAnsi="Times New Roman" w:cs="Times New Roman"/>
                <w:noProof/>
              </w:rPr>
            </w:pPr>
            <w:r>
              <w:rPr>
                <w:rFonts w:ascii="Times New Roman" w:hAnsi="Times New Roman"/>
                <w:noProof/>
              </w:rPr>
              <w:t xml:space="preserve">Når overtrædelsen er baseret på forsæt: </w:t>
            </w:r>
          </w:p>
          <w:p>
            <w:pPr>
              <w:pStyle w:val="PlainText"/>
              <w:ind w:left="720"/>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eller fængsel i op til 15 år (§ 17 og 18 i lov om udenrigshandel og betalinger i forbindelse med overtrædelser af FN-/EU-embargoer, EU-lovgivningen og den nationale lovgivning om udførselskontrol)</w:t>
            </w:r>
          </w:p>
          <w:p>
            <w:pPr>
              <w:pStyle w:val="BodyText"/>
              <w:framePr w:hSpace="0" w:wrap="auto" w:vAnchor="margin" w:hAnchor="text" w:yAlign="inline"/>
              <w:rPr>
                <w:rFonts w:ascii="Times New Roman" w:hAnsi="Times New Roman" w:cs="Times New Roman"/>
                <w:noProof/>
                <w:sz w:val="24"/>
                <w:szCs w:val="24"/>
              </w:rPr>
            </w:pPr>
          </w:p>
          <w:p>
            <w:pPr>
              <w:pStyle w:val="BodyText"/>
              <w:framePr w:hSpace="0" w:wrap="auto" w:vAnchor="margin" w:hAnchor="text" w:yAlign="inline"/>
              <w:rPr>
                <w:rFonts w:ascii="Times New Roman" w:hAnsi="Times New Roman" w:cs="Times New Roman"/>
                <w:bCs/>
                <w:noProof/>
                <w:sz w:val="24"/>
                <w:szCs w:val="24"/>
              </w:rPr>
            </w:pPr>
            <w:r>
              <w:rPr>
                <w:rFonts w:ascii="Times New Roman" w:hAnsi="Times New Roman"/>
                <w:noProof/>
              </w:rPr>
              <w:t>Når overtrædelsen er baseret på grov uagtsomhed</w:t>
            </w:r>
            <w:r>
              <w:rPr>
                <w:rFonts w:ascii="Times New Roman" w:hAnsi="Times New Roman"/>
                <w:bCs/>
                <w:noProof/>
              </w:rPr>
              <w:t>:</w:t>
            </w:r>
          </w:p>
          <w:p>
            <w:pPr>
              <w:pStyle w:val="BodyText"/>
              <w:framePr w:hSpace="0" w:wrap="auto" w:vAnchor="margin" w:hAnchor="text" w:yAlign="inline"/>
              <w:rPr>
                <w:rFonts w:ascii="Times New Roman" w:hAnsi="Times New Roman" w:cs="Times New Roman"/>
                <w:b/>
                <w:bCs/>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eller fængsel i op til fem år (§ 17 om overtrædelser af FN-/EU-embargoer).</w:t>
            </w:r>
          </w:p>
          <w:p>
            <w:pPr>
              <w:pStyle w:val="PlainText"/>
              <w:jc w:val="both"/>
              <w:rPr>
                <w:rFonts w:ascii="Times New Roman" w:hAnsi="Times New Roman" w:cs="Times New Roman"/>
                <w:noProof/>
                <w:sz w:val="24"/>
                <w:szCs w:val="24"/>
              </w:rPr>
            </w:pPr>
          </w:p>
          <w:p>
            <w:pPr>
              <w:pStyle w:val="PlainText"/>
              <w:ind w:left="720"/>
              <w:jc w:val="both"/>
              <w:rPr>
                <w:rFonts w:ascii="Times New Roman" w:hAnsi="Times New Roman" w:cs="Times New Roman"/>
                <w:noProof/>
                <w:sz w:val="24"/>
                <w:szCs w:val="24"/>
              </w:rPr>
            </w:pPr>
          </w:p>
        </w:tc>
      </w:tr>
      <w:tr>
        <w:trPr>
          <w:trHeight w:val="2486"/>
        </w:trPr>
        <w:tc>
          <w:tcPr>
            <w:tcW w:w="1101" w:type="dxa"/>
          </w:tcPr>
          <w:p>
            <w:pPr>
              <w:jc w:val="center"/>
              <w:rPr>
                <w:rFonts w:ascii="Times New Roman" w:hAnsi="Times New Roman" w:cs="Times New Roman"/>
                <w:b/>
                <w:noProof/>
              </w:rPr>
            </w:pPr>
            <w:r>
              <w:rPr>
                <w:rFonts w:ascii="Times New Roman" w:hAnsi="Times New Roman"/>
                <w:b/>
                <w:noProof/>
              </w:rPr>
              <w:t>DK</w:t>
            </w:r>
          </w:p>
        </w:tc>
        <w:tc>
          <w:tcPr>
            <w:tcW w:w="3006"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Lovbekendtgørelse nr. 635 af 9. juni 2011.</w:t>
            </w:r>
          </w:p>
          <w:p>
            <w:pPr>
              <w:pStyle w:val="PlainText"/>
              <w:ind w:left="720"/>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Straffeloven, lovbekendtgørelse nr. 1156 af 20. september 2018.</w:t>
            </w:r>
          </w:p>
        </w:tc>
        <w:tc>
          <w:tcPr>
            <w:tcW w:w="2538" w:type="dxa"/>
          </w:tcPr>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Ikke relevant</w:t>
            </w:r>
          </w:p>
        </w:tc>
        <w:tc>
          <w:tcPr>
            <w:tcW w:w="2643" w:type="dxa"/>
          </w:tcPr>
          <w:p>
            <w:pPr>
              <w:pStyle w:val="PlainText"/>
              <w:jc w:val="both"/>
              <w:rPr>
                <w:rFonts w:ascii="Times New Roman" w:hAnsi="Times New Roman" w:cs="Times New Roman"/>
                <w:noProof/>
                <w:sz w:val="24"/>
                <w:szCs w:val="24"/>
              </w:rPr>
            </w:pPr>
            <w:r>
              <w:rPr>
                <w:rFonts w:ascii="Times New Roman" w:hAnsi="Times New Roman"/>
                <w:noProof/>
              </w:rPr>
              <w:t xml:space="preserve">Overtrædelse af bestemmelser om udførselskontrol: </w:t>
            </w:r>
          </w:p>
          <w:p>
            <w:pPr>
              <w:pStyle w:val="PlainText"/>
              <w:numPr>
                <w:ilvl w:val="0"/>
                <w:numId w:val="4"/>
              </w:numPr>
              <w:jc w:val="both"/>
              <w:rPr>
                <w:rFonts w:ascii="Times New Roman" w:hAnsi="Times New Roman" w:cs="Times New Roman"/>
                <w:noProof/>
                <w:sz w:val="24"/>
                <w:szCs w:val="24"/>
              </w:rPr>
            </w:pPr>
            <w:r>
              <w:rPr>
                <w:rFonts w:ascii="Times New Roman" w:hAnsi="Times New Roman"/>
                <w:noProof/>
              </w:rPr>
              <w:t>Bøde (intet fastsat beløb)</w:t>
            </w:r>
          </w:p>
          <w:p>
            <w:pPr>
              <w:pStyle w:val="PlainText"/>
              <w:numPr>
                <w:ilvl w:val="0"/>
                <w:numId w:val="4"/>
              </w:numPr>
              <w:jc w:val="both"/>
              <w:rPr>
                <w:rFonts w:ascii="Times New Roman" w:hAnsi="Times New Roman" w:cs="Times New Roman"/>
                <w:noProof/>
                <w:sz w:val="24"/>
                <w:szCs w:val="24"/>
              </w:rPr>
            </w:pPr>
            <w:r>
              <w:rPr>
                <w:rFonts w:ascii="Times New Roman" w:hAnsi="Times New Roman"/>
                <w:noProof/>
              </w:rPr>
              <w:t xml:space="preserve">Fængsel i op til 2 år </w:t>
            </w:r>
            <w:r>
              <w:rPr>
                <w:rFonts w:ascii="Times New Roman" w:hAnsi="Times New Roman"/>
                <w:noProof/>
                <w:shd w:val="clear" w:color="auto" w:fill="FFFFFF"/>
              </w:rPr>
              <w:t>(§ 2 i lov nr. 635 af 9. juni 2011)</w:t>
            </w:r>
            <w:r>
              <w:rPr>
                <w:rFonts w:ascii="Times New Roman" w:hAnsi="Times New Roman"/>
                <w:noProof/>
              </w:rPr>
              <w:t>.</w:t>
            </w:r>
          </w:p>
          <w:p>
            <w:pPr>
              <w:pStyle w:val="PlainText"/>
              <w:ind w:left="720"/>
              <w:jc w:val="both"/>
              <w:rPr>
                <w:rFonts w:ascii="Times New Roman" w:hAnsi="Times New Roman" w:cs="Times New Roman"/>
                <w:noProof/>
                <w:sz w:val="24"/>
                <w:szCs w:val="24"/>
              </w:rPr>
            </w:pPr>
          </w:p>
          <w:p>
            <w:pPr>
              <w:pStyle w:val="PlainText"/>
              <w:jc w:val="both"/>
              <w:rPr>
                <w:rFonts w:ascii="Times New Roman" w:hAnsi="Times New Roman" w:cs="Times New Roman"/>
                <w:noProof/>
                <w:sz w:val="24"/>
                <w:szCs w:val="24"/>
              </w:rPr>
            </w:pPr>
            <w:r>
              <w:rPr>
                <w:rFonts w:ascii="Times New Roman" w:hAnsi="Times New Roman"/>
                <w:noProof/>
              </w:rPr>
              <w:t xml:space="preserve">Overtrædelse under skærpende omstændigheder: </w:t>
            </w:r>
          </w:p>
          <w:p>
            <w:pPr>
              <w:pStyle w:val="PlainText"/>
              <w:numPr>
                <w:ilvl w:val="0"/>
                <w:numId w:val="4"/>
              </w:numPr>
              <w:jc w:val="both"/>
              <w:rPr>
                <w:rFonts w:ascii="Times New Roman" w:hAnsi="Times New Roman" w:cs="Times New Roman"/>
                <w:noProof/>
                <w:sz w:val="24"/>
                <w:szCs w:val="24"/>
              </w:rPr>
            </w:pPr>
            <w:r>
              <w:rPr>
                <w:rFonts w:ascii="Times New Roman" w:hAnsi="Times New Roman"/>
                <w:noProof/>
              </w:rPr>
              <w:t>Fængsel i op til 6 år (§ 114 h i straffeloven).</w:t>
            </w:r>
          </w:p>
        </w:tc>
      </w:tr>
      <w:tr>
        <w:trPr>
          <w:trHeight w:val="2486"/>
        </w:trPr>
        <w:tc>
          <w:tcPr>
            <w:tcW w:w="1101" w:type="dxa"/>
          </w:tcPr>
          <w:p>
            <w:pPr>
              <w:jc w:val="center"/>
              <w:rPr>
                <w:rFonts w:ascii="Times New Roman" w:hAnsi="Times New Roman" w:cs="Times New Roman"/>
                <w:b/>
                <w:noProof/>
              </w:rPr>
            </w:pPr>
            <w:r>
              <w:rPr>
                <w:rFonts w:ascii="Times New Roman" w:hAnsi="Times New Roman"/>
                <w:b/>
                <w:noProof/>
              </w:rPr>
              <w:t>EE</w:t>
            </w:r>
          </w:p>
        </w:tc>
        <w:tc>
          <w:tcPr>
            <w:tcW w:w="3006"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Lov om strategiske produkter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Straffelov</w:t>
            </w:r>
          </w:p>
        </w:tc>
        <w:tc>
          <w:tcPr>
            <w:tcW w:w="2538" w:type="dxa"/>
          </w:tcPr>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Bøde på op til ca. 400 EUR (overtrædelse af anmeldelsespligt for fysiske personer)</w:t>
            </w:r>
          </w:p>
          <w:p>
            <w:pPr>
              <w:pStyle w:val="PlainText"/>
              <w:ind w:left="720"/>
              <w:jc w:val="both"/>
              <w:rPr>
                <w:rFonts w:ascii="Times New Roman" w:hAnsi="Times New Roman" w:cs="Times New Roman"/>
                <w:iCs/>
                <w:noProof/>
                <w:sz w:val="24"/>
                <w:szCs w:val="24"/>
              </w:rPr>
            </w:pPr>
          </w:p>
          <w:p>
            <w:pPr>
              <w:pStyle w:val="PlainText"/>
              <w:numPr>
                <w:ilvl w:val="0"/>
                <w:numId w:val="4"/>
              </w:numPr>
              <w:jc w:val="both"/>
              <w:rPr>
                <w:rFonts w:ascii="Times New Roman" w:hAnsi="Times New Roman" w:cs="Times New Roman"/>
                <w:noProof/>
                <w:sz w:val="24"/>
                <w:szCs w:val="24"/>
              </w:rPr>
            </w:pPr>
            <w:r>
              <w:rPr>
                <w:rFonts w:ascii="Times New Roman" w:hAnsi="Times New Roman"/>
                <w:iCs/>
                <w:noProof/>
              </w:rPr>
              <w:t>Bøde på op til 640 EUR (overtrædelse af anmeldelsespligt for juridiske personer)</w:t>
            </w:r>
          </w:p>
        </w:tc>
        <w:tc>
          <w:tcPr>
            <w:tcW w:w="2643" w:type="dxa"/>
          </w:tcPr>
          <w:p>
            <w:pPr>
              <w:pStyle w:val="PlainText"/>
              <w:ind w:left="720" w:hanging="360"/>
              <w:jc w:val="both"/>
              <w:rPr>
                <w:rFonts w:ascii="Times New Roman" w:hAnsi="Times New Roman" w:cs="Times New Roman"/>
                <w:noProof/>
                <w:sz w:val="24"/>
                <w:szCs w:val="24"/>
              </w:rPr>
            </w:pPr>
            <w:r>
              <w:rPr>
                <w:rFonts w:ascii="Times New Roman" w:hAnsi="Times New Roman"/>
                <w:noProof/>
              </w:rPr>
              <w:t>- Bøde (ubegrænset) eller</w:t>
            </w:r>
          </w:p>
          <w:p>
            <w:pPr>
              <w:pStyle w:val="PlainText"/>
              <w:ind w:left="720" w:hanging="360"/>
              <w:jc w:val="both"/>
              <w:rPr>
                <w:rFonts w:ascii="Times New Roman" w:hAnsi="Times New Roman" w:cs="Times New Roman"/>
                <w:noProof/>
                <w:sz w:val="24"/>
                <w:szCs w:val="24"/>
              </w:rPr>
            </w:pPr>
          </w:p>
          <w:p>
            <w:pPr>
              <w:pStyle w:val="PlainText"/>
              <w:ind w:left="720" w:hanging="360"/>
              <w:jc w:val="both"/>
              <w:rPr>
                <w:rFonts w:ascii="Times New Roman" w:hAnsi="Times New Roman" w:cs="Times New Roman"/>
                <w:noProof/>
                <w:sz w:val="24"/>
                <w:szCs w:val="24"/>
              </w:rPr>
            </w:pPr>
            <w:r>
              <w:rPr>
                <w:rFonts w:ascii="Times New Roman" w:hAnsi="Times New Roman"/>
                <w:noProof/>
              </w:rPr>
              <w:t>- Fængsel i op til 20 år</w:t>
            </w:r>
          </w:p>
          <w:p>
            <w:pPr>
              <w:pStyle w:val="PlainText"/>
              <w:ind w:left="720" w:hanging="360"/>
              <w:jc w:val="both"/>
              <w:rPr>
                <w:rFonts w:ascii="Times New Roman" w:hAnsi="Times New Roman" w:cs="Times New Roman"/>
                <w:noProof/>
                <w:sz w:val="24"/>
                <w:szCs w:val="24"/>
              </w:rPr>
            </w:pPr>
          </w:p>
        </w:tc>
      </w:tr>
      <w:tr>
        <w:trPr>
          <w:trHeight w:val="347"/>
        </w:trPr>
        <w:tc>
          <w:tcPr>
            <w:tcW w:w="1101" w:type="dxa"/>
          </w:tcPr>
          <w:p>
            <w:pPr>
              <w:jc w:val="center"/>
              <w:rPr>
                <w:rFonts w:ascii="Times New Roman" w:hAnsi="Times New Roman" w:cs="Times New Roman"/>
                <w:b/>
                <w:noProof/>
              </w:rPr>
            </w:pPr>
            <w:r>
              <w:rPr>
                <w:rFonts w:ascii="Times New Roman" w:hAnsi="Times New Roman"/>
                <w:b/>
                <w:noProof/>
              </w:rPr>
              <w:t>FI</w:t>
            </w:r>
          </w:p>
        </w:tc>
        <w:tc>
          <w:tcPr>
            <w:tcW w:w="3006"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Straffelov</w:t>
            </w:r>
          </w:p>
        </w:tc>
        <w:tc>
          <w:tcPr>
            <w:tcW w:w="2538" w:type="dxa"/>
          </w:tcPr>
          <w:p>
            <w:pPr>
              <w:pStyle w:val="PlainText"/>
              <w:ind w:left="720"/>
              <w:jc w:val="both"/>
              <w:rPr>
                <w:rFonts w:ascii="Times New Roman" w:hAnsi="Times New Roman" w:cs="Times New Roman"/>
                <w:iCs/>
                <w:noProof/>
                <w:sz w:val="24"/>
                <w:szCs w:val="24"/>
              </w:rPr>
            </w:pPr>
          </w:p>
        </w:tc>
        <w:tc>
          <w:tcPr>
            <w:tcW w:w="2643" w:type="dxa"/>
          </w:tcPr>
          <w:p>
            <w:pPr>
              <w:jc w:val="both"/>
              <w:rPr>
                <w:rFonts w:ascii="Times New Roman" w:hAnsi="Times New Roman" w:cs="Times New Roman"/>
                <w:noProof/>
              </w:rPr>
            </w:pPr>
            <w:r>
              <w:rPr>
                <w:rFonts w:ascii="Times New Roman" w:hAnsi="Times New Roman"/>
                <w:noProof/>
              </w:rPr>
              <w:t xml:space="preserve">Når overtrædelsen er baseret på forsæt: </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850 000 EUR for juridiske personer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Fængsel i op til fire år (kapitel 46, § 1-3)</w:t>
            </w:r>
          </w:p>
          <w:p>
            <w:pPr>
              <w:rPr>
                <w:rFonts w:ascii="Times New Roman" w:hAnsi="Times New Roman" w:cs="Times New Roman"/>
                <w:b/>
                <w:noProof/>
              </w:rPr>
            </w:pPr>
          </w:p>
          <w:p>
            <w:pPr>
              <w:rPr>
                <w:rFonts w:ascii="Times New Roman" w:hAnsi="Times New Roman" w:cs="Times New Roman"/>
                <w:noProof/>
              </w:rPr>
            </w:pPr>
            <w:r>
              <w:rPr>
                <w:rFonts w:ascii="Times New Roman" w:hAnsi="Times New Roman"/>
                <w:noProof/>
              </w:rPr>
              <w:t>Når overtrædelsen er baseret på uagtsomhed (gælder kun for overtrædelse af artikel 4, stk. 4, i forordning (EF) nr. 428/2009):</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(intet maksimalt beløb)</w:t>
            </w:r>
          </w:p>
          <w:p>
            <w:pPr>
              <w:pStyle w:val="PlainText"/>
              <w:numPr>
                <w:ilvl w:val="0"/>
                <w:numId w:val="2"/>
              </w:numPr>
              <w:jc w:val="both"/>
              <w:rPr>
                <w:rFonts w:ascii="Times New Roman" w:hAnsi="Times New Roman" w:cs="Times New Roman"/>
                <w:iCs/>
                <w:noProof/>
                <w:sz w:val="24"/>
                <w:szCs w:val="24"/>
              </w:rPr>
            </w:pPr>
            <w:r>
              <w:rPr>
                <w:rFonts w:ascii="Times New Roman" w:hAnsi="Times New Roman"/>
                <w:noProof/>
              </w:rPr>
              <w:t>Fængsel i op til seks måneder (kapitel 46, § 12)</w:t>
            </w:r>
          </w:p>
        </w:tc>
      </w:tr>
      <w:tr>
        <w:trPr>
          <w:trHeight w:val="347"/>
        </w:trPr>
        <w:tc>
          <w:tcPr>
            <w:tcW w:w="1101" w:type="dxa"/>
          </w:tcPr>
          <w:p>
            <w:pPr>
              <w:jc w:val="center"/>
              <w:rPr>
                <w:rFonts w:ascii="Times New Roman" w:hAnsi="Times New Roman" w:cs="Times New Roman"/>
                <w:b/>
                <w:noProof/>
              </w:rPr>
            </w:pPr>
            <w:r>
              <w:rPr>
                <w:rFonts w:ascii="Times New Roman" w:hAnsi="Times New Roman"/>
                <w:b/>
                <w:noProof/>
              </w:rPr>
              <w:t>FR</w:t>
            </w:r>
          </w:p>
        </w:tc>
        <w:tc>
          <w:tcPr>
            <w:tcW w:w="3006" w:type="dxa"/>
          </w:tcPr>
          <w:p>
            <w:pPr>
              <w:pStyle w:val="ListParagraph"/>
              <w:numPr>
                <w:ilvl w:val="0"/>
                <w:numId w:val="1"/>
              </w:numPr>
              <w:contextualSpacing/>
              <w:jc w:val="both"/>
              <w:rPr>
                <w:rFonts w:ascii="Times New Roman" w:eastAsiaTheme="minorHAnsi" w:hAnsi="Times New Roman" w:cs="Times New Roman"/>
                <w:noProof/>
                <w:sz w:val="24"/>
                <w:szCs w:val="24"/>
              </w:rPr>
            </w:pPr>
            <w:r>
              <w:rPr>
                <w:rFonts w:ascii="Times New Roman" w:hAnsi="Times New Roman"/>
                <w:noProof/>
              </w:rPr>
              <w:t>Straffelov (artikel 411-6: det forhold, at man leverer viden/varer eller stiller disse til rådighed til udenlandske virksomheder, hvilket kan skade hjemlandets fundamentale interesser)</w:t>
            </w:r>
          </w:p>
          <w:p>
            <w:pPr>
              <w:pStyle w:val="ListParagraph"/>
              <w:jc w:val="both"/>
              <w:rPr>
                <w:rFonts w:ascii="Times New Roman" w:eastAsiaTheme="minorHAnsi" w:hAnsi="Times New Roman" w:cs="Times New Roman"/>
                <w:noProof/>
                <w:sz w:val="24"/>
                <w:szCs w:val="24"/>
              </w:rPr>
            </w:pPr>
          </w:p>
          <w:p>
            <w:pPr>
              <w:pStyle w:val="ListParagraph"/>
              <w:numPr>
                <w:ilvl w:val="0"/>
                <w:numId w:val="1"/>
              </w:numPr>
              <w:contextualSpacing/>
              <w:jc w:val="both"/>
              <w:rPr>
                <w:rFonts w:ascii="Times New Roman" w:eastAsiaTheme="minorHAnsi" w:hAnsi="Times New Roman" w:cs="Times New Roman"/>
                <w:noProof/>
                <w:sz w:val="24"/>
                <w:szCs w:val="24"/>
              </w:rPr>
            </w:pPr>
            <w:r>
              <w:rPr>
                <w:rFonts w:ascii="Times New Roman" w:hAnsi="Times New Roman"/>
                <w:noProof/>
              </w:rPr>
              <w:t>Toldloven (artikel 38, 414 og 427)</w:t>
            </w:r>
          </w:p>
          <w:p>
            <w:pPr>
              <w:pStyle w:val="ListParagraph"/>
              <w:rPr>
                <w:rFonts w:ascii="Times New Roman" w:eastAsiaTheme="minorHAnsi" w:hAnsi="Times New Roman" w:cs="Times New Roman"/>
                <w:noProof/>
                <w:sz w:val="24"/>
                <w:szCs w:val="24"/>
              </w:rPr>
            </w:pPr>
          </w:p>
          <w:p>
            <w:pPr>
              <w:pStyle w:val="ListParagraph"/>
              <w:numPr>
                <w:ilvl w:val="0"/>
                <w:numId w:val="1"/>
              </w:numPr>
              <w:contextualSpacing/>
              <w:jc w:val="both"/>
              <w:rPr>
                <w:rFonts w:ascii="Times New Roman" w:eastAsiaTheme="minorHAnsi" w:hAnsi="Times New Roman" w:cs="Times New Roman"/>
                <w:noProof/>
                <w:sz w:val="24"/>
                <w:szCs w:val="24"/>
              </w:rPr>
            </w:pPr>
            <w:r>
              <w:rPr>
                <w:rFonts w:ascii="Times New Roman" w:hAnsi="Times New Roman"/>
                <w:noProof/>
              </w:rPr>
              <w:t xml:space="preserve">Forsvarsloven (artikel L1333-9/13, artikel L2339-14 til 18, artikel L2341-1 til 6 og artikel L2342-3 til 81) </w:t>
            </w:r>
          </w:p>
          <w:p>
            <w:pPr>
              <w:pStyle w:val="ListParagraph"/>
              <w:rPr>
                <w:rFonts w:ascii="Times New Roman" w:eastAsiaTheme="minorHAnsi" w:hAnsi="Times New Roman" w:cs="Times New Roman"/>
                <w:noProof/>
                <w:sz w:val="24"/>
                <w:szCs w:val="24"/>
              </w:rPr>
            </w:pPr>
          </w:p>
          <w:p>
            <w:pPr>
              <w:pStyle w:val="ListParagraph"/>
              <w:rPr>
                <w:rFonts w:ascii="Times New Roman" w:eastAsiaTheme="minorHAnsi" w:hAnsi="Times New Roman" w:cs="Times New Roman"/>
                <w:i/>
                <w:noProof/>
                <w:sz w:val="24"/>
                <w:szCs w:val="24"/>
              </w:rPr>
            </w:pPr>
            <w:r>
              <w:rPr>
                <w:rFonts w:ascii="Times New Roman" w:hAnsi="Times New Roman"/>
                <w:i/>
                <w:noProof/>
              </w:rPr>
              <w:t>Alle ovennævnte bestemmelser blev indført ved lov nr. 2011-266 af 14. marts 2011 vedrørende bekæmpelse af spredning af masseødelæggelsesvåben.</w:t>
            </w:r>
          </w:p>
          <w:p>
            <w:pPr>
              <w:pStyle w:val="ListParagraph"/>
              <w:rPr>
                <w:rFonts w:ascii="Times New Roman" w:eastAsiaTheme="minorHAnsi" w:hAnsi="Times New Roman" w:cs="Times New Roman"/>
                <w:noProof/>
                <w:sz w:val="24"/>
                <w:szCs w:val="24"/>
              </w:rPr>
            </w:pPr>
          </w:p>
          <w:p>
            <w:pPr>
              <w:pStyle w:val="ListParagraph"/>
              <w:numPr>
                <w:ilvl w:val="0"/>
                <w:numId w:val="1"/>
              </w:numPr>
              <w:contextualSpacing/>
              <w:jc w:val="both"/>
              <w:rPr>
                <w:rFonts w:ascii="Times New Roman" w:eastAsiaTheme="minorHAnsi" w:hAnsi="Times New Roman" w:cs="Times New Roman"/>
                <w:noProof/>
                <w:sz w:val="24"/>
                <w:szCs w:val="24"/>
              </w:rPr>
            </w:pPr>
            <w:r>
              <w:rPr>
                <w:rFonts w:ascii="Times New Roman" w:hAnsi="Times New Roman"/>
                <w:noProof/>
              </w:rPr>
              <w:t xml:space="preserve">Forsvarsloven (del 2, bind III, afsnit II "Informationssystemers sikkerhed", kapitel I - artikel L2321-2-2 og L2322-1) </w:t>
            </w:r>
          </w:p>
          <w:p>
            <w:pPr>
              <w:jc w:val="both"/>
              <w:rPr>
                <w:rFonts w:ascii="Times New Roman" w:eastAsiaTheme="minorHAnsi" w:hAnsi="Times New Roman" w:cs="Times New Roman"/>
                <w:noProof/>
              </w:rPr>
            </w:pPr>
          </w:p>
        </w:tc>
        <w:tc>
          <w:tcPr>
            <w:tcW w:w="2538" w:type="dxa"/>
          </w:tcPr>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Bøde på op til 225 000 EUR</w:t>
            </w:r>
          </w:p>
          <w:p>
            <w:pPr>
              <w:pStyle w:val="PlainText"/>
              <w:ind w:left="720"/>
              <w:jc w:val="both"/>
              <w:rPr>
                <w:rFonts w:ascii="Times New Roman" w:hAnsi="Times New Roman" w:cs="Times New Roman"/>
                <w:iCs/>
                <w:noProof/>
                <w:sz w:val="24"/>
                <w:szCs w:val="24"/>
              </w:rPr>
            </w:pPr>
          </w:p>
          <w:p>
            <w:pPr>
              <w:pStyle w:val="PlainText"/>
              <w:ind w:left="720"/>
              <w:jc w:val="both"/>
              <w:rPr>
                <w:rFonts w:ascii="Times New Roman" w:hAnsi="Times New Roman" w:cs="Times New Roman"/>
                <w:iCs/>
                <w:noProof/>
                <w:sz w:val="24"/>
                <w:szCs w:val="24"/>
              </w:rPr>
            </w:pPr>
          </w:p>
          <w:p>
            <w:pPr>
              <w:pStyle w:val="PlainText"/>
              <w:ind w:left="720"/>
              <w:jc w:val="both"/>
              <w:rPr>
                <w:rFonts w:ascii="Times New Roman" w:hAnsi="Times New Roman" w:cs="Times New Roman"/>
                <w:iCs/>
                <w:noProof/>
                <w:sz w:val="24"/>
                <w:szCs w:val="24"/>
              </w:rPr>
            </w:pPr>
          </w:p>
          <w:p>
            <w:pPr>
              <w:pStyle w:val="PlainText"/>
              <w:ind w:left="720"/>
              <w:jc w:val="both"/>
              <w:rPr>
                <w:rFonts w:ascii="Times New Roman" w:hAnsi="Times New Roman" w:cs="Times New Roman"/>
                <w:iCs/>
                <w:noProof/>
                <w:sz w:val="24"/>
                <w:szCs w:val="24"/>
              </w:rPr>
            </w:pPr>
          </w:p>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Bøde på op til tre gange varernes værdi</w:t>
            </w:r>
          </w:p>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Konfiskation af varerne</w:t>
            </w:r>
          </w:p>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Bøde på op til 7 500 000 EUR</w:t>
            </w:r>
          </w:p>
          <w:p>
            <w:pPr>
              <w:pStyle w:val="PlainText"/>
              <w:ind w:left="720"/>
              <w:jc w:val="both"/>
              <w:rPr>
                <w:rFonts w:ascii="Times New Roman" w:hAnsi="Times New Roman" w:cs="Times New Roman"/>
                <w:iCs/>
                <w:noProof/>
                <w:sz w:val="24"/>
                <w:szCs w:val="24"/>
              </w:rPr>
            </w:pPr>
          </w:p>
          <w:p>
            <w:pPr>
              <w:pStyle w:val="PlainText"/>
              <w:ind w:left="720"/>
              <w:jc w:val="both"/>
              <w:rPr>
                <w:rFonts w:ascii="Times New Roman" w:hAnsi="Times New Roman" w:cs="Times New Roman"/>
                <w:iCs/>
                <w:noProof/>
                <w:sz w:val="24"/>
                <w:szCs w:val="24"/>
              </w:rPr>
            </w:pPr>
          </w:p>
          <w:p>
            <w:pPr>
              <w:pStyle w:val="PlainText"/>
              <w:ind w:left="720"/>
              <w:jc w:val="both"/>
              <w:rPr>
                <w:rFonts w:ascii="Times New Roman" w:hAnsi="Times New Roman" w:cs="Times New Roman"/>
                <w:iCs/>
                <w:noProof/>
                <w:sz w:val="24"/>
                <w:szCs w:val="24"/>
              </w:rPr>
            </w:pPr>
          </w:p>
          <w:p>
            <w:pPr>
              <w:pStyle w:val="PlainText"/>
              <w:ind w:left="720"/>
              <w:jc w:val="both"/>
              <w:rPr>
                <w:rFonts w:ascii="Times New Roman" w:hAnsi="Times New Roman" w:cs="Times New Roman"/>
                <w:iCs/>
                <w:noProof/>
                <w:sz w:val="24"/>
                <w:szCs w:val="24"/>
              </w:rPr>
            </w:pPr>
          </w:p>
          <w:p>
            <w:pPr>
              <w:pStyle w:val="PlainText"/>
              <w:ind w:left="720"/>
              <w:jc w:val="both"/>
              <w:rPr>
                <w:rFonts w:ascii="Times New Roman" w:hAnsi="Times New Roman" w:cs="Times New Roman"/>
                <w:iCs/>
                <w:noProof/>
                <w:sz w:val="24"/>
                <w:szCs w:val="24"/>
              </w:rPr>
            </w:pPr>
          </w:p>
          <w:p>
            <w:pPr>
              <w:pStyle w:val="PlainText"/>
              <w:ind w:left="720"/>
              <w:jc w:val="both"/>
              <w:rPr>
                <w:rFonts w:ascii="Times New Roman" w:hAnsi="Times New Roman" w:cs="Times New Roman"/>
                <w:iCs/>
                <w:noProof/>
                <w:sz w:val="24"/>
                <w:szCs w:val="24"/>
              </w:rPr>
            </w:pPr>
          </w:p>
          <w:p>
            <w:pPr>
              <w:pStyle w:val="PlainText"/>
              <w:ind w:left="720"/>
              <w:jc w:val="both"/>
              <w:rPr>
                <w:rFonts w:ascii="Times New Roman" w:hAnsi="Times New Roman" w:cs="Times New Roman"/>
                <w:iCs/>
                <w:noProof/>
                <w:sz w:val="24"/>
                <w:szCs w:val="24"/>
              </w:rPr>
            </w:pPr>
          </w:p>
          <w:p>
            <w:pPr>
              <w:pStyle w:val="PlainText"/>
              <w:ind w:left="720"/>
              <w:jc w:val="both"/>
              <w:rPr>
                <w:rFonts w:ascii="Times New Roman" w:hAnsi="Times New Roman" w:cs="Times New Roman"/>
                <w:iCs/>
                <w:noProof/>
                <w:sz w:val="24"/>
                <w:szCs w:val="24"/>
              </w:rPr>
            </w:pPr>
          </w:p>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Bøde på op til 150 000 EUR</w:t>
            </w:r>
          </w:p>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Konfiskation af varerne</w:t>
            </w:r>
          </w:p>
          <w:p>
            <w:pPr>
              <w:pStyle w:val="PlainText"/>
              <w:ind w:left="720"/>
              <w:jc w:val="both"/>
              <w:rPr>
                <w:rFonts w:ascii="Times New Roman" w:hAnsi="Times New Roman" w:cs="Times New Roman"/>
                <w:iCs/>
                <w:noProof/>
                <w:sz w:val="24"/>
                <w:szCs w:val="24"/>
              </w:rPr>
            </w:pPr>
          </w:p>
        </w:tc>
        <w:tc>
          <w:tcPr>
            <w:tcW w:w="2643"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Fængsel i op til 15 år</w:t>
            </w:r>
          </w:p>
          <w:p>
            <w:pPr>
              <w:pStyle w:val="PlainText"/>
              <w:ind w:left="720"/>
              <w:jc w:val="both"/>
              <w:rPr>
                <w:rFonts w:ascii="Times New Roman" w:hAnsi="Times New Roman" w:cs="Times New Roman"/>
                <w:noProof/>
                <w:sz w:val="24"/>
                <w:szCs w:val="24"/>
              </w:rPr>
            </w:pPr>
          </w:p>
          <w:p>
            <w:pPr>
              <w:pStyle w:val="PlainText"/>
              <w:ind w:left="720"/>
              <w:jc w:val="both"/>
              <w:rPr>
                <w:rFonts w:ascii="Times New Roman" w:hAnsi="Times New Roman" w:cs="Times New Roman"/>
                <w:noProof/>
                <w:sz w:val="24"/>
                <w:szCs w:val="24"/>
              </w:rPr>
            </w:pPr>
          </w:p>
          <w:p>
            <w:pPr>
              <w:pStyle w:val="PlainText"/>
              <w:ind w:left="720"/>
              <w:jc w:val="both"/>
              <w:rPr>
                <w:rFonts w:ascii="Times New Roman" w:hAnsi="Times New Roman" w:cs="Times New Roman"/>
                <w:noProof/>
                <w:sz w:val="24"/>
                <w:szCs w:val="24"/>
              </w:rPr>
            </w:pPr>
          </w:p>
          <w:p>
            <w:pPr>
              <w:pStyle w:val="PlainText"/>
              <w:ind w:left="720"/>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Fængsel i op til 5 år</w:t>
            </w:r>
          </w:p>
          <w:p>
            <w:pPr>
              <w:pStyle w:val="PlainText"/>
              <w:ind w:left="720"/>
              <w:jc w:val="both"/>
              <w:rPr>
                <w:rFonts w:ascii="Times New Roman" w:eastAsiaTheme="minorHAnsi"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Fængsel i op til 30 år eller for livstid</w:t>
            </w:r>
          </w:p>
          <w:p>
            <w:pPr>
              <w:pStyle w:val="PlainText"/>
              <w:jc w:val="both"/>
              <w:rPr>
                <w:rFonts w:ascii="Times New Roman" w:hAnsi="Times New Roman" w:cs="Times New Roman"/>
                <w:noProof/>
                <w:sz w:val="24"/>
                <w:szCs w:val="24"/>
              </w:rPr>
            </w:pPr>
          </w:p>
          <w:p>
            <w:pPr>
              <w:pStyle w:val="PlainText"/>
              <w:jc w:val="both"/>
              <w:rPr>
                <w:rFonts w:ascii="Times New Roman" w:hAnsi="Times New Roman" w:cs="Times New Roman"/>
                <w:noProof/>
                <w:sz w:val="24"/>
                <w:szCs w:val="24"/>
              </w:rPr>
            </w:pPr>
          </w:p>
          <w:p>
            <w:pPr>
              <w:pStyle w:val="PlainText"/>
              <w:jc w:val="both"/>
              <w:rPr>
                <w:rFonts w:ascii="Times New Roman" w:hAnsi="Times New Roman" w:cs="Times New Roman"/>
                <w:noProof/>
                <w:sz w:val="24"/>
                <w:szCs w:val="24"/>
              </w:rPr>
            </w:pPr>
          </w:p>
          <w:p>
            <w:pPr>
              <w:pStyle w:val="PlainText"/>
              <w:jc w:val="both"/>
              <w:rPr>
                <w:rFonts w:ascii="Times New Roman" w:hAnsi="Times New Roman" w:cs="Times New Roman"/>
                <w:noProof/>
                <w:sz w:val="24"/>
                <w:szCs w:val="24"/>
              </w:rPr>
            </w:pPr>
          </w:p>
          <w:p>
            <w:pPr>
              <w:pStyle w:val="PlainText"/>
              <w:ind w:left="720"/>
              <w:jc w:val="both"/>
              <w:rPr>
                <w:rFonts w:ascii="Times New Roman" w:hAnsi="Times New Roman" w:cs="Times New Roman"/>
                <w:noProof/>
                <w:sz w:val="24"/>
                <w:szCs w:val="24"/>
              </w:rPr>
            </w:pPr>
          </w:p>
          <w:p>
            <w:pPr>
              <w:pStyle w:val="PlainText"/>
              <w:ind w:left="720"/>
              <w:jc w:val="both"/>
              <w:rPr>
                <w:rFonts w:ascii="Times New Roman" w:hAnsi="Times New Roman" w:cs="Times New Roman"/>
                <w:noProof/>
                <w:sz w:val="24"/>
                <w:szCs w:val="24"/>
              </w:rPr>
            </w:pPr>
          </w:p>
          <w:p>
            <w:pPr>
              <w:pStyle w:val="PlainText"/>
              <w:ind w:left="720"/>
              <w:jc w:val="both"/>
              <w:rPr>
                <w:rFonts w:ascii="Times New Roman" w:hAnsi="Times New Roman" w:cs="Times New Roman"/>
                <w:noProof/>
                <w:sz w:val="24"/>
                <w:szCs w:val="24"/>
              </w:rPr>
            </w:pPr>
          </w:p>
          <w:p>
            <w:pPr>
              <w:pStyle w:val="PlainText"/>
              <w:ind w:left="720"/>
              <w:jc w:val="both"/>
              <w:rPr>
                <w:rFonts w:ascii="Times New Roman" w:hAnsi="Times New Roman" w:cs="Times New Roman"/>
                <w:noProof/>
                <w:sz w:val="24"/>
                <w:szCs w:val="24"/>
              </w:rPr>
            </w:pPr>
          </w:p>
          <w:p>
            <w:pPr>
              <w:pStyle w:val="PlainText"/>
              <w:ind w:left="720"/>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Generel rettighedsfratagelse i op til 5 år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Fængsel i op til 2 år</w:t>
            </w:r>
          </w:p>
          <w:p>
            <w:pPr>
              <w:pStyle w:val="PlainText"/>
              <w:ind w:left="720"/>
              <w:jc w:val="both"/>
              <w:rPr>
                <w:rFonts w:ascii="Times New Roman" w:hAnsi="Times New Roman" w:cs="Times New Roman"/>
                <w:noProof/>
                <w:sz w:val="24"/>
                <w:szCs w:val="24"/>
              </w:rPr>
            </w:pPr>
          </w:p>
        </w:tc>
      </w:tr>
      <w:tr>
        <w:trPr>
          <w:trHeight w:val="347"/>
        </w:trPr>
        <w:tc>
          <w:tcPr>
            <w:tcW w:w="1101" w:type="dxa"/>
          </w:tcPr>
          <w:p>
            <w:pPr>
              <w:jc w:val="center"/>
              <w:rPr>
                <w:rFonts w:ascii="Times New Roman" w:hAnsi="Times New Roman" w:cs="Times New Roman"/>
                <w:b/>
                <w:noProof/>
              </w:rPr>
            </w:pPr>
            <w:r>
              <w:rPr>
                <w:rFonts w:ascii="Times New Roman" w:hAnsi="Times New Roman"/>
                <w:b/>
                <w:noProof/>
              </w:rPr>
              <w:t>HR</w:t>
            </w:r>
          </w:p>
        </w:tc>
        <w:tc>
          <w:tcPr>
            <w:tcW w:w="3006"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Lov om kontrol med produkter med dobbelt anvendelse (Statstidende 80/11, 68/13)</w:t>
            </w:r>
          </w:p>
        </w:tc>
        <w:tc>
          <w:tcPr>
            <w:tcW w:w="2538" w:type="dxa"/>
          </w:tcPr>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 xml:space="preserve">Bøde på mindst 50 000 HRK (ca. 6 700 EUR) for overtrædelse af formaliteterne (artikel 22 og 23) </w:t>
            </w:r>
          </w:p>
          <w:p>
            <w:pPr>
              <w:pStyle w:val="PlainText"/>
              <w:ind w:left="720"/>
              <w:jc w:val="both"/>
              <w:rPr>
                <w:rFonts w:ascii="Times New Roman" w:hAnsi="Times New Roman" w:cs="Times New Roman"/>
                <w:iCs/>
                <w:noProof/>
                <w:sz w:val="24"/>
                <w:szCs w:val="24"/>
              </w:rPr>
            </w:pPr>
          </w:p>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Bøde på op til højst 500 000,00 HRK (ca. 68 000 EUR) for andre strafbare handlinger (f.eks. manglende licens eller meddelelse)</w:t>
            </w:r>
          </w:p>
        </w:tc>
        <w:tc>
          <w:tcPr>
            <w:tcW w:w="2643" w:type="dxa"/>
          </w:tcPr>
          <w:p>
            <w:pPr>
              <w:pStyle w:val="PlainText"/>
              <w:numPr>
                <w:ilvl w:val="0"/>
                <w:numId w:val="4"/>
              </w:numPr>
              <w:jc w:val="both"/>
              <w:rPr>
                <w:rFonts w:ascii="Times New Roman" w:hAnsi="Times New Roman" w:cs="Times New Roman"/>
                <w:noProof/>
                <w:sz w:val="24"/>
                <w:szCs w:val="24"/>
              </w:rPr>
            </w:pPr>
            <w:r>
              <w:rPr>
                <w:rFonts w:ascii="Times New Roman" w:hAnsi="Times New Roman"/>
                <w:iCs/>
                <w:noProof/>
              </w:rPr>
              <w:t>Fængsel</w:t>
            </w:r>
            <w:r>
              <w:rPr>
                <w:rFonts w:ascii="Times New Roman" w:hAnsi="Times New Roman"/>
                <w:noProof/>
              </w:rPr>
              <w:t xml:space="preserve"> fra seks måneder til fem år, hvis der er en risiko for udenlandske politiske interesser, eller hvis internationale forpligtelser og sanktioner overtrædes</w:t>
            </w:r>
          </w:p>
          <w:p>
            <w:pPr>
              <w:rPr>
                <w:rFonts w:ascii="Times New Roman" w:hAnsi="Times New Roman" w:cs="Times New Roman"/>
                <w:noProof/>
              </w:rPr>
            </w:pPr>
          </w:p>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Fængsel</w:t>
            </w:r>
            <w:r>
              <w:rPr>
                <w:rFonts w:ascii="Times New Roman" w:hAnsi="Times New Roman"/>
                <w:noProof/>
              </w:rPr>
              <w:t xml:space="preserve"> i mindst fem år i tilfælde af en eller flere personers død eller omfattende tingsskade (artikel 24)</w:t>
            </w:r>
          </w:p>
        </w:tc>
      </w:tr>
      <w:tr>
        <w:trPr>
          <w:trHeight w:val="347"/>
        </w:trPr>
        <w:tc>
          <w:tcPr>
            <w:tcW w:w="1101" w:type="dxa"/>
          </w:tcPr>
          <w:p>
            <w:pPr>
              <w:jc w:val="center"/>
              <w:rPr>
                <w:rFonts w:ascii="Times New Roman" w:hAnsi="Times New Roman" w:cs="Times New Roman"/>
                <w:b/>
                <w:noProof/>
              </w:rPr>
            </w:pPr>
            <w:r>
              <w:rPr>
                <w:rFonts w:ascii="Times New Roman" w:hAnsi="Times New Roman"/>
                <w:b/>
                <w:noProof/>
              </w:rPr>
              <w:t>HU</w:t>
            </w:r>
          </w:p>
        </w:tc>
        <w:tc>
          <w:tcPr>
            <w:tcW w:w="3006"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Regeringsdekret nr. 13 af 2011 om tilladelse til udenrigshandel med produkter med dobbelt anvendelse (§§ 15 og 28)</w:t>
            </w:r>
          </w:p>
          <w:p>
            <w:pPr>
              <w:pStyle w:val="PlainText"/>
              <w:jc w:val="both"/>
              <w:rPr>
                <w:rFonts w:ascii="Times New Roman" w:hAnsi="Times New Roman" w:cs="Times New Roman"/>
                <w:noProof/>
                <w:sz w:val="24"/>
                <w:szCs w:val="24"/>
              </w:rPr>
            </w:pPr>
          </w:p>
          <w:p>
            <w:pPr>
              <w:pStyle w:val="PlainText"/>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Lov C af 2012 om straffeloven (§ 330)</w:t>
            </w:r>
          </w:p>
        </w:tc>
        <w:tc>
          <w:tcPr>
            <w:tcW w:w="2538" w:type="dxa"/>
          </w:tcPr>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Bøde fra 300 EUR til 15 500 EUR</w:t>
            </w:r>
            <w:r>
              <w:rPr>
                <w:rFonts w:ascii="Times New Roman" w:hAnsi="Times New Roman"/>
                <w:noProof/>
              </w:rPr>
              <w:t xml:space="preserve"> (overtrædelse af administrative formaliteter)</w:t>
            </w:r>
          </w:p>
          <w:p>
            <w:pPr>
              <w:pStyle w:val="PlainText"/>
              <w:ind w:left="720"/>
              <w:jc w:val="both"/>
              <w:rPr>
                <w:rFonts w:ascii="Times New Roman" w:hAnsi="Times New Roman" w:cs="Times New Roman"/>
                <w:iCs/>
                <w:noProof/>
                <w:sz w:val="24"/>
                <w:szCs w:val="24"/>
              </w:rPr>
            </w:pPr>
          </w:p>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Bøde fra 15 500 EUR til 30 000 EUR</w:t>
            </w:r>
            <w:r>
              <w:rPr>
                <w:rFonts w:ascii="Times New Roman" w:hAnsi="Times New Roman"/>
                <w:noProof/>
              </w:rPr>
              <w:t xml:space="preserve"> (overskridelse af anvendelsesområdet for tilladelsen til at overtræde udenrigs- og sikkerhedspolitiske forpligtelser eller ikkespredningsforpligtelser)</w:t>
            </w:r>
          </w:p>
          <w:p>
            <w:pPr>
              <w:pStyle w:val="PlainText"/>
              <w:ind w:left="720"/>
              <w:jc w:val="both"/>
              <w:rPr>
                <w:rFonts w:ascii="Times New Roman" w:hAnsi="Times New Roman" w:cs="Times New Roman"/>
                <w:iCs/>
                <w:noProof/>
                <w:sz w:val="24"/>
                <w:szCs w:val="24"/>
              </w:rPr>
            </w:pPr>
          </w:p>
        </w:tc>
        <w:tc>
          <w:tcPr>
            <w:tcW w:w="2643" w:type="dxa"/>
          </w:tcPr>
          <w:p>
            <w:pPr>
              <w:pStyle w:val="PlainText"/>
              <w:numPr>
                <w:ilvl w:val="0"/>
                <w:numId w:val="4"/>
              </w:numPr>
              <w:jc w:val="both"/>
              <w:rPr>
                <w:rFonts w:ascii="Times New Roman" w:hAnsi="Times New Roman" w:cs="Times New Roman"/>
                <w:noProof/>
                <w:sz w:val="24"/>
                <w:szCs w:val="24"/>
              </w:rPr>
            </w:pPr>
            <w:r>
              <w:rPr>
                <w:rFonts w:ascii="Times New Roman" w:hAnsi="Times New Roman"/>
                <w:iCs/>
                <w:noProof/>
              </w:rPr>
              <w:t>Fængsel fra ét til fem år</w:t>
            </w:r>
            <w:r>
              <w:rPr>
                <w:rFonts w:ascii="Times New Roman" w:hAnsi="Times New Roman"/>
                <w:noProof/>
              </w:rPr>
              <w:t xml:space="preserve"> (overskridelse af anvendelsesområdet for tilladelsen, og som medfører en overtrædelse af udenrigs- og sikkerhedspolitiske forpligtelser eller ikkespredningsforpligtelser, handel uden tilladelse)</w:t>
            </w:r>
          </w:p>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Fængsel fra to til otte år</w:t>
            </w:r>
            <w:r>
              <w:rPr>
                <w:rFonts w:ascii="Times New Roman" w:hAnsi="Times New Roman"/>
                <w:noProof/>
              </w:rPr>
              <w:t xml:space="preserve"> Strafbare handlinger omfatter nukleare produkter med dobbelt anvendelse</w:t>
            </w:r>
          </w:p>
          <w:p>
            <w:pPr>
              <w:pStyle w:val="PlainText"/>
              <w:numPr>
                <w:ilvl w:val="0"/>
                <w:numId w:val="4"/>
              </w:numPr>
              <w:jc w:val="both"/>
              <w:rPr>
                <w:rFonts w:ascii="Times New Roman" w:hAnsi="Times New Roman" w:cs="Times New Roman"/>
                <w:iCs/>
                <w:noProof/>
                <w:sz w:val="24"/>
                <w:szCs w:val="24"/>
              </w:rPr>
            </w:pPr>
            <w:r>
              <w:rPr>
                <w:rFonts w:ascii="Times New Roman" w:hAnsi="Times New Roman"/>
                <w:iCs/>
                <w:noProof/>
              </w:rPr>
              <w:t>Fængsel fra ét til tre år</w:t>
            </w:r>
            <w:r>
              <w:rPr>
                <w:rFonts w:ascii="Times New Roman" w:hAnsi="Times New Roman"/>
                <w:noProof/>
              </w:rPr>
              <w:t xml:space="preserve"> (forberedelse af overtrædelse ovenfor)</w:t>
            </w:r>
          </w:p>
        </w:tc>
      </w:tr>
      <w:tr>
        <w:trPr>
          <w:trHeight w:val="347"/>
        </w:trPr>
        <w:tc>
          <w:tcPr>
            <w:tcW w:w="1101" w:type="dxa"/>
          </w:tcPr>
          <w:p>
            <w:pPr>
              <w:jc w:val="center"/>
              <w:rPr>
                <w:rFonts w:ascii="Times New Roman" w:hAnsi="Times New Roman" w:cs="Times New Roman"/>
                <w:b/>
                <w:noProof/>
              </w:rPr>
            </w:pPr>
            <w:r>
              <w:rPr>
                <w:rFonts w:ascii="Times New Roman" w:hAnsi="Times New Roman"/>
                <w:b/>
                <w:noProof/>
              </w:rPr>
              <w:t>IE</w:t>
            </w:r>
          </w:p>
        </w:tc>
        <w:tc>
          <w:tcPr>
            <w:tcW w:w="3006"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Lov om udførselskontrol 2008</w:t>
            </w:r>
          </w:p>
        </w:tc>
        <w:tc>
          <w:tcPr>
            <w:tcW w:w="2538"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Ikke relevant</w:t>
            </w:r>
          </w:p>
        </w:tc>
        <w:tc>
          <w:tcPr>
            <w:tcW w:w="2643"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10 000 000 EUR eller tre gange værdien af de pågældende varer eller den pågældende teknologi og/eller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Fængsel i op til 5 år</w:t>
            </w:r>
          </w:p>
        </w:tc>
      </w:tr>
      <w:tr>
        <w:trPr>
          <w:trHeight w:val="347"/>
        </w:trPr>
        <w:tc>
          <w:tcPr>
            <w:tcW w:w="1101" w:type="dxa"/>
          </w:tcPr>
          <w:p>
            <w:pPr>
              <w:jc w:val="center"/>
              <w:rPr>
                <w:rFonts w:ascii="Times New Roman" w:hAnsi="Times New Roman" w:cs="Times New Roman"/>
                <w:b/>
                <w:noProof/>
              </w:rPr>
            </w:pPr>
            <w:r>
              <w:rPr>
                <w:rFonts w:ascii="Times New Roman" w:hAnsi="Times New Roman"/>
                <w:b/>
                <w:noProof/>
              </w:rPr>
              <w:t>IT</w:t>
            </w:r>
          </w:p>
        </w:tc>
        <w:tc>
          <w:tcPr>
            <w:tcW w:w="3006"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Lovdekret af 15. december 2017, nr. 221 (artikel 18)</w:t>
            </w:r>
          </w:p>
          <w:p>
            <w:pPr>
              <w:pStyle w:val="PlainText"/>
              <w:ind w:left="720"/>
              <w:jc w:val="both"/>
              <w:rPr>
                <w:rFonts w:ascii="Times New Roman" w:hAnsi="Times New Roman" w:cs="Times New Roman"/>
                <w:noProof/>
                <w:sz w:val="24"/>
                <w:szCs w:val="24"/>
              </w:rPr>
            </w:pPr>
          </w:p>
          <w:p>
            <w:pPr>
              <w:pStyle w:val="PlainText"/>
              <w:ind w:left="720"/>
              <w:jc w:val="both"/>
              <w:rPr>
                <w:rFonts w:ascii="Times New Roman" w:hAnsi="Times New Roman" w:cs="Times New Roman"/>
                <w:i/>
                <w:noProof/>
                <w:sz w:val="24"/>
                <w:szCs w:val="24"/>
              </w:rPr>
            </w:pPr>
            <w:r>
              <w:rPr>
                <w:rFonts w:ascii="Times New Roman" w:hAnsi="Times New Roman"/>
                <w:i/>
                <w:noProof/>
              </w:rPr>
              <w:t>(Bemærk:  Selv forsøg på ulovlig udførsel/mæglervirksomhed/teknisk bistand kan udgøre en overtrædelse og kan straffes).</w:t>
            </w:r>
          </w:p>
          <w:p>
            <w:pPr>
              <w:pStyle w:val="PlainText"/>
              <w:jc w:val="both"/>
              <w:rPr>
                <w:rFonts w:ascii="Times New Roman" w:hAnsi="Times New Roman" w:cs="Times New Roman"/>
                <w:noProof/>
                <w:sz w:val="24"/>
                <w:szCs w:val="24"/>
              </w:rPr>
            </w:pPr>
          </w:p>
        </w:tc>
        <w:tc>
          <w:tcPr>
            <w:tcW w:w="2538" w:type="dxa"/>
          </w:tcPr>
          <w:p>
            <w:pPr>
              <w:pStyle w:val="PlainText"/>
              <w:jc w:val="both"/>
              <w:rPr>
                <w:rFonts w:ascii="Times New Roman" w:hAnsi="Times New Roman" w:cs="Times New Roman"/>
                <w:noProof/>
                <w:sz w:val="24"/>
                <w:szCs w:val="24"/>
              </w:rPr>
            </w:pPr>
            <w:r>
              <w:rPr>
                <w:rFonts w:ascii="Times New Roman" w:hAnsi="Times New Roman"/>
                <w:noProof/>
              </w:rPr>
              <w:t xml:space="preserve">Når overtrædelsen består i en tilsidesættelse af administrative formaliteter på grund af uagtsomhed: </w:t>
            </w:r>
          </w:p>
          <w:p>
            <w:pPr>
              <w:pStyle w:val="PlainText"/>
              <w:jc w:val="both"/>
              <w:rPr>
                <w:rFonts w:ascii="Times New Roman" w:hAnsi="Times New Roman" w:cs="Times New Roman"/>
                <w:noProof/>
                <w:sz w:val="24"/>
                <w:szCs w:val="24"/>
              </w:rPr>
            </w:pPr>
            <w:r>
              <w:rPr>
                <w:rFonts w:ascii="Times New Roman" w:hAnsi="Times New Roman"/>
                <w:noProof/>
              </w:rPr>
              <w:t xml:space="preserve"> </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fra 15 000 EUR til 90 000 EUR.</w:t>
            </w:r>
          </w:p>
        </w:tc>
        <w:tc>
          <w:tcPr>
            <w:tcW w:w="2643" w:type="dxa"/>
          </w:tcPr>
          <w:p>
            <w:pPr>
              <w:pStyle w:val="PlainText"/>
              <w:jc w:val="both"/>
              <w:rPr>
                <w:rFonts w:ascii="Times New Roman" w:hAnsi="Times New Roman" w:cs="Times New Roman"/>
                <w:noProof/>
                <w:sz w:val="24"/>
                <w:szCs w:val="24"/>
              </w:rPr>
            </w:pPr>
            <w:r>
              <w:rPr>
                <w:rFonts w:ascii="Times New Roman" w:hAnsi="Times New Roman"/>
                <w:noProof/>
              </w:rPr>
              <w:t xml:space="preserve">Når overtrædelsen er baseret på forsæt: </w:t>
            </w:r>
          </w:p>
          <w:p>
            <w:pPr>
              <w:pStyle w:val="PlainText"/>
              <w:ind w:left="720"/>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250 000 EUR og/eller fængsel i op til seks år (f.eks. for udførsel eller transit uden licens, falsk angivelse og/eller dokumentation)</w:t>
            </w:r>
          </w:p>
          <w:p>
            <w:pPr>
              <w:pStyle w:val="PlainText"/>
              <w:ind w:left="720"/>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Beslaglæggelse af varer (eller andre varer af samme værdi, som eksportøren er i besiddelse af)</w:t>
            </w:r>
          </w:p>
        </w:tc>
      </w:tr>
      <w:tr>
        <w:trPr>
          <w:trHeight w:val="347"/>
        </w:trPr>
        <w:tc>
          <w:tcPr>
            <w:tcW w:w="1101" w:type="dxa"/>
          </w:tcPr>
          <w:p>
            <w:pPr>
              <w:jc w:val="center"/>
              <w:rPr>
                <w:rFonts w:ascii="Times New Roman" w:hAnsi="Times New Roman" w:cs="Times New Roman"/>
                <w:b/>
                <w:noProof/>
              </w:rPr>
            </w:pPr>
            <w:r>
              <w:rPr>
                <w:rFonts w:ascii="Times New Roman" w:hAnsi="Times New Roman"/>
                <w:b/>
                <w:noProof/>
              </w:rPr>
              <w:t>LT</w:t>
            </w:r>
          </w:p>
        </w:tc>
        <w:tc>
          <w:tcPr>
            <w:tcW w:w="3006" w:type="dxa"/>
          </w:tcPr>
          <w:p>
            <w:pPr>
              <w:pStyle w:val="PlainText"/>
              <w:numPr>
                <w:ilvl w:val="0"/>
                <w:numId w:val="2"/>
              </w:numPr>
              <w:jc w:val="both"/>
              <w:rPr>
                <w:rFonts w:ascii="Times New Roman" w:hAnsi="Times New Roman" w:cs="Times New Roman"/>
                <w:noProof/>
                <w:sz w:val="24"/>
                <w:szCs w:val="24"/>
              </w:rPr>
            </w:pPr>
            <w:r>
              <w:rPr>
                <w:rFonts w:ascii="Times New Roman" w:hAnsi="Times New Roman"/>
                <w:bCs/>
                <w:noProof/>
              </w:rPr>
              <w:t>Lov om administrative forseelser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Straffelov (26. september 2010)</w:t>
            </w:r>
          </w:p>
          <w:p>
            <w:pPr>
              <w:pStyle w:val="PlainText"/>
              <w:ind w:left="720"/>
              <w:jc w:val="both"/>
              <w:rPr>
                <w:rFonts w:ascii="Times New Roman" w:hAnsi="Times New Roman" w:cs="Times New Roman"/>
                <w:noProof/>
                <w:sz w:val="24"/>
                <w:szCs w:val="24"/>
              </w:rPr>
            </w:pPr>
          </w:p>
        </w:tc>
        <w:tc>
          <w:tcPr>
            <w:tcW w:w="2538" w:type="dxa"/>
          </w:tcPr>
          <w:p>
            <w:pPr>
              <w:pStyle w:val="PlainText"/>
              <w:jc w:val="both"/>
              <w:rPr>
                <w:rFonts w:ascii="Times New Roman" w:hAnsi="Times New Roman" w:cs="Times New Roman"/>
                <w:noProof/>
                <w:sz w:val="24"/>
                <w:szCs w:val="24"/>
              </w:rPr>
            </w:pPr>
            <w:r>
              <w:rPr>
                <w:rFonts w:ascii="Times New Roman" w:hAnsi="Times New Roman"/>
                <w:noProof/>
              </w:rPr>
              <w:t>For overtrædelser af bestemmelserne om udstedelse af licenser til eller kontrol med udførsel, indførsel, transit og mæglervirksomhed i forbindelse med strategiske produkter (artikel 141 i loven om administrative forseelser)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 xml:space="preserve">Bøde fra 90 EUR til 170 EUR for fysiske personer </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fra 300 EUR til 560 EUR for ledere af juridiske enheder eller udenlandske juridiske enheder og andre organisationers datterselskaber.</w:t>
            </w:r>
          </w:p>
        </w:tc>
        <w:tc>
          <w:tcPr>
            <w:tcW w:w="2643" w:type="dxa"/>
          </w:tcPr>
          <w:p>
            <w:pPr>
              <w:pStyle w:val="PlainText"/>
              <w:jc w:val="both"/>
              <w:rPr>
                <w:rFonts w:ascii="Times New Roman" w:hAnsi="Times New Roman" w:cs="Times New Roman"/>
                <w:noProof/>
                <w:sz w:val="24"/>
                <w:szCs w:val="24"/>
              </w:rPr>
            </w:pPr>
            <w:r>
              <w:rPr>
                <w:rFonts w:ascii="Times New Roman" w:hAnsi="Times New Roman"/>
                <w:noProof/>
              </w:rPr>
              <w:t>Når overtrædelsen vedrører smugling af strategiske varer:</w:t>
            </w:r>
          </w:p>
          <w:p>
            <w:pPr>
              <w:pStyle w:val="PlainText"/>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Fængsel fra 3 til 10 år (§ 199, stk. 4, i straffeloven).</w:t>
            </w:r>
          </w:p>
          <w:p>
            <w:pPr>
              <w:pStyle w:val="PlainText"/>
              <w:ind w:left="720"/>
              <w:jc w:val="both"/>
              <w:rPr>
                <w:rFonts w:ascii="Times New Roman" w:hAnsi="Times New Roman" w:cs="Times New Roman"/>
                <w:noProof/>
                <w:sz w:val="24"/>
                <w:szCs w:val="24"/>
              </w:rPr>
            </w:pPr>
          </w:p>
        </w:tc>
      </w:tr>
      <w:tr>
        <w:trPr>
          <w:trHeight w:val="347"/>
        </w:trPr>
        <w:tc>
          <w:tcPr>
            <w:tcW w:w="1101" w:type="dxa"/>
          </w:tcPr>
          <w:p>
            <w:pPr>
              <w:jc w:val="center"/>
              <w:rPr>
                <w:rFonts w:ascii="Times New Roman" w:hAnsi="Times New Roman" w:cs="Times New Roman"/>
                <w:b/>
                <w:noProof/>
              </w:rPr>
            </w:pPr>
            <w:r>
              <w:rPr>
                <w:rFonts w:ascii="Times New Roman" w:hAnsi="Times New Roman"/>
                <w:b/>
                <w:noProof/>
              </w:rPr>
              <w:t>LV</w:t>
            </w:r>
          </w:p>
        </w:tc>
        <w:tc>
          <w:tcPr>
            <w:tcW w:w="3006"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Lov om omsætning af produkter af strategisk betydning (21. juni 2007)</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 xml:space="preserve">Den lettiske lov om administrative overtrædelser (1984) </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Toldlov (2. juni 2016)</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Straffelov (17. juni 1998)</w:t>
            </w:r>
          </w:p>
          <w:p>
            <w:pPr>
              <w:pStyle w:val="PlainText"/>
              <w:ind w:left="720"/>
              <w:jc w:val="both"/>
              <w:rPr>
                <w:rFonts w:ascii="Times New Roman" w:hAnsi="Times New Roman" w:cs="Times New Roman"/>
                <w:noProof/>
                <w:sz w:val="24"/>
                <w:szCs w:val="24"/>
              </w:rPr>
            </w:pPr>
          </w:p>
        </w:tc>
        <w:tc>
          <w:tcPr>
            <w:tcW w:w="2538"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750 EUR for juridiske personer fra 280 til 7 100 EUR</w:t>
            </w:r>
          </w:p>
          <w:p>
            <w:pPr>
              <w:pStyle w:val="PlainText"/>
              <w:ind w:left="720"/>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Der kan ske konfiskation af de relevante varer (§ 179, stk. 1, og 201, stk. 10, i den lettiske lov om administrative overtrædelser)</w:t>
            </w:r>
          </w:p>
          <w:p>
            <w:pPr>
              <w:pStyle w:val="PlainText"/>
              <w:jc w:val="both"/>
              <w:rPr>
                <w:rFonts w:ascii="Times New Roman" w:hAnsi="Times New Roman" w:cs="Times New Roman"/>
                <w:noProof/>
                <w:sz w:val="24"/>
                <w:szCs w:val="24"/>
              </w:rPr>
            </w:pPr>
          </w:p>
        </w:tc>
        <w:tc>
          <w:tcPr>
            <w:tcW w:w="2643" w:type="dxa"/>
          </w:tcPr>
          <w:p>
            <w:pPr>
              <w:pStyle w:val="PlainText"/>
              <w:jc w:val="both"/>
              <w:rPr>
                <w:rFonts w:ascii="Times New Roman" w:hAnsi="Times New Roman" w:cs="Times New Roman"/>
                <w:noProof/>
                <w:sz w:val="24"/>
                <w:szCs w:val="24"/>
              </w:rPr>
            </w:pPr>
            <w:r>
              <w:rPr>
                <w:rFonts w:ascii="Times New Roman" w:hAnsi="Times New Roman"/>
                <w:noProof/>
              </w:rPr>
              <w:t>Hvis bestemmelserne i lov om omsætning af varer af strategisk betydning er blevet overtrådt:</w:t>
            </w:r>
          </w:p>
          <w:p>
            <w:pPr>
              <w:pStyle w:val="PlainText"/>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Fængsel i op til to år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Samfundstjeneste, fratagelse af retten til at udføre beslægtede økonomiske aktiviteter (§ 237 i straffeloven)</w:t>
            </w:r>
          </w:p>
          <w:p>
            <w:pPr>
              <w:pStyle w:val="PlainText"/>
              <w:ind w:left="720"/>
              <w:jc w:val="both"/>
              <w:rPr>
                <w:rFonts w:ascii="Times New Roman" w:hAnsi="Times New Roman" w:cs="Times New Roman"/>
                <w:noProof/>
                <w:sz w:val="24"/>
                <w:szCs w:val="24"/>
              </w:rPr>
            </w:pPr>
          </w:p>
          <w:p>
            <w:pPr>
              <w:pStyle w:val="PlainText"/>
              <w:jc w:val="both"/>
              <w:rPr>
                <w:rFonts w:ascii="Times New Roman" w:hAnsi="Times New Roman" w:cs="Times New Roman"/>
                <w:noProof/>
                <w:sz w:val="24"/>
                <w:szCs w:val="24"/>
              </w:rPr>
            </w:pPr>
            <w:r>
              <w:rPr>
                <w:rFonts w:ascii="Times New Roman" w:hAnsi="Times New Roman"/>
                <w:noProof/>
              </w:rPr>
              <w:t>Hvis varer af strategisk betydning er blevet ulovligt udført eller indført:</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Fængsel i op til 12 år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Midlertidig frihedsberøvelse (op til tre måneder)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Samfundstjeneste</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med eller uden konfiskation af fast ejendom</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Forbud mod at udføre relaterede økonomiske aktiviteter</w:t>
            </w:r>
          </w:p>
          <w:p>
            <w:pPr>
              <w:pStyle w:val="PlainText"/>
              <w:jc w:val="both"/>
              <w:rPr>
                <w:rFonts w:ascii="Times New Roman" w:hAnsi="Times New Roman" w:cs="Times New Roman"/>
                <w:noProof/>
                <w:sz w:val="24"/>
                <w:szCs w:val="24"/>
              </w:rPr>
            </w:pPr>
            <w:r>
              <w:rPr>
                <w:rFonts w:ascii="Times New Roman" w:hAnsi="Times New Roman"/>
                <w:noProof/>
              </w:rPr>
              <w:t>Forbud mod at udøve særlig beskæftigelse eller ret til at bestride et bestemt hverv i op til fem år (§ 190, stk. 1, i straffeloven)</w:t>
            </w:r>
          </w:p>
        </w:tc>
      </w:tr>
      <w:tr>
        <w:trPr>
          <w:trHeight w:val="347"/>
        </w:trPr>
        <w:tc>
          <w:tcPr>
            <w:tcW w:w="1101" w:type="dxa"/>
          </w:tcPr>
          <w:p>
            <w:pPr>
              <w:jc w:val="center"/>
              <w:rPr>
                <w:rFonts w:ascii="Times New Roman" w:hAnsi="Times New Roman" w:cs="Times New Roman"/>
                <w:b/>
                <w:noProof/>
              </w:rPr>
            </w:pPr>
            <w:r>
              <w:rPr>
                <w:rFonts w:ascii="Times New Roman" w:hAnsi="Times New Roman"/>
                <w:b/>
                <w:noProof/>
              </w:rPr>
              <w:t>LU</w:t>
            </w:r>
          </w:p>
        </w:tc>
        <w:tc>
          <w:tcPr>
            <w:tcW w:w="3006" w:type="dxa"/>
          </w:tcPr>
          <w:p>
            <w:pPr>
              <w:pStyle w:val="ListParagraph"/>
              <w:numPr>
                <w:ilvl w:val="0"/>
                <w:numId w:val="2"/>
              </w:numPr>
              <w:contextualSpacing/>
              <w:jc w:val="both"/>
              <w:rPr>
                <w:rFonts w:ascii="Times New Roman" w:eastAsiaTheme="minorHAnsi" w:hAnsi="Times New Roman" w:cs="Times New Roman"/>
                <w:noProof/>
                <w:sz w:val="24"/>
                <w:szCs w:val="24"/>
              </w:rPr>
            </w:pPr>
            <w:r>
              <w:rPr>
                <w:rFonts w:ascii="Times New Roman" w:hAnsi="Times New Roman"/>
                <w:noProof/>
              </w:rPr>
              <w:t>Lov af 27. juni 2018 om udførselskontrol (som ændret)</w:t>
            </w:r>
          </w:p>
        </w:tc>
        <w:tc>
          <w:tcPr>
            <w:tcW w:w="2538" w:type="dxa"/>
          </w:tcPr>
          <w:p>
            <w:pPr>
              <w:pStyle w:val="ListParagraph"/>
              <w:numPr>
                <w:ilvl w:val="0"/>
                <w:numId w:val="2"/>
              </w:numPr>
              <w:contextualSpacing/>
              <w:jc w:val="both"/>
              <w:rPr>
                <w:rFonts w:ascii="Times New Roman" w:eastAsiaTheme="minorHAnsi" w:hAnsi="Times New Roman" w:cs="Times New Roman"/>
                <w:noProof/>
                <w:sz w:val="24"/>
                <w:szCs w:val="24"/>
              </w:rPr>
            </w:pPr>
            <w:r>
              <w:rPr>
                <w:rFonts w:ascii="Times New Roman" w:hAnsi="Times New Roman"/>
                <w:noProof/>
              </w:rPr>
              <w:t>Et forbud, der er begrænset til seks måneder eller endegyldigt, mod at gennemføre en eller flere former for virksomhed, en suspension i en periode på højst seks måneder med hensyn til at anvende enhver form for tilladelse eller bøder på op til 1 250 EUR pr. dag, dog højst 25 000 EUR i alt. (Artikel 54 i lov af 27. juni 2018 om udførselskontrol)</w:t>
            </w:r>
          </w:p>
        </w:tc>
        <w:tc>
          <w:tcPr>
            <w:tcW w:w="2643" w:type="dxa"/>
          </w:tcPr>
          <w:p>
            <w:pPr>
              <w:pStyle w:val="ListParagraph"/>
              <w:numPr>
                <w:ilvl w:val="0"/>
                <w:numId w:val="1"/>
              </w:numPr>
              <w:contextualSpacing/>
              <w:jc w:val="both"/>
              <w:rPr>
                <w:rFonts w:ascii="Times New Roman" w:eastAsiaTheme="minorHAnsi" w:hAnsi="Times New Roman" w:cs="Times New Roman"/>
                <w:noProof/>
                <w:sz w:val="24"/>
                <w:szCs w:val="24"/>
              </w:rPr>
            </w:pPr>
            <w:r>
              <w:rPr>
                <w:rFonts w:ascii="Times New Roman" w:hAnsi="Times New Roman"/>
                <w:noProof/>
              </w:rPr>
              <w:t>Bøder fra 251 til 1 000 000 EUR, fængsel fra 8 dage til 10 år eller kun én af disse sanktioner (artikel 57-61 i lov af 27. juni 2018 om udførselskontrol).</w:t>
            </w:r>
          </w:p>
          <w:p>
            <w:pPr>
              <w:pStyle w:val="ListParagraph"/>
              <w:jc w:val="both"/>
              <w:rPr>
                <w:rFonts w:ascii="Times New Roman" w:eastAsiaTheme="minorHAnsi" w:hAnsi="Times New Roman" w:cs="Times New Roman"/>
                <w:noProof/>
                <w:sz w:val="24"/>
                <w:szCs w:val="24"/>
              </w:rPr>
            </w:pPr>
          </w:p>
          <w:p>
            <w:pPr>
              <w:pStyle w:val="ListParagraph"/>
              <w:jc w:val="both"/>
              <w:rPr>
                <w:rFonts w:ascii="Times New Roman" w:eastAsiaTheme="minorHAnsi" w:hAnsi="Times New Roman" w:cs="Times New Roman"/>
                <w:noProof/>
                <w:sz w:val="24"/>
                <w:szCs w:val="24"/>
              </w:rPr>
            </w:pPr>
            <w:r>
              <w:rPr>
                <w:rFonts w:ascii="Times New Roman" w:hAnsi="Times New Roman"/>
                <w:noProof/>
              </w:rPr>
              <w:t>Bemærk: Hvis den manglende iagttagelse af en restriktiv foranstaltning medfører en betydelig økonomisk gevinst, kan bøden forhøjes til fire gange det beløb, der er genstand for overtrædelsen. (Artikel 58 i lov af 27. juni 2018 om udførselskontrol)</w:t>
            </w:r>
          </w:p>
        </w:tc>
      </w:tr>
      <w:tr>
        <w:trPr>
          <w:trHeight w:val="347"/>
        </w:trPr>
        <w:tc>
          <w:tcPr>
            <w:tcW w:w="1101" w:type="dxa"/>
          </w:tcPr>
          <w:p>
            <w:pPr>
              <w:jc w:val="center"/>
              <w:rPr>
                <w:rFonts w:ascii="Times New Roman" w:hAnsi="Times New Roman" w:cs="Times New Roman"/>
                <w:b/>
                <w:noProof/>
              </w:rPr>
            </w:pPr>
            <w:r>
              <w:rPr>
                <w:rFonts w:ascii="Times New Roman" w:hAnsi="Times New Roman"/>
                <w:b/>
                <w:noProof/>
              </w:rPr>
              <w:t xml:space="preserve">NL </w:t>
            </w:r>
          </w:p>
        </w:tc>
        <w:tc>
          <w:tcPr>
            <w:tcW w:w="3006" w:type="dxa"/>
          </w:tcPr>
          <w:p>
            <w:pPr>
              <w:pStyle w:val="ListParagraph"/>
              <w:numPr>
                <w:ilvl w:val="0"/>
                <w:numId w:val="2"/>
              </w:numPr>
              <w:contextualSpacing/>
              <w:jc w:val="both"/>
              <w:rPr>
                <w:rFonts w:ascii="Times New Roman" w:eastAsiaTheme="minorHAnsi" w:hAnsi="Times New Roman" w:cs="Times New Roman"/>
                <w:noProof/>
                <w:sz w:val="24"/>
                <w:szCs w:val="24"/>
              </w:rPr>
            </w:pPr>
            <w:r>
              <w:rPr>
                <w:rFonts w:ascii="Times New Roman" w:hAnsi="Times New Roman"/>
                <w:noProof/>
              </w:rPr>
              <w:t>Lov om økonomiske overtrædelser (1950)</w:t>
            </w:r>
          </w:p>
        </w:tc>
        <w:tc>
          <w:tcPr>
            <w:tcW w:w="2538" w:type="dxa"/>
          </w:tcPr>
          <w:p>
            <w:pPr>
              <w:pStyle w:val="PlainText"/>
              <w:jc w:val="both"/>
              <w:rPr>
                <w:rFonts w:ascii="Times New Roman" w:hAnsi="Times New Roman" w:cs="Times New Roman"/>
                <w:noProof/>
                <w:sz w:val="24"/>
                <w:szCs w:val="24"/>
              </w:rPr>
            </w:pPr>
            <w:r>
              <w:rPr>
                <w:rFonts w:ascii="Times New Roman" w:hAnsi="Times New Roman"/>
                <w:noProof/>
              </w:rPr>
              <w:t xml:space="preserve">Når overtrædelsen består i en overtrædelse af formaliteter: </w:t>
            </w:r>
          </w:p>
          <w:p>
            <w:pPr>
              <w:pStyle w:val="PlainText"/>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83 000 EUR eller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Fængsel i op til et år eller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 xml:space="preserve">Samfundstjeneste </w:t>
            </w:r>
          </w:p>
          <w:p>
            <w:pPr>
              <w:pStyle w:val="PlainText"/>
              <w:ind w:left="360"/>
              <w:jc w:val="both"/>
              <w:rPr>
                <w:rFonts w:ascii="Times New Roman" w:hAnsi="Times New Roman" w:cs="Times New Roman"/>
                <w:noProof/>
                <w:sz w:val="24"/>
                <w:szCs w:val="24"/>
              </w:rPr>
            </w:pPr>
          </w:p>
          <w:p>
            <w:pPr>
              <w:pStyle w:val="PlainText"/>
              <w:ind w:left="360"/>
              <w:jc w:val="both"/>
              <w:rPr>
                <w:rFonts w:ascii="Times New Roman" w:hAnsi="Times New Roman" w:cs="Times New Roman"/>
                <w:noProof/>
                <w:sz w:val="24"/>
                <w:szCs w:val="24"/>
              </w:rPr>
            </w:pPr>
            <w:r>
              <w:rPr>
                <w:rFonts w:ascii="Times New Roman" w:hAnsi="Times New Roman"/>
                <w:noProof/>
              </w:rPr>
              <w:t xml:space="preserve">Yderligere sanktioner, f.eks. midlertidigt eller permanent forbud mod at udføre relaterede økonomiske aktiviteter og/eller konfiskation af varer og fortjeneste opnået ved den ulovlige transaktion </w:t>
            </w:r>
          </w:p>
        </w:tc>
        <w:tc>
          <w:tcPr>
            <w:tcW w:w="2643" w:type="dxa"/>
          </w:tcPr>
          <w:p>
            <w:pPr>
              <w:pStyle w:val="PlainText"/>
              <w:jc w:val="both"/>
              <w:rPr>
                <w:rFonts w:ascii="Times New Roman" w:hAnsi="Times New Roman" w:cs="Times New Roman"/>
                <w:noProof/>
                <w:sz w:val="24"/>
                <w:szCs w:val="24"/>
              </w:rPr>
            </w:pPr>
            <w:r>
              <w:rPr>
                <w:rFonts w:ascii="Times New Roman" w:hAnsi="Times New Roman"/>
                <w:noProof/>
              </w:rPr>
              <w:t xml:space="preserve">Når overtrædelsen er baseret på forsæt: </w:t>
            </w:r>
          </w:p>
          <w:p>
            <w:pPr>
              <w:pStyle w:val="PlainText"/>
              <w:ind w:left="720"/>
              <w:jc w:val="both"/>
              <w:rPr>
                <w:rFonts w:ascii="Times New Roman"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830 000 EUR eller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fængsel i op til seks år eller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 xml:space="preserve">Samfundstjeneste </w:t>
            </w:r>
          </w:p>
          <w:p>
            <w:pPr>
              <w:pStyle w:val="PlainText"/>
              <w:ind w:left="360"/>
              <w:jc w:val="both"/>
              <w:rPr>
                <w:rFonts w:ascii="Times New Roman" w:hAnsi="Times New Roman" w:cs="Times New Roman"/>
                <w:noProof/>
                <w:sz w:val="24"/>
                <w:szCs w:val="24"/>
              </w:rPr>
            </w:pPr>
          </w:p>
          <w:p>
            <w:pPr>
              <w:pStyle w:val="PlainText"/>
              <w:ind w:left="360"/>
              <w:jc w:val="both"/>
              <w:rPr>
                <w:rFonts w:ascii="Times New Roman" w:hAnsi="Times New Roman" w:cs="Times New Roman"/>
                <w:noProof/>
                <w:sz w:val="24"/>
                <w:szCs w:val="24"/>
              </w:rPr>
            </w:pPr>
            <w:r>
              <w:rPr>
                <w:rFonts w:ascii="Times New Roman" w:hAnsi="Times New Roman"/>
                <w:noProof/>
              </w:rPr>
              <w:t>Yderligere sanktioner, f.eks. midlertidigt eller permanent forbud mod at udføre relaterede økonomiske aktiviteter og/eller konfiskation af varer og fortjeneste opnået ved den ulovlige transaktion</w:t>
            </w:r>
          </w:p>
        </w:tc>
      </w:tr>
      <w:tr>
        <w:trPr>
          <w:trHeight w:val="347"/>
        </w:trPr>
        <w:tc>
          <w:tcPr>
            <w:tcW w:w="1101" w:type="dxa"/>
          </w:tcPr>
          <w:p>
            <w:pPr>
              <w:jc w:val="center"/>
              <w:rPr>
                <w:rFonts w:ascii="Times New Roman" w:hAnsi="Times New Roman" w:cs="Times New Roman"/>
                <w:b/>
                <w:noProof/>
              </w:rPr>
            </w:pPr>
            <w:r>
              <w:rPr>
                <w:rFonts w:ascii="Times New Roman" w:hAnsi="Times New Roman"/>
                <w:b/>
                <w:noProof/>
              </w:rPr>
              <w:t>AT</w:t>
            </w:r>
          </w:p>
        </w:tc>
        <w:tc>
          <w:tcPr>
            <w:tcW w:w="3006" w:type="dxa"/>
          </w:tcPr>
          <w:p>
            <w:pPr>
              <w:pStyle w:val="PlainText"/>
              <w:numPr>
                <w:ilvl w:val="0"/>
                <w:numId w:val="5"/>
              </w:numPr>
              <w:spacing w:after="240"/>
              <w:jc w:val="both"/>
              <w:rPr>
                <w:rFonts w:ascii="Times New Roman" w:hAnsi="Times New Roman" w:cs="Times New Roman"/>
                <w:noProof/>
                <w:sz w:val="24"/>
                <w:szCs w:val="24"/>
              </w:rPr>
            </w:pPr>
            <w:r>
              <w:rPr>
                <w:rFonts w:ascii="Times New Roman" w:hAnsi="Times New Roman"/>
                <w:noProof/>
              </w:rPr>
              <w:t>Lov om udenrigshandel af 2011</w:t>
            </w:r>
          </w:p>
          <w:p>
            <w:pPr>
              <w:pStyle w:val="PlainText"/>
              <w:numPr>
                <w:ilvl w:val="0"/>
                <w:numId w:val="5"/>
              </w:numPr>
              <w:spacing w:after="240"/>
              <w:jc w:val="both"/>
              <w:rPr>
                <w:rFonts w:ascii="Times New Roman" w:hAnsi="Times New Roman" w:cs="Times New Roman"/>
                <w:noProof/>
                <w:sz w:val="24"/>
                <w:szCs w:val="24"/>
              </w:rPr>
            </w:pPr>
            <w:r>
              <w:rPr>
                <w:rFonts w:ascii="Times New Roman" w:hAnsi="Times New Roman"/>
                <w:noProof/>
              </w:rPr>
              <w:t>Nuklear ikke-spredningslov af 2013 (SKG 2013)</w:t>
            </w:r>
          </w:p>
          <w:p>
            <w:pPr>
              <w:pStyle w:val="PlainText"/>
              <w:numPr>
                <w:ilvl w:val="0"/>
                <w:numId w:val="5"/>
              </w:numPr>
              <w:spacing w:after="240"/>
              <w:jc w:val="both"/>
              <w:rPr>
                <w:rFonts w:ascii="Times New Roman" w:hAnsi="Times New Roman" w:cs="Times New Roman"/>
                <w:noProof/>
                <w:sz w:val="24"/>
                <w:szCs w:val="24"/>
              </w:rPr>
            </w:pPr>
            <w:r>
              <w:rPr>
                <w:rFonts w:ascii="Times New Roman" w:hAnsi="Times New Roman"/>
                <w:noProof/>
              </w:rPr>
              <w:t>Straffelov</w:t>
            </w:r>
          </w:p>
          <w:p>
            <w:pPr>
              <w:pStyle w:val="PlainText"/>
              <w:jc w:val="both"/>
              <w:rPr>
                <w:rFonts w:ascii="Times New Roman" w:hAnsi="Times New Roman" w:cs="Times New Roman"/>
                <w:noProof/>
                <w:sz w:val="24"/>
                <w:szCs w:val="24"/>
              </w:rPr>
            </w:pPr>
          </w:p>
        </w:tc>
        <w:tc>
          <w:tcPr>
            <w:tcW w:w="2538" w:type="dxa"/>
          </w:tcPr>
          <w:p>
            <w:pPr>
              <w:pStyle w:val="PlainText"/>
              <w:jc w:val="both"/>
              <w:rPr>
                <w:rFonts w:ascii="Times New Roman" w:hAnsi="Times New Roman" w:cs="Times New Roman"/>
                <w:noProof/>
                <w:sz w:val="24"/>
                <w:szCs w:val="24"/>
              </w:rPr>
            </w:pPr>
            <w:r>
              <w:rPr>
                <w:rFonts w:ascii="Times New Roman" w:hAnsi="Times New Roman"/>
                <w:noProof/>
              </w:rPr>
              <w:t>Visse overtrædelser, dvs. brud på indberetningskrav, udgør administrative overtrædelser:</w:t>
            </w:r>
          </w:p>
          <w:p>
            <w:pPr>
              <w:pStyle w:val="PlainText"/>
              <w:numPr>
                <w:ilvl w:val="0"/>
                <w:numId w:val="6"/>
              </w:numPr>
              <w:rPr>
                <w:rFonts w:ascii="Times New Roman" w:hAnsi="Times New Roman" w:cs="Times New Roman"/>
                <w:noProof/>
                <w:sz w:val="24"/>
                <w:szCs w:val="24"/>
              </w:rPr>
            </w:pPr>
            <w:r>
              <w:rPr>
                <w:rFonts w:ascii="Times New Roman" w:hAnsi="Times New Roman"/>
                <w:noProof/>
              </w:rPr>
              <w:t xml:space="preserve">Bøde på op til 25 000 EUR (§ 87 i lov om udenrigshandel) eller </w:t>
            </w:r>
            <w:r>
              <w:rPr>
                <w:rFonts w:ascii="Times New Roman" w:hAnsi="Times New Roman"/>
                <w:noProof/>
              </w:rPr>
              <w:br/>
              <w:t>40 000 EUR(§ 26 i SKG for kat. 0-varer)</w:t>
            </w:r>
          </w:p>
        </w:tc>
        <w:tc>
          <w:tcPr>
            <w:tcW w:w="2643" w:type="dxa"/>
          </w:tcPr>
          <w:p>
            <w:pPr>
              <w:pStyle w:val="PlainText"/>
              <w:rPr>
                <w:rFonts w:ascii="Times New Roman" w:hAnsi="Times New Roman" w:cs="Times New Roman"/>
                <w:noProof/>
                <w:sz w:val="24"/>
                <w:szCs w:val="24"/>
              </w:rPr>
            </w:pPr>
            <w:r>
              <w:rPr>
                <w:rFonts w:ascii="Times New Roman" w:hAnsi="Times New Roman"/>
                <w:noProof/>
              </w:rPr>
              <w:t>De fleste overtrædelser udgør strafbare handlinger:</w:t>
            </w:r>
          </w:p>
          <w:p>
            <w:pPr>
              <w:pStyle w:val="PlainText"/>
              <w:rPr>
                <w:rFonts w:ascii="Times New Roman" w:hAnsi="Times New Roman" w:cs="Times New Roman"/>
                <w:noProof/>
                <w:sz w:val="24"/>
                <w:szCs w:val="24"/>
              </w:rPr>
            </w:pPr>
            <w:r>
              <w:rPr>
                <w:rFonts w:ascii="Times New Roman" w:hAnsi="Times New Roman"/>
                <w:noProof/>
              </w:rPr>
              <w:t>-</w:t>
            </w:r>
            <w:r>
              <w:rPr>
                <w:rFonts w:ascii="Times New Roman" w:hAnsi="Times New Roman"/>
                <w:noProof/>
              </w:rPr>
              <w:tab/>
              <w:t>Bøde eller fængsel i op til tre år i tilfælde af forsæt, i særlige tilfælde i op til 10 år (§§ 79, 80, 82 i lov om udenrigshandel, § 177b i straffeloven for kat. 0-varer)</w:t>
            </w:r>
          </w:p>
          <w:p>
            <w:pPr>
              <w:pStyle w:val="PlainText"/>
              <w:rPr>
                <w:rFonts w:ascii="Times New Roman" w:hAnsi="Times New Roman" w:cs="Times New Roman"/>
                <w:noProof/>
                <w:sz w:val="24"/>
                <w:szCs w:val="24"/>
              </w:rPr>
            </w:pPr>
            <w:r>
              <w:rPr>
                <w:rFonts w:ascii="Times New Roman" w:hAnsi="Times New Roman"/>
                <w:noProof/>
              </w:rPr>
              <w:t>-</w:t>
            </w:r>
            <w:r>
              <w:rPr>
                <w:rFonts w:ascii="Times New Roman" w:hAnsi="Times New Roman"/>
                <w:noProof/>
              </w:rPr>
              <w:tab/>
              <w:t>Bøde eller fængsel i op til et år i tilfælde af uagtsomhed, i særlige tilfælde i op til to år (§§ 79, 80, 82 i lov om udenrigshandel, § 177b i straffeloven for kat. 0-varer)</w:t>
            </w:r>
          </w:p>
          <w:p>
            <w:pPr>
              <w:pStyle w:val="PlainText"/>
              <w:rPr>
                <w:rFonts w:ascii="Times New Roman" w:hAnsi="Times New Roman" w:cs="Times New Roman"/>
                <w:noProof/>
                <w:sz w:val="24"/>
                <w:szCs w:val="24"/>
              </w:rPr>
            </w:pPr>
          </w:p>
        </w:tc>
      </w:tr>
      <w:tr>
        <w:trPr>
          <w:trHeight w:val="360"/>
        </w:trPr>
        <w:tc>
          <w:tcPr>
            <w:tcW w:w="1101" w:type="dxa"/>
          </w:tcPr>
          <w:p>
            <w:pPr>
              <w:jc w:val="center"/>
              <w:rPr>
                <w:rFonts w:ascii="Times New Roman" w:hAnsi="Times New Roman" w:cs="Times New Roman"/>
                <w:b/>
                <w:noProof/>
              </w:rPr>
            </w:pPr>
            <w:r>
              <w:rPr>
                <w:rFonts w:ascii="Times New Roman" w:hAnsi="Times New Roman"/>
                <w:b/>
                <w:noProof/>
              </w:rPr>
              <w:t>PL</w:t>
            </w:r>
          </w:p>
        </w:tc>
        <w:tc>
          <w:tcPr>
            <w:tcW w:w="3006" w:type="dxa"/>
          </w:tcPr>
          <w:p>
            <w:pPr>
              <w:pStyle w:val="ListParagraph"/>
              <w:numPr>
                <w:ilvl w:val="0"/>
                <w:numId w:val="2"/>
              </w:numPr>
              <w:contextualSpacing/>
              <w:jc w:val="both"/>
              <w:rPr>
                <w:rFonts w:ascii="Times New Roman" w:eastAsiaTheme="minorHAnsi" w:hAnsi="Times New Roman" w:cs="Times New Roman"/>
                <w:noProof/>
                <w:sz w:val="24"/>
                <w:szCs w:val="24"/>
              </w:rPr>
            </w:pPr>
            <w:r>
              <w:rPr>
                <w:rFonts w:ascii="Times New Roman" w:hAnsi="Times New Roman"/>
                <w:noProof/>
              </w:rPr>
              <w:t xml:space="preserve">Lov af 29. november 2000 om udenrigshandel med varer, teknologier og tjenesteydelser af strategisk betydning for statens sikkerhed og for opretholdelse af international fred og sikkerhed (konsolideret lov som ændret pr. 21. maj 2019)  </w:t>
            </w:r>
          </w:p>
          <w:p>
            <w:pPr>
              <w:jc w:val="both"/>
              <w:rPr>
                <w:rFonts w:ascii="Times New Roman" w:eastAsiaTheme="minorHAnsi" w:hAnsi="Times New Roman" w:cs="Times New Roman"/>
                <w:noProof/>
              </w:rPr>
            </w:pPr>
          </w:p>
          <w:p>
            <w:pPr>
              <w:pStyle w:val="ListParagraph"/>
              <w:numPr>
                <w:ilvl w:val="0"/>
                <w:numId w:val="2"/>
              </w:numPr>
              <w:contextualSpacing/>
              <w:rPr>
                <w:rFonts w:ascii="Times New Roman" w:hAnsi="Times New Roman" w:cs="Times New Roman"/>
                <w:noProof/>
                <w:sz w:val="24"/>
                <w:szCs w:val="24"/>
              </w:rPr>
            </w:pPr>
            <w:r>
              <w:rPr>
                <w:rFonts w:ascii="Times New Roman" w:hAnsi="Times New Roman"/>
                <w:noProof/>
              </w:rPr>
              <w:t xml:space="preserve">      Straffelov</w:t>
            </w:r>
          </w:p>
        </w:tc>
        <w:tc>
          <w:tcPr>
            <w:tcW w:w="2538" w:type="dxa"/>
          </w:tcPr>
          <w:p>
            <w:pPr>
              <w:pStyle w:val="ListParagraph"/>
              <w:numPr>
                <w:ilvl w:val="0"/>
                <w:numId w:val="1"/>
              </w:numPr>
              <w:contextualSpacing/>
              <w:jc w:val="both"/>
              <w:rPr>
                <w:rFonts w:ascii="Times New Roman" w:eastAsia="Times New Roman" w:hAnsi="Times New Roman" w:cs="Times New Roman"/>
                <w:noProof/>
                <w:sz w:val="24"/>
                <w:szCs w:val="24"/>
              </w:rPr>
            </w:pPr>
            <w:r>
              <w:rPr>
                <w:rFonts w:ascii="Times New Roman" w:hAnsi="Times New Roman"/>
                <w:noProof/>
              </w:rPr>
              <w:t>Bøde på op til 200 000 PLN pålagt af handelskontrolmyndigheden ved en relevant administrativ afgørelse (handel uden gyldig licens) (artikel 37)</w:t>
            </w:r>
          </w:p>
          <w:p>
            <w:pPr>
              <w:pStyle w:val="ListParagraph"/>
              <w:numPr>
                <w:ilvl w:val="0"/>
                <w:numId w:val="1"/>
              </w:numPr>
              <w:contextualSpacing/>
              <w:jc w:val="both"/>
              <w:rPr>
                <w:rFonts w:ascii="Times New Roman" w:eastAsia="Times New Roman" w:hAnsi="Times New Roman" w:cs="Times New Roman"/>
                <w:noProof/>
                <w:sz w:val="24"/>
                <w:szCs w:val="24"/>
              </w:rPr>
            </w:pPr>
            <w:r>
              <w:rPr>
                <w:rFonts w:ascii="Times New Roman" w:hAnsi="Times New Roman"/>
                <w:noProof/>
              </w:rPr>
              <w:t xml:space="preserve">Bøde på op til 100 000 PLN: </w:t>
            </w:r>
          </w:p>
          <w:p>
            <w:pPr>
              <w:pStyle w:val="ListParagraph"/>
              <w:numPr>
                <w:ilvl w:val="0"/>
                <w:numId w:val="7"/>
              </w:numPr>
              <w:contextualSpacing/>
              <w:jc w:val="both"/>
              <w:rPr>
                <w:rFonts w:ascii="Times New Roman" w:eastAsia="Times New Roman" w:hAnsi="Times New Roman" w:cs="Times New Roman"/>
                <w:noProof/>
                <w:sz w:val="24"/>
                <w:szCs w:val="24"/>
              </w:rPr>
            </w:pPr>
            <w:r>
              <w:rPr>
                <w:rFonts w:ascii="Times New Roman" w:hAnsi="Times New Roman"/>
                <w:noProof/>
              </w:rPr>
              <w:t>ingen indgivelse til indførselstilsynsmyndigheden af en erklæring om planlagt indførsel eller overførsel i EU af varer, der anvendes i relation til telekommunikation eller informationssikkerhed) (artikel 37a)</w:t>
            </w:r>
          </w:p>
          <w:p>
            <w:pPr>
              <w:pStyle w:val="ListParagraph"/>
              <w:numPr>
                <w:ilvl w:val="0"/>
                <w:numId w:val="7"/>
              </w:numPr>
              <w:contextualSpacing/>
              <w:jc w:val="both"/>
              <w:rPr>
                <w:rFonts w:ascii="Times New Roman" w:eastAsia="Times New Roman" w:hAnsi="Times New Roman" w:cs="Times New Roman"/>
                <w:noProof/>
                <w:sz w:val="24"/>
                <w:szCs w:val="24"/>
              </w:rPr>
            </w:pPr>
            <w:r>
              <w:rPr>
                <w:rFonts w:ascii="Times New Roman" w:hAnsi="Times New Roman"/>
                <w:noProof/>
              </w:rPr>
              <w:t>handel i strid med de betingelser, der er fastsat i licensen (artikel 38)</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50 000 PLN (for bestemte overtrædelser: f.eks. rapporteringskravene) (artikel 39)</w:t>
            </w:r>
          </w:p>
        </w:tc>
        <w:tc>
          <w:tcPr>
            <w:tcW w:w="2643" w:type="dxa"/>
          </w:tcPr>
          <w:p>
            <w:pPr>
              <w:pStyle w:val="ListParagraph"/>
              <w:numPr>
                <w:ilvl w:val="0"/>
                <w:numId w:val="2"/>
              </w:numPr>
              <w:contextualSpacing/>
              <w:jc w:val="both"/>
              <w:rPr>
                <w:rFonts w:ascii="Times New Roman" w:eastAsiaTheme="minorHAnsi" w:hAnsi="Times New Roman" w:cs="Times New Roman"/>
                <w:noProof/>
                <w:sz w:val="24"/>
                <w:szCs w:val="24"/>
              </w:rPr>
            </w:pPr>
            <w:r>
              <w:rPr>
                <w:rFonts w:ascii="Times New Roman" w:hAnsi="Times New Roman"/>
                <w:noProof/>
              </w:rPr>
              <w:t xml:space="preserve">Fængsel fra 1 til 10 år </w:t>
            </w:r>
            <w:r>
              <w:rPr>
                <w:rFonts w:ascii="Times New Roman" w:hAnsi="Times New Roman"/>
                <w:i/>
                <w:iCs/>
                <w:noProof/>
              </w:rPr>
              <w:t>(handel uden relevant licens eller i strid med de betingelser, der er fastsat i licensen, også hvis utilsigtet)</w:t>
            </w:r>
            <w:r>
              <w:rPr>
                <w:rFonts w:ascii="Times New Roman" w:hAnsi="Times New Roman"/>
                <w:noProof/>
              </w:rPr>
              <w:t xml:space="preserve"> (artikel 33.1)</w:t>
            </w:r>
          </w:p>
          <w:p>
            <w:pPr>
              <w:pStyle w:val="ListParagraph"/>
              <w:jc w:val="both"/>
              <w:rPr>
                <w:rFonts w:ascii="Times New Roman" w:eastAsiaTheme="minorHAnsi" w:hAnsi="Times New Roman" w:cs="Times New Roman"/>
                <w:noProof/>
                <w:sz w:val="24"/>
                <w:szCs w:val="24"/>
              </w:rPr>
            </w:pPr>
          </w:p>
          <w:p>
            <w:pPr>
              <w:pStyle w:val="ListParagraph"/>
              <w:numPr>
                <w:ilvl w:val="0"/>
                <w:numId w:val="2"/>
              </w:numPr>
              <w:contextualSpacing/>
              <w:jc w:val="both"/>
              <w:rPr>
                <w:rFonts w:ascii="Times New Roman" w:eastAsiaTheme="minorHAnsi" w:hAnsi="Times New Roman" w:cs="Times New Roman"/>
                <w:noProof/>
                <w:sz w:val="24"/>
                <w:szCs w:val="24"/>
              </w:rPr>
            </w:pPr>
            <w:r>
              <w:rPr>
                <w:rFonts w:ascii="Times New Roman" w:hAnsi="Times New Roman"/>
                <w:noProof/>
              </w:rPr>
              <w:t xml:space="preserve">Bøde, frihedsindskrænkning eller fængsel i op til 2 år </w:t>
            </w:r>
            <w:r>
              <w:rPr>
                <w:rFonts w:ascii="Times New Roman" w:hAnsi="Times New Roman"/>
                <w:i/>
                <w:iCs/>
                <w:noProof/>
              </w:rPr>
              <w:t>(hvis den person, der handler i strid med de betingelser, der er fastsat i licensaftalen, handler uden forsæt, og hvis denne person træffer de foranstaltninger, der er omhandlet i artikel 31, stk. 1)</w:t>
            </w:r>
            <w:r>
              <w:rPr>
                <w:rFonts w:ascii="Times New Roman" w:hAnsi="Times New Roman"/>
                <w:noProof/>
              </w:rPr>
              <w:t xml:space="preserve"> (artikel 33.2)</w:t>
            </w:r>
          </w:p>
          <w:p>
            <w:pPr>
              <w:pStyle w:val="ListParagraph"/>
              <w:rPr>
                <w:rFonts w:ascii="Times New Roman" w:eastAsiaTheme="minorHAnsi" w:hAnsi="Times New Roman" w:cs="Times New Roman"/>
                <w:noProof/>
                <w:sz w:val="24"/>
                <w:szCs w:val="24"/>
              </w:rPr>
            </w:pP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Konfiskation af varer og fortjeneste opnået ved den ulovlige transaktion</w:t>
            </w:r>
          </w:p>
        </w:tc>
      </w:tr>
      <w:tr>
        <w:trPr>
          <w:trHeight w:val="360"/>
        </w:trPr>
        <w:tc>
          <w:tcPr>
            <w:tcW w:w="1101" w:type="dxa"/>
          </w:tcPr>
          <w:p>
            <w:pPr>
              <w:jc w:val="center"/>
              <w:rPr>
                <w:rFonts w:ascii="Times New Roman" w:hAnsi="Times New Roman" w:cs="Times New Roman"/>
                <w:b/>
                <w:noProof/>
              </w:rPr>
            </w:pPr>
            <w:r>
              <w:rPr>
                <w:rFonts w:ascii="Times New Roman" w:hAnsi="Times New Roman"/>
                <w:b/>
                <w:noProof/>
              </w:rPr>
              <w:t>PT</w:t>
            </w:r>
          </w:p>
        </w:tc>
        <w:tc>
          <w:tcPr>
            <w:tcW w:w="3006" w:type="dxa"/>
          </w:tcPr>
          <w:p>
            <w:pPr>
              <w:pStyle w:val="ListParagraph"/>
              <w:numPr>
                <w:ilvl w:val="0"/>
                <w:numId w:val="2"/>
              </w:numPr>
              <w:contextualSpacing/>
              <w:rPr>
                <w:rFonts w:ascii="Times New Roman" w:hAnsi="Times New Roman" w:cs="Times New Roman"/>
                <w:noProof/>
                <w:sz w:val="24"/>
                <w:szCs w:val="24"/>
              </w:rPr>
            </w:pPr>
            <w:r>
              <w:rPr>
                <w:rFonts w:ascii="Times New Roman" w:hAnsi="Times New Roman"/>
                <w:noProof/>
              </w:rPr>
              <w:t>Lovdekret nr. 130/2015, 9. juli</w:t>
            </w:r>
          </w:p>
        </w:tc>
        <w:tc>
          <w:tcPr>
            <w:tcW w:w="2538"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15 000 EUR for en privatperson eller 30 000 EUR for en juridisk person (bøden nedsættes med halvdelen i tilfælde af uagtsomhed)</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Accessoriske sanktioner kan eventuelt finde anvendelse, f.eks. suspension af brugen af licenser i op til to år, forbud mod global licens i to år.</w:t>
            </w:r>
          </w:p>
        </w:tc>
        <w:tc>
          <w:tcPr>
            <w:tcW w:w="2643"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Fængsel i op til fem år for fysiske personer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600 000 EUR for juridiske personer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Accessoriske sanktioner kan eventuelt finde anvendelse, f.eks. forbud mod at ansøge om licenser i en periode på op til to år, offentliggørelse af den endelige dom for eksportørens egen regning</w:t>
            </w:r>
          </w:p>
          <w:p>
            <w:pPr>
              <w:pStyle w:val="PlainText"/>
              <w:ind w:left="720"/>
              <w:jc w:val="both"/>
              <w:rPr>
                <w:rFonts w:ascii="Times New Roman" w:hAnsi="Times New Roman" w:cs="Times New Roman"/>
                <w:noProof/>
                <w:sz w:val="24"/>
                <w:szCs w:val="24"/>
              </w:rPr>
            </w:pPr>
          </w:p>
        </w:tc>
      </w:tr>
      <w:tr>
        <w:trPr>
          <w:trHeight w:val="360"/>
        </w:trPr>
        <w:tc>
          <w:tcPr>
            <w:tcW w:w="1101" w:type="dxa"/>
          </w:tcPr>
          <w:p>
            <w:pPr>
              <w:jc w:val="center"/>
              <w:rPr>
                <w:rFonts w:ascii="Times New Roman" w:hAnsi="Times New Roman" w:cs="Times New Roman"/>
                <w:b/>
                <w:noProof/>
              </w:rPr>
            </w:pPr>
            <w:r>
              <w:rPr>
                <w:rFonts w:ascii="Times New Roman" w:hAnsi="Times New Roman"/>
                <w:b/>
                <w:noProof/>
              </w:rPr>
              <w:t>RO</w:t>
            </w:r>
          </w:p>
        </w:tc>
        <w:tc>
          <w:tcPr>
            <w:tcW w:w="3006" w:type="dxa"/>
          </w:tcPr>
          <w:p>
            <w:pPr>
              <w:pStyle w:val="ListParagraph"/>
              <w:numPr>
                <w:ilvl w:val="0"/>
                <w:numId w:val="2"/>
              </w:numPr>
              <w:contextualSpacing/>
              <w:rPr>
                <w:rFonts w:ascii="Times New Roman" w:hAnsi="Times New Roman" w:cs="Times New Roman"/>
                <w:noProof/>
                <w:sz w:val="24"/>
                <w:szCs w:val="24"/>
              </w:rPr>
            </w:pPr>
            <w:r>
              <w:rPr>
                <w:rFonts w:ascii="Times New Roman" w:hAnsi="Times New Roman"/>
                <w:noProof/>
              </w:rPr>
              <w:t>Hastebekendtgørelse nr. 119 af 23.12.2010 om kontrol med udførsel af produkter med dobbelt anvendelse</w:t>
            </w:r>
          </w:p>
          <w:p>
            <w:pPr>
              <w:pStyle w:val="ListParagraph"/>
              <w:numPr>
                <w:ilvl w:val="0"/>
                <w:numId w:val="2"/>
              </w:numPr>
              <w:contextualSpacing/>
              <w:rPr>
                <w:rFonts w:ascii="Times New Roman" w:hAnsi="Times New Roman" w:cs="Times New Roman"/>
                <w:noProof/>
                <w:sz w:val="24"/>
                <w:szCs w:val="24"/>
              </w:rPr>
            </w:pPr>
            <w:r>
              <w:rPr>
                <w:rFonts w:ascii="Times New Roman" w:hAnsi="Times New Roman"/>
                <w:noProof/>
              </w:rPr>
              <w:t>Hastebekendtgørelse nr. 202 af 4.12.2008 om gennemførelse af internationale sanktioner</w:t>
            </w:r>
          </w:p>
        </w:tc>
        <w:tc>
          <w:tcPr>
            <w:tcW w:w="2538" w:type="dxa"/>
          </w:tcPr>
          <w:p>
            <w:pPr>
              <w:pStyle w:val="ListParagraph"/>
              <w:numPr>
                <w:ilvl w:val="0"/>
                <w:numId w:val="2"/>
              </w:numPr>
              <w:contextualSpacing/>
              <w:rPr>
                <w:rFonts w:ascii="Times New Roman" w:hAnsi="Times New Roman" w:cs="Times New Roman"/>
                <w:noProof/>
                <w:sz w:val="24"/>
                <w:szCs w:val="24"/>
              </w:rPr>
            </w:pPr>
            <w:r>
              <w:rPr>
                <w:rFonts w:ascii="Times New Roman" w:hAnsi="Times New Roman"/>
                <w:noProof/>
              </w:rPr>
              <w:t>Bøde på op til 6 500 EUR for overtrædelse af formaliteterne (artikel 35 i hastebekendtgørelse nr. 119 af 23.12.2010, artikel 26 i hastebekendtgørelse nr. 202 af 4.12.2008)</w:t>
            </w:r>
          </w:p>
        </w:tc>
        <w:tc>
          <w:tcPr>
            <w:tcW w:w="2643" w:type="dxa"/>
          </w:tcPr>
          <w:p>
            <w:pPr>
              <w:pStyle w:val="ListParagraph"/>
              <w:numPr>
                <w:ilvl w:val="0"/>
                <w:numId w:val="2"/>
              </w:numPr>
              <w:contextualSpacing/>
              <w:rPr>
                <w:rFonts w:ascii="Times New Roman" w:hAnsi="Times New Roman" w:cs="Times New Roman"/>
                <w:noProof/>
                <w:sz w:val="24"/>
                <w:szCs w:val="24"/>
              </w:rPr>
            </w:pPr>
            <w:r>
              <w:rPr>
                <w:rFonts w:ascii="Times New Roman" w:hAnsi="Times New Roman"/>
                <w:noProof/>
              </w:rPr>
              <w:t>Fængsel fra ét til fem år for udførsel/genudførsel/overførsel/mæglervirksomhed i forbindelse med produkter med dobbelt anvendelse uden licens (artikel 34 i hastebekendtgørelse nr. 119 af 23.12.2010, ændret ved lov nr. 187 af 19.11.2012)</w:t>
            </w:r>
          </w:p>
        </w:tc>
      </w:tr>
      <w:tr>
        <w:trPr>
          <w:trHeight w:val="360"/>
        </w:trPr>
        <w:tc>
          <w:tcPr>
            <w:tcW w:w="1101" w:type="dxa"/>
          </w:tcPr>
          <w:p>
            <w:pPr>
              <w:jc w:val="center"/>
              <w:rPr>
                <w:rFonts w:ascii="Times New Roman" w:hAnsi="Times New Roman" w:cs="Times New Roman"/>
                <w:b/>
                <w:noProof/>
              </w:rPr>
            </w:pPr>
            <w:r>
              <w:rPr>
                <w:rFonts w:ascii="Times New Roman" w:hAnsi="Times New Roman"/>
                <w:b/>
                <w:noProof/>
              </w:rPr>
              <w:t>SE</w:t>
            </w:r>
          </w:p>
        </w:tc>
        <w:tc>
          <w:tcPr>
            <w:tcW w:w="3006" w:type="dxa"/>
          </w:tcPr>
          <w:p>
            <w:pPr>
              <w:pStyle w:val="ListParagraph"/>
              <w:numPr>
                <w:ilvl w:val="0"/>
                <w:numId w:val="2"/>
              </w:numPr>
              <w:contextualSpacing/>
              <w:jc w:val="both"/>
              <w:rPr>
                <w:rFonts w:ascii="Times New Roman" w:eastAsiaTheme="minorHAnsi" w:hAnsi="Times New Roman" w:cs="Times New Roman"/>
                <w:noProof/>
                <w:sz w:val="24"/>
                <w:szCs w:val="24"/>
              </w:rPr>
            </w:pPr>
            <w:r>
              <w:rPr>
                <w:rFonts w:ascii="Times New Roman" w:hAnsi="Times New Roman"/>
                <w:noProof/>
              </w:rPr>
              <w:t>Lov om kontrol af produkter med dobbelt anvendelse og om teknisk bistand (2000:1064), artikel 18-23</w:t>
            </w:r>
          </w:p>
          <w:p>
            <w:pPr>
              <w:jc w:val="both"/>
              <w:rPr>
                <w:rFonts w:ascii="Times New Roman" w:eastAsiaTheme="minorHAnsi" w:hAnsi="Times New Roman" w:cs="Times New Roman"/>
                <w:noProof/>
              </w:rPr>
            </w:pPr>
          </w:p>
        </w:tc>
        <w:tc>
          <w:tcPr>
            <w:tcW w:w="2538"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Ikke relevant (Overtrædelse af udførselskontrol vedrørende produkter med dobbelt anvendelse og teknisk bistand straffes kun med sanktioner i henhold til straffeloven).</w:t>
            </w:r>
          </w:p>
        </w:tc>
        <w:tc>
          <w:tcPr>
            <w:tcW w:w="2643" w:type="dxa"/>
          </w:tcPr>
          <w:p>
            <w:pPr>
              <w:pStyle w:val="ListParagraph"/>
              <w:numPr>
                <w:ilvl w:val="0"/>
                <w:numId w:val="1"/>
              </w:numPr>
              <w:contextualSpacing/>
              <w:jc w:val="both"/>
              <w:rPr>
                <w:rFonts w:ascii="Times New Roman" w:eastAsiaTheme="minorHAnsi" w:hAnsi="Times New Roman" w:cs="Times New Roman"/>
                <w:noProof/>
                <w:sz w:val="24"/>
                <w:szCs w:val="24"/>
              </w:rPr>
            </w:pPr>
            <w:r>
              <w:rPr>
                <w:rFonts w:ascii="Times New Roman" w:hAnsi="Times New Roman"/>
                <w:noProof/>
              </w:rPr>
              <w:t>Bøde på op til 150 000 SEK, eller</w:t>
            </w:r>
          </w:p>
          <w:p>
            <w:pPr>
              <w:pStyle w:val="ListParagraph"/>
              <w:numPr>
                <w:ilvl w:val="0"/>
                <w:numId w:val="1"/>
              </w:numPr>
              <w:contextualSpacing/>
              <w:jc w:val="both"/>
              <w:rPr>
                <w:rFonts w:ascii="Times New Roman" w:eastAsiaTheme="minorHAnsi" w:hAnsi="Times New Roman" w:cs="Times New Roman"/>
                <w:noProof/>
                <w:sz w:val="24"/>
                <w:szCs w:val="24"/>
              </w:rPr>
            </w:pPr>
            <w:r>
              <w:rPr>
                <w:rFonts w:ascii="Times New Roman" w:hAnsi="Times New Roman"/>
                <w:noProof/>
              </w:rPr>
              <w:t>Fængsel i op til seks år</w:t>
            </w:r>
          </w:p>
          <w:p>
            <w:pPr>
              <w:pStyle w:val="ListParagraph"/>
              <w:numPr>
                <w:ilvl w:val="0"/>
                <w:numId w:val="1"/>
              </w:numPr>
              <w:contextualSpacing/>
              <w:jc w:val="both"/>
              <w:rPr>
                <w:rFonts w:ascii="Times New Roman" w:eastAsiaTheme="minorHAnsi" w:hAnsi="Times New Roman" w:cs="Times New Roman"/>
                <w:noProof/>
                <w:sz w:val="24"/>
                <w:szCs w:val="24"/>
              </w:rPr>
            </w:pPr>
            <w:r>
              <w:rPr>
                <w:rFonts w:ascii="Times New Roman" w:hAnsi="Times New Roman"/>
                <w:noProof/>
              </w:rPr>
              <w:t xml:space="preserve">Desuden kan formuegoder (såsom varer og penge), der vedrører en strafbar handling, beslaglægges. </w:t>
            </w:r>
          </w:p>
        </w:tc>
      </w:tr>
      <w:tr>
        <w:trPr>
          <w:trHeight w:val="360"/>
        </w:trPr>
        <w:tc>
          <w:tcPr>
            <w:tcW w:w="1101" w:type="dxa"/>
          </w:tcPr>
          <w:p>
            <w:pPr>
              <w:jc w:val="center"/>
              <w:rPr>
                <w:rFonts w:ascii="Times New Roman" w:hAnsi="Times New Roman" w:cs="Times New Roman"/>
                <w:b/>
                <w:noProof/>
              </w:rPr>
            </w:pPr>
            <w:r>
              <w:rPr>
                <w:rFonts w:ascii="Times New Roman" w:hAnsi="Times New Roman"/>
                <w:b/>
                <w:noProof/>
              </w:rPr>
              <w:t>SI</w:t>
            </w:r>
          </w:p>
        </w:tc>
        <w:tc>
          <w:tcPr>
            <w:tcW w:w="3006" w:type="dxa"/>
          </w:tcPr>
          <w:p>
            <w:pPr>
              <w:pStyle w:val="ListParagraph"/>
              <w:numPr>
                <w:ilvl w:val="0"/>
                <w:numId w:val="2"/>
              </w:numPr>
              <w:contextualSpacing/>
              <w:rPr>
                <w:rFonts w:ascii="Times New Roman" w:hAnsi="Times New Roman" w:cs="Times New Roman"/>
                <w:noProof/>
                <w:sz w:val="24"/>
                <w:szCs w:val="24"/>
              </w:rPr>
            </w:pPr>
            <w:r>
              <w:rPr>
                <w:rFonts w:ascii="Times New Roman" w:hAnsi="Times New Roman"/>
                <w:noProof/>
              </w:rPr>
              <w:t xml:space="preserve">Lov om kontrol med udførsel af produkter med dobbelt anvendelse (ZNIBDR) </w:t>
            </w:r>
          </w:p>
          <w:p>
            <w:pPr>
              <w:pStyle w:val="ListParagraph"/>
              <w:numPr>
                <w:ilvl w:val="0"/>
                <w:numId w:val="2"/>
              </w:numPr>
              <w:contextualSpacing/>
              <w:rPr>
                <w:rFonts w:ascii="Times New Roman" w:hAnsi="Times New Roman" w:cs="Times New Roman"/>
                <w:noProof/>
                <w:sz w:val="24"/>
                <w:szCs w:val="24"/>
              </w:rPr>
            </w:pPr>
            <w:r>
              <w:rPr>
                <w:rFonts w:ascii="Times New Roman" w:hAnsi="Times New Roman"/>
                <w:noProof/>
              </w:rPr>
              <w:t xml:space="preserve">Bekendtgørelse om procedurer for udstedelse af tilladelser og certifikater og om Kommissionens kompetence med hensyn til kontrol med udførsel af produkter med dobbelt anvendelse </w:t>
            </w:r>
          </w:p>
          <w:p>
            <w:pPr>
              <w:pStyle w:val="ListParagraph"/>
              <w:numPr>
                <w:ilvl w:val="0"/>
                <w:numId w:val="2"/>
              </w:numPr>
              <w:contextualSpacing/>
              <w:rPr>
                <w:rFonts w:ascii="Times New Roman" w:hAnsi="Times New Roman" w:cs="Times New Roman"/>
                <w:noProof/>
                <w:sz w:val="24"/>
                <w:szCs w:val="24"/>
              </w:rPr>
            </w:pPr>
            <w:r>
              <w:rPr>
                <w:rFonts w:ascii="Times New Roman" w:hAnsi="Times New Roman"/>
                <w:noProof/>
              </w:rPr>
              <w:t xml:space="preserve">Straffelov </w:t>
            </w:r>
          </w:p>
          <w:p>
            <w:pPr>
              <w:pStyle w:val="ListParagraph"/>
              <w:numPr>
                <w:ilvl w:val="0"/>
                <w:numId w:val="2"/>
              </w:numPr>
              <w:contextualSpacing/>
              <w:rPr>
                <w:rFonts w:ascii="Times New Roman" w:hAnsi="Times New Roman" w:cs="Times New Roman"/>
                <w:noProof/>
                <w:sz w:val="24"/>
                <w:szCs w:val="24"/>
              </w:rPr>
            </w:pPr>
            <w:r>
              <w:rPr>
                <w:rFonts w:ascii="Times New Roman" w:hAnsi="Times New Roman"/>
                <w:noProof/>
              </w:rPr>
              <w:t>Loven om juridiske personers ansvar for strafbare handlinger</w:t>
            </w:r>
          </w:p>
        </w:tc>
        <w:tc>
          <w:tcPr>
            <w:tcW w:w="2538"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125 000 EUR og yderligere bøde på op til 4 100 EUR for juridiske personer og 1 200 EUR for en privatperson (ZNIBDR, artikel 13)</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200-10 000 EUR og yderligere bøde på 100-1 200 EUR for den ansvarlige person (bekendtgørelse om procedurer for udstedelse af tilladelser og certifikater og om Kommissionens kompetence med hensyn til kontrol med udførsel af produkter med dobbelt anvendelse – artikel 10: Tilsidesættelse af rapporteringsforpligtelserne)</w:t>
            </w:r>
          </w:p>
        </w:tc>
        <w:tc>
          <w:tcPr>
            <w:tcW w:w="2643" w:type="dxa"/>
          </w:tcPr>
          <w:p>
            <w:pPr>
              <w:pStyle w:val="PlainText"/>
              <w:numPr>
                <w:ilvl w:val="0"/>
                <w:numId w:val="2"/>
              </w:numPr>
              <w:jc w:val="both"/>
              <w:rPr>
                <w:rFonts w:ascii="Times New Roman" w:hAnsi="Times New Roman" w:cs="Times New Roman"/>
                <w:noProof/>
                <w:sz w:val="24"/>
                <w:szCs w:val="24"/>
              </w:rPr>
            </w:pPr>
            <w:r>
              <w:rPr>
                <w:rFonts w:ascii="Times New Roman" w:hAnsi="Times New Roman"/>
                <w:noProof/>
              </w:rPr>
              <w:t>Bøde på op til 500 000 EUR eller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Fængsel i op til fem år (straffeloven – artikel 307) eller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Beslaglæggelse af aktiver eller</w:t>
            </w:r>
          </w:p>
          <w:p>
            <w:pPr>
              <w:pStyle w:val="PlainText"/>
              <w:numPr>
                <w:ilvl w:val="0"/>
                <w:numId w:val="2"/>
              </w:numPr>
              <w:jc w:val="both"/>
              <w:rPr>
                <w:rFonts w:ascii="Times New Roman" w:hAnsi="Times New Roman" w:cs="Times New Roman"/>
                <w:noProof/>
                <w:sz w:val="24"/>
                <w:szCs w:val="24"/>
              </w:rPr>
            </w:pPr>
            <w:r>
              <w:rPr>
                <w:rFonts w:ascii="Times New Roman" w:hAnsi="Times New Roman"/>
                <w:noProof/>
              </w:rPr>
              <w:t xml:space="preserve">Ophør af retlig enhed </w:t>
            </w:r>
          </w:p>
          <w:p>
            <w:pPr>
              <w:pStyle w:val="PlainText"/>
              <w:ind w:left="360"/>
              <w:jc w:val="both"/>
              <w:rPr>
                <w:rFonts w:ascii="Times New Roman" w:hAnsi="Times New Roman" w:cs="Times New Roman"/>
                <w:noProof/>
                <w:sz w:val="24"/>
                <w:szCs w:val="24"/>
              </w:rPr>
            </w:pPr>
          </w:p>
          <w:p>
            <w:pPr>
              <w:pStyle w:val="PlainText"/>
              <w:ind w:left="360"/>
              <w:jc w:val="both"/>
              <w:rPr>
                <w:rFonts w:ascii="Times New Roman" w:hAnsi="Times New Roman" w:cs="Times New Roman"/>
                <w:noProof/>
                <w:sz w:val="24"/>
                <w:szCs w:val="24"/>
              </w:rPr>
            </w:pPr>
            <w:r>
              <w:rPr>
                <w:rFonts w:ascii="Times New Roman" w:hAnsi="Times New Roman"/>
                <w:noProof/>
              </w:rPr>
              <w:t>(Lov om juridiske personers ansvar for strafbare handlinger – artikel 25)</w:t>
            </w:r>
          </w:p>
        </w:tc>
      </w:tr>
      <w:tr>
        <w:trPr>
          <w:trHeight w:val="360"/>
        </w:trPr>
        <w:tc>
          <w:tcPr>
            <w:tcW w:w="1101" w:type="dxa"/>
          </w:tcPr>
          <w:p>
            <w:pPr>
              <w:jc w:val="center"/>
              <w:rPr>
                <w:rFonts w:ascii="Times New Roman" w:hAnsi="Times New Roman" w:cs="Times New Roman"/>
                <w:noProof/>
              </w:rPr>
            </w:pPr>
            <w:r>
              <w:rPr>
                <w:rFonts w:ascii="Times New Roman" w:hAnsi="Times New Roman"/>
                <w:b/>
                <w:noProof/>
              </w:rPr>
              <w:t>SK</w:t>
            </w:r>
          </w:p>
        </w:tc>
        <w:tc>
          <w:tcPr>
            <w:tcW w:w="3006" w:type="dxa"/>
          </w:tcPr>
          <w:p>
            <w:pPr>
              <w:rPr>
                <w:rFonts w:ascii="Times New Roman" w:hAnsi="Times New Roman" w:cs="Times New Roman"/>
                <w:noProof/>
              </w:rPr>
            </w:pPr>
            <w:r>
              <w:rPr>
                <w:rFonts w:ascii="Times New Roman" w:hAnsi="Times New Roman"/>
                <w:noProof/>
              </w:rPr>
              <w:t>Lov nr. 39/2011 om produkter med dobbelt anvendelse og om ændring af loven i Den Slovakiske Republiks nationalråd nr. 145/1995 sml. om administrative gebyrer (som ændret)</w:t>
            </w:r>
          </w:p>
        </w:tc>
        <w:tc>
          <w:tcPr>
            <w:tcW w:w="2538" w:type="dxa"/>
          </w:tcPr>
          <w:p>
            <w:pPr>
              <w:ind w:left="708"/>
              <w:jc w:val="both"/>
              <w:rPr>
                <w:rFonts w:ascii="Times New Roman" w:eastAsiaTheme="minorHAnsi" w:hAnsi="Times New Roman" w:cs="Times New Roman"/>
                <w:noProof/>
              </w:rPr>
            </w:pPr>
            <w:r>
              <w:rPr>
                <w:rFonts w:ascii="Times New Roman" w:hAnsi="Times New Roman"/>
                <w:noProof/>
              </w:rPr>
              <w:t>- Bøde på op til 30 000 EUR (overtrædelser i henhold til § 32)</w:t>
            </w:r>
          </w:p>
          <w:p>
            <w:pPr>
              <w:ind w:left="708"/>
              <w:jc w:val="both"/>
              <w:rPr>
                <w:rFonts w:ascii="Times New Roman" w:hAnsi="Times New Roman" w:cs="Times New Roman"/>
                <w:noProof/>
              </w:rPr>
            </w:pPr>
            <w:r>
              <w:rPr>
                <w:rFonts w:ascii="Times New Roman" w:hAnsi="Times New Roman"/>
                <w:noProof/>
              </w:rPr>
              <w:t>- Bøde på op til 650 000 EUR (andre administrative overtrædelser, § 33)</w:t>
            </w:r>
          </w:p>
        </w:tc>
        <w:tc>
          <w:tcPr>
            <w:tcW w:w="2643" w:type="dxa"/>
          </w:tcPr>
          <w:p>
            <w:pPr>
              <w:rPr>
                <w:rFonts w:ascii="Times New Roman" w:hAnsi="Times New Roman" w:cs="Times New Roman"/>
                <w:noProof/>
              </w:rPr>
            </w:pPr>
          </w:p>
        </w:tc>
      </w:tr>
      <w:tr>
        <w:trPr>
          <w:trHeight w:val="347"/>
        </w:trPr>
        <w:tc>
          <w:tcPr>
            <w:tcW w:w="1101" w:type="dxa"/>
          </w:tcPr>
          <w:p>
            <w:pPr>
              <w:jc w:val="center"/>
              <w:rPr>
                <w:rFonts w:ascii="Times New Roman" w:eastAsiaTheme="minorHAnsi" w:hAnsi="Times New Roman" w:cs="Times New Roman"/>
                <w:noProof/>
              </w:rPr>
            </w:pPr>
            <w:r>
              <w:rPr>
                <w:rFonts w:ascii="Times New Roman" w:hAnsi="Times New Roman"/>
                <w:b/>
                <w:noProof/>
              </w:rPr>
              <w:t>UK</w:t>
            </w:r>
          </w:p>
        </w:tc>
        <w:tc>
          <w:tcPr>
            <w:tcW w:w="3006" w:type="dxa"/>
          </w:tcPr>
          <w:p>
            <w:pPr>
              <w:pStyle w:val="ListParagraph"/>
              <w:numPr>
                <w:ilvl w:val="0"/>
                <w:numId w:val="1"/>
              </w:numPr>
              <w:contextualSpacing/>
              <w:jc w:val="both"/>
              <w:rPr>
                <w:rFonts w:ascii="Times New Roman" w:eastAsiaTheme="minorHAnsi" w:hAnsi="Times New Roman" w:cs="Times New Roman"/>
                <w:noProof/>
                <w:sz w:val="24"/>
                <w:szCs w:val="24"/>
              </w:rPr>
            </w:pPr>
            <w:r>
              <w:rPr>
                <w:rFonts w:ascii="Times New Roman" w:hAnsi="Times New Roman"/>
                <w:noProof/>
              </w:rPr>
              <w:t>Bekendtgørelsen af 2008 om udførselskontrol (ECO 2008)</w:t>
            </w:r>
          </w:p>
          <w:p>
            <w:pPr>
              <w:jc w:val="both"/>
              <w:rPr>
                <w:rFonts w:ascii="Times New Roman" w:eastAsiaTheme="minorHAnsi" w:hAnsi="Times New Roman" w:cs="Times New Roman"/>
                <w:noProof/>
              </w:rPr>
            </w:pPr>
          </w:p>
          <w:p>
            <w:pPr>
              <w:pStyle w:val="ListParagraph"/>
              <w:numPr>
                <w:ilvl w:val="0"/>
                <w:numId w:val="1"/>
              </w:numPr>
              <w:contextualSpacing/>
              <w:jc w:val="both"/>
              <w:rPr>
                <w:rFonts w:ascii="Times New Roman" w:eastAsiaTheme="minorHAnsi" w:hAnsi="Times New Roman" w:cs="Times New Roman"/>
                <w:noProof/>
                <w:sz w:val="24"/>
                <w:szCs w:val="24"/>
              </w:rPr>
            </w:pPr>
            <w:r>
              <w:rPr>
                <w:rFonts w:ascii="Times New Roman" w:hAnsi="Times New Roman"/>
                <w:noProof/>
              </w:rPr>
              <w:t>Lov om told og punktafgifter 1979 (CEMA)</w:t>
            </w:r>
          </w:p>
        </w:tc>
        <w:tc>
          <w:tcPr>
            <w:tcW w:w="2538" w:type="dxa"/>
          </w:tcPr>
          <w:p>
            <w:pPr>
              <w:ind w:left="708"/>
              <w:jc w:val="both"/>
              <w:rPr>
                <w:rFonts w:ascii="Times New Roman" w:eastAsiaTheme="minorHAnsi" w:hAnsi="Times New Roman" w:cs="Times New Roman"/>
                <w:noProof/>
              </w:rPr>
            </w:pPr>
            <w:r>
              <w:rPr>
                <w:rFonts w:ascii="Times New Roman" w:hAnsi="Times New Roman"/>
                <w:noProof/>
              </w:rPr>
              <w:t>- Ikke relevant</w:t>
            </w:r>
          </w:p>
          <w:p>
            <w:pPr>
              <w:jc w:val="both"/>
              <w:rPr>
                <w:rFonts w:ascii="Times New Roman" w:eastAsiaTheme="minorHAnsi" w:hAnsi="Times New Roman" w:cs="Times New Roman"/>
                <w:noProof/>
              </w:rPr>
            </w:pPr>
          </w:p>
        </w:tc>
        <w:tc>
          <w:tcPr>
            <w:tcW w:w="2643" w:type="dxa"/>
          </w:tcPr>
          <w:p>
            <w:pPr>
              <w:jc w:val="both"/>
              <w:rPr>
                <w:rFonts w:ascii="Times New Roman" w:eastAsiaTheme="minorHAnsi" w:hAnsi="Times New Roman" w:cs="Times New Roman"/>
                <w:noProof/>
              </w:rPr>
            </w:pPr>
            <w:r>
              <w:rPr>
                <w:rFonts w:ascii="Times New Roman" w:hAnsi="Times New Roman"/>
                <w:noProof/>
              </w:rPr>
              <w:t>Alle britiske overtrædelser af udførselskontrollen hører under strafferetten. De har ikke alle tilknyttet en frihedsstraf, og dette er typisk forbeholdt dem, hvor der er beviser for, at de har haft til hensigt at omgå kontrollen. De maksimale sanktioner er en ubegrænset bøde eller en maksimal frihedsstraf på op til 10 år eller begge (CEMA/ECO 2008 – artikel 35, 42 og 152)</w:t>
            </w:r>
          </w:p>
        </w:tc>
      </w:tr>
    </w:tbl>
    <w:p>
      <w:pPr>
        <w:rPr>
          <w:b/>
          <w:noProof/>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57856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5F50"/>
    <w:multiLevelType w:val="hybridMultilevel"/>
    <w:tmpl w:val="7250D85A"/>
    <w:lvl w:ilvl="0" w:tplc="AE78B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9BA29E6"/>
    <w:multiLevelType w:val="hybridMultilevel"/>
    <w:tmpl w:val="C63EC01C"/>
    <w:lvl w:ilvl="0" w:tplc="4D52C4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4452A"/>
    <w:multiLevelType w:val="hybridMultilevel"/>
    <w:tmpl w:val="4208AD42"/>
    <w:lvl w:ilvl="0" w:tplc="67549FD4">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EB1372"/>
    <w:multiLevelType w:val="hybridMultilevel"/>
    <w:tmpl w:val="A02AF742"/>
    <w:lvl w:ilvl="0" w:tplc="7EE211B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063C46"/>
    <w:multiLevelType w:val="hybridMultilevel"/>
    <w:tmpl w:val="0E8C63E2"/>
    <w:lvl w:ilvl="0" w:tplc="67549FD4">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591CD7"/>
    <w:multiLevelType w:val="hybridMultilevel"/>
    <w:tmpl w:val="F246FAFC"/>
    <w:lvl w:ilvl="0" w:tplc="4D52C40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FF537AD"/>
    <w:multiLevelType w:val="hybridMultilevel"/>
    <w:tmpl w:val="2910D4E8"/>
    <w:lvl w:ilvl="0" w:tplc="4D52C4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w:docVar w:name="LW_ANNEX_NBR_FIRST" w:val="1"/>
    <w:docVar w:name="LW_ANNEX_NBR_LAST" w:val="1"/>
    <w:docVar w:name="LW_ANNEX_UNIQUE" w:val="1"/>
    <w:docVar w:name="LW_CORRIGENDUM" w:val="&lt;UNUSED&gt;"/>
    <w:docVar w:name="LW_COVERPAGE_EXISTS" w:val="True"/>
    <w:docVar w:name="LW_COVERPAGE_GUID" w:val="16BE0387-84A1-4418-9C2C-38C58A4DFEFC"/>
    <w:docVar w:name="LW_COVERPAGE_TYPE" w:val="1"/>
    <w:docVar w:name="LW_CROSSREFERENCE" w:val="&lt;UNUSED&gt;"/>
    <w:docVar w:name="LW_DocType" w:val="NORMAL"/>
    <w:docVar w:name="LW_EMISSION" w:val="4.11.2019"/>
    <w:docVar w:name="LW_EMISSION_ISODATE" w:val="2019-11-04"/>
    <w:docVar w:name="LW_EMISSION_LOCATION" w:val="BRX"/>
    <w:docVar w:name="LW_EMISSION_PREFIX" w:val="Bruxelles, den "/>
    <w:docVar w:name="LW_EMISSION_SUFFIX" w:val=" "/>
    <w:docVar w:name="LW_ID_DOCTYPE_NONLW" w:val="CP-039"/>
    <w:docVar w:name="LW_LANGUE" w:val="DA"/>
    <w:docVar w:name="LW_LEVEL_OF_SENSITIVITY" w:val="Standard treatment"/>
    <w:docVar w:name="LW_NOM.INST" w:val="EUROPA-KOMMISSIONEN"/>
    <w:docVar w:name="LW_NOM.INST_JOINTDOC" w:val="&lt;EMPTY&gt;"/>
    <w:docVar w:name="LW_OBJETACTEPRINCIPAL.CP" w:val="&lt;FMT:Bold&gt;om gennemførelsen af forordning (EF) nr. 428/2009 om en fællesskabsordning for kontrol med udførsel, overførsel, mæglervirksomhed og transit i forbindelse med produkter med dobbelt anvendelse, herunder en rapport om udøvelsen af beføjelsen til at vedtage delegerede retsakter tillagt Kommissionen i henhold til Europa-Parlamentets og Rådets forordning (EU) nr. 599/2014 af 16. april 2014 om ændring af Rådets forordning (EF) nr. 428/2009 om en fællesskabsordning for kontrol med udførsel, overførsel, mæglervirksomhed og transit i forbindelse med produkter med dobbelt anvendelse&lt;/FMT&gt;"/>
    <w:docVar w:name="LW_PART_NBR" w:val="1"/>
    <w:docVar w:name="LW_PART_NBR_TOTAL" w:val="1"/>
    <w:docVar w:name="LW_REF.INST.NEW" w:val="COM"/>
    <w:docVar w:name="LW_REF.INST.NEW_ADOPTED" w:val="final"/>
    <w:docVar w:name="LW_REF.INST.NEW_TEXT" w:val="(2019) 5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_x000b_"/>
    <w:docVar w:name="LW_TYPEACTEPRINCIPAL.CP" w:val="Beretning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a-DK"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ascii="Calibri" w:eastAsia="Calibri" w:hAnsi="Calibri" w:cs="Calibri"/>
      <w:sz w:val="22"/>
      <w:szCs w:val="22"/>
      <w:lang w:eastAsia="en-GB"/>
    </w:rPr>
  </w:style>
  <w:style w:type="table" w:styleId="TableGrid">
    <w:name w:val="Table Grid"/>
    <w:basedOn w:val="TableNormal"/>
    <w:uiPriority w:val="59"/>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cstheme="minorBidi"/>
      <w:sz w:val="22"/>
      <w:szCs w:val="21"/>
      <w:lang w:val="da-DK"/>
    </w:rPr>
  </w:style>
  <w:style w:type="paragraph" w:styleId="BodyText">
    <w:name w:val="Body Text"/>
    <w:basedOn w:val="Normal"/>
    <w:link w:val="BodyTextChar"/>
    <w:uiPriority w:val="99"/>
    <w:unhideWhenUsed/>
    <w:pPr>
      <w:framePr w:hSpace="141" w:wrap="around" w:vAnchor="page" w:hAnchor="margin" w:y="2845"/>
      <w:jc w:val="both"/>
    </w:pPr>
    <w:rPr>
      <w:rFonts w:ascii="Calibri" w:eastAsia="Times New Roman" w:hAnsi="Calibri"/>
      <w:sz w:val="22"/>
      <w:szCs w:val="22"/>
    </w:rPr>
  </w:style>
  <w:style w:type="character" w:customStyle="1" w:styleId="BodyTextChar">
    <w:name w:val="Body Text Char"/>
    <w:basedOn w:val="DefaultParagraphFont"/>
    <w:link w:val="BodyText"/>
    <w:uiPriority w:val="99"/>
    <w:rPr>
      <w:rFonts w:ascii="Calibri" w:eastAsia="Times New Roman" w:hAnsi="Calibri"/>
      <w:sz w:val="22"/>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da-DK"/>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da-D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a-DK"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ascii="Calibri" w:eastAsia="Calibri" w:hAnsi="Calibri" w:cs="Calibri"/>
      <w:sz w:val="22"/>
      <w:szCs w:val="22"/>
      <w:lang w:eastAsia="en-GB"/>
    </w:rPr>
  </w:style>
  <w:style w:type="table" w:styleId="TableGrid">
    <w:name w:val="Table Grid"/>
    <w:basedOn w:val="TableNormal"/>
    <w:uiPriority w:val="59"/>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cstheme="minorBidi"/>
      <w:sz w:val="22"/>
      <w:szCs w:val="21"/>
      <w:lang w:val="da-DK"/>
    </w:rPr>
  </w:style>
  <w:style w:type="paragraph" w:styleId="BodyText">
    <w:name w:val="Body Text"/>
    <w:basedOn w:val="Normal"/>
    <w:link w:val="BodyTextChar"/>
    <w:uiPriority w:val="99"/>
    <w:unhideWhenUsed/>
    <w:pPr>
      <w:framePr w:hSpace="141" w:wrap="around" w:vAnchor="page" w:hAnchor="margin" w:y="2845"/>
      <w:jc w:val="both"/>
    </w:pPr>
    <w:rPr>
      <w:rFonts w:ascii="Calibri" w:eastAsia="Times New Roman" w:hAnsi="Calibri"/>
      <w:sz w:val="22"/>
      <w:szCs w:val="22"/>
    </w:rPr>
  </w:style>
  <w:style w:type="character" w:customStyle="1" w:styleId="BodyTextChar">
    <w:name w:val="Body Text Char"/>
    <w:basedOn w:val="DefaultParagraphFont"/>
    <w:link w:val="BodyText"/>
    <w:uiPriority w:val="99"/>
    <w:rPr>
      <w:rFonts w:ascii="Calibri" w:eastAsia="Times New Roman" w:hAnsi="Calibri"/>
      <w:sz w:val="22"/>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da-DK"/>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da-D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2587</Words>
  <Characters>13352</Characters>
  <Application>Microsoft Office Word</Application>
  <DocSecurity>0</DocSecurity>
  <Lines>1112</Lines>
  <Paragraphs>245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13</cp:revision>
  <dcterms:created xsi:type="dcterms:W3CDTF">2019-10-02T08:57:00Z</dcterms:created>
  <dcterms:modified xsi:type="dcterms:W3CDTF">2019-10-29T10:05:00Z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 Build 20190717</vt:lpwstr>
  </property>
  <property fmtid="{D5CDD505-2E9C-101B-9397-08002B2CF9AE}" pid="11" name="Created using">
    <vt:lpwstr>LW 7.0, Build 20190717</vt:lpwstr>
  </property>
</Properties>
</file>