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C5F51F1-2AC6-4378-BC75-1DF68CB5117A" style="width:451.25pt;height:462.1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360"/>
        <w:jc w:val="center"/>
        <w:rPr>
          <w:b/>
          <w:noProof/>
          <w:u w:val="single"/>
        </w:rPr>
      </w:pPr>
      <w:bookmarkStart w:id="1" w:name="_GoBack"/>
      <w:bookmarkEnd w:id="1"/>
      <w:r>
        <w:rPr>
          <w:b/>
          <w:noProof/>
          <w:u w:val="single"/>
        </w:rPr>
        <w:lastRenderedPageBreak/>
        <w:t>ZAŁĄCZNIK</w:t>
      </w:r>
    </w:p>
    <w:p>
      <w:pPr>
        <w:rPr>
          <w:b/>
          <w:noProof/>
        </w:rPr>
      </w:pPr>
      <w:r>
        <w:rPr>
          <w:b/>
          <w:noProof/>
        </w:rPr>
        <w:t>Wykaz środków podjętych przez państwa członkowskie zgodnie z art. 24 i zgłoszonych Komisji (krajowe środki egzekucyjne)</w:t>
      </w:r>
    </w:p>
    <w:p>
      <w:pPr>
        <w:rPr>
          <w:b/>
          <w:noProof/>
        </w:rPr>
      </w:pPr>
    </w:p>
    <w:p>
      <w:pPr>
        <w:rPr>
          <w:b/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006"/>
        <w:gridCol w:w="2538"/>
        <w:gridCol w:w="2643"/>
      </w:tblGrid>
      <w:tr>
        <w:trPr>
          <w:trHeight w:val="1069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Państwo członkowskie</w:t>
            </w:r>
          </w:p>
        </w:tc>
        <w:tc>
          <w:tcPr>
            <w:tcW w:w="3006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Odnośne przepisy</w:t>
            </w:r>
          </w:p>
        </w:tc>
        <w:tc>
          <w:tcPr>
            <w:tcW w:w="2538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Kary administracyjne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643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Sankcje karne</w:t>
            </w:r>
          </w:p>
        </w:tc>
      </w:tr>
      <w:tr>
        <w:trPr>
          <w:trHeight w:val="2486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BE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z dnia 11 września 1962 r. dotycząca przywozu, wywozu i tranzytu towarów oraz powiązanych technologii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Art. 231 ustawy ogólnej o cłach i podatku akcyzowym określa organ odpowiedzialny za wykrywanie i ściganie przestępstw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do dwukrotności wartości towarów</w:t>
            </w:r>
          </w:p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Konfiskata towarów („Deklaracja przepadku towarów”)</w:t>
            </w:r>
          </w:p>
        </w:tc>
        <w:tc>
          <w:tcPr>
            <w:tcW w:w="2643" w:type="dxa"/>
          </w:tcPr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 pięciu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BG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o kontroli wywozu produktów związanych z obronnością oraz produktów i technologii podwójnego zastosowania (Dziennik Urzędowy nr 26/29.03.2011)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Kodeks karny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500 000 BGN (ok. 250 000 EUR) (art. 72, 73 i 74 ustawy)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43" w:type="dxa"/>
          </w:tcPr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 dziesięciu</w:t>
            </w:r>
          </w:p>
          <w:p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200 000 BGN (ok. 100 000 EUR) (art. 339b kodeksu karnego)</w:t>
            </w:r>
          </w:p>
        </w:tc>
      </w:tr>
      <w:tr>
        <w:trPr>
          <w:trHeight w:val="2486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CY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Rozporządzenie w sprawie wywozu towarów z 1993 r.</w:t>
            </w:r>
          </w:p>
          <w:p>
            <w:pPr>
              <w:rPr>
                <w:rFonts w:ascii="Times New Roman" w:hAnsi="Times New Roman" w:cs="Times New Roman"/>
                <w:noProof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Rozporządzenie ministerialne nr 312/2009</w:t>
            </w:r>
          </w:p>
        </w:tc>
        <w:tc>
          <w:tcPr>
            <w:tcW w:w="2538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2 600 EUR</w:t>
            </w:r>
          </w:p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Konfiskatę mienia może orzec sąd, a w niektórych przypadkach organy celne</w:t>
            </w:r>
          </w:p>
        </w:tc>
        <w:tc>
          <w:tcPr>
            <w:tcW w:w="2643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 trzech</w:t>
            </w:r>
          </w:p>
        </w:tc>
      </w:tr>
      <w:tr>
        <w:trPr>
          <w:trHeight w:val="2486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t>DE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o handlu i płatnościach zagranicznych z dnia 6 czerwca 2013 r. (Außenwirtschaftsgesetz) – przewiduje sankcje administracyjne i karne w przypadku naruszenia krajowych i europejskich przepisów w zakresie kontroli wywozu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Rozporządzenie w sprawie handlu zagranicznego i płatności (Außenwirtschaftsverordnung) i ustawa o przestępstwach administracyjnych (Ordnungswidrigkeitgesetz) – uzupełnia ustawę o handlu i płatnościach zagranicznych w odniesieniu do kar administracyjnych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>
            <w:pPr>
              <w:ind w:left="360"/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(Uwaga: sama próba nielegalnego wywozu/pośrednictwa/pomocy technicznej może stanowić naruszenie i podlega karze.)</w:t>
            </w:r>
          </w:p>
        </w:tc>
        <w:tc>
          <w:tcPr>
            <w:tcW w:w="2538" w:type="dxa"/>
          </w:tcPr>
          <w:p>
            <w:pPr>
              <w:rPr>
                <w:rFonts w:ascii="Times New Roman" w:eastAsiaTheme="minorHAnsi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/>
                <w:noProof/>
              </w:rPr>
              <w:t xml:space="preserve">Kary nakładane na osoby fizyczne (zaniedbania): </w:t>
            </w:r>
          </w:p>
          <w:p>
            <w:pPr>
              <w:rPr>
                <w:rFonts w:ascii="Times New Roman" w:eastAsiaTheme="minorHAnsi" w:hAnsi="Times New Roman" w:cs="Times New Roman"/>
                <w:b/>
                <w:noProof/>
                <w:u w:val="single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500 000 EUR (para. 19 ustawy o handlu zagranicznym i płatnościach dotyczący naruszeń zakazów przywozu nałożonych przez ONZ/UE oraz unijnych i krajowych przepisów dotyczących kontroli wywozu)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1 000 000 EUR (para. 130, 9 ustawy o przestępstwach administracyjnych dotyczący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naruszeń obowiązków nadzorczych)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eastAsiaTheme="minorHAnsi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Kary nakładane na przedsiębiorstwa (umyślność lub zaniedbanie):</w:t>
            </w:r>
          </w:p>
          <w:p>
            <w:pPr>
              <w:rPr>
                <w:rFonts w:ascii="Times New Roman" w:eastAsiaTheme="minorHAnsi" w:hAnsi="Times New Roman" w:cs="Times New Roman"/>
                <w:b/>
                <w:noProof/>
                <w:u w:val="single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10 000 000 EUR za przestępstwa kryminalne popełnione przez osoby na stanowiskach kierowniczych (para. 30, 9 ustawy o przestępstwach administracyjnych)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500 000 EUR za wykroczenia administracyjne popełnione przez osoby na stanowiskach kierowniczych (para. 30, 9 ustawy o przestępstwach administracyjnych)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Gdy naruszenie polega na niedopełnieniu wymogów formalnych: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ograniczenia administracyjne (grzywny, a także inne środki przymusu)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Uwaga: warunkiem wstępnym wydawania zezwoleń jest wiarygodność eksportera zgodnie z para. 8 ustawy o handlu zagranicznym. W związku z tym w ramach procedury wydawania zezwolenia bierze się pod uwagę (przeszłe) naruszenia wymogów formalnych, tj. poprzez wykluczenie przedsiębiorstwa z procedur uproszczonych)</w:t>
            </w:r>
          </w:p>
        </w:tc>
        <w:tc>
          <w:tcPr>
            <w:tcW w:w="2643" w:type="dxa"/>
          </w:tcPr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Jeśli naruszenie wynika z czynu umyślnego: 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lub kara pozbawienia wolności do lat 15 (para. 17, 18 ustawy o handlu zagranicznym i płatnościach dotyczący naruszeń zakazów przywozu nałożonych przez ONZ/UE oraz unijnych i krajowych przepisów dotyczących kontroli wywozu)</w:t>
            </w:r>
          </w:p>
          <w:p>
            <w:pPr>
              <w:pStyle w:val="BodyText"/>
              <w:framePr w:hSpace="0" w:wrap="auto" w:vAnchor="margin" w:hAnchor="text" w:yAlign="in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BodyText"/>
              <w:framePr w:hSpace="0" w:wrap="auto" w:vAnchor="margin" w:hAnchor="text" w:yAlign="inline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Jeśli naruszenie wynika z rażącego zaniedbania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:</w:t>
            </w:r>
          </w:p>
          <w:p>
            <w:pPr>
              <w:pStyle w:val="BodyText"/>
              <w:framePr w:hSpace="0" w:wrap="auto" w:vAnchor="margin" w:hAnchor="text" w:yAlign="inline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lub kara pozbawienia wolności do lat pięciu (para. 17 dotyczący naruszeń zakazów przywozu nałożonych przez ONZ/UE)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2486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DK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promulgacyjna nr 635 z dnia 9 czerwca 2011 r.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promulgacyjna (kodeks karny) nr 1156 z dnia 20 września 2018 r.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nd</w:t>
            </w:r>
          </w:p>
        </w:tc>
        <w:tc>
          <w:tcPr>
            <w:tcW w:w="2643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Złamanie przepisów w zakresie kontroli wywozu: 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(o nieokreślonej wysokości)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 dwóch (</w:t>
            </w: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par. 2 ustawy nr 635 z dnia 9 czerwca 2011 r.)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Złamanie przepisów przy wystąpieniu okoliczności obciążających: 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 sześciu (par. 114 h kodeksu karnego)</w:t>
            </w:r>
          </w:p>
        </w:tc>
      </w:tr>
      <w:tr>
        <w:trPr>
          <w:trHeight w:val="2486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EE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o towarach strategicznych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Kodeks karny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Grzywna w wysokości do ok. 400 EUR (naruszenie obowiązku powiadomienia przez osobę fizyczną)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Grzywna w wysokości do 640 EUR (naruszenie obowiązku powiadomienia przez osobę prawną)</w:t>
            </w:r>
          </w:p>
        </w:tc>
        <w:tc>
          <w:tcPr>
            <w:tcW w:w="2643" w:type="dxa"/>
          </w:tcPr>
          <w:p>
            <w:pPr>
              <w:pStyle w:val="PlainText"/>
              <w:ind w:left="720" w:hanging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Grzywna (w nieograniczonej wysokości) lub</w:t>
            </w:r>
          </w:p>
          <w:p>
            <w:pPr>
              <w:pStyle w:val="PlainText"/>
              <w:ind w:left="720" w:hanging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 w:hanging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kara pozbawienia wolności do lat 20</w:t>
            </w:r>
          </w:p>
          <w:p>
            <w:pPr>
              <w:pStyle w:val="PlainText"/>
              <w:ind w:left="720" w:hanging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FI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Kodeks karny</w:t>
            </w:r>
          </w:p>
        </w:tc>
        <w:tc>
          <w:tcPr>
            <w:tcW w:w="2538" w:type="dxa"/>
          </w:tcPr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2643" w:type="dxa"/>
          </w:tcPr>
          <w:p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Jeśli naruszenie wynika z czynu umyślnego: 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850 000 EUR dla osób prawnych,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 czterech (rozdział 46, para. 1-3)</w:t>
            </w:r>
          </w:p>
          <w:p>
            <w:pPr>
              <w:rPr>
                <w:rFonts w:ascii="Times New Roman" w:hAnsi="Times New Roman" w:cs="Times New Roman"/>
                <w:b/>
                <w:noProof/>
              </w:rPr>
            </w:pPr>
          </w:p>
          <w:p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Jeśli naruszenie wynika z zaniedbania (wyłącznie w przypadku naruszenia art. 4 ust. 4 rozporządzenia (WE) nr 428/2009):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(w nieograniczonej wysokości),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sześciu miesięcy (rozdział 46, para. 12)</w:t>
            </w: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FR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Kodeks karny (art. 411-6: dostarczanie lub udostępnianie podmiotom zagranicznym wiedzy/produktów mogących zagrozić podstawowym interesom państwa)</w:t>
            </w:r>
          </w:p>
          <w:p>
            <w:pPr>
              <w:pStyle w:val="ListParagraph"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Kodeks celny (art. 38, 414, 427)</w:t>
            </w:r>
          </w:p>
          <w:p>
            <w:pPr>
              <w:pStyle w:val="ListParagrap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Kodeks obrony (art. L1333-9/13, art. L2339-14 do 18, art. L2341-1 do 6, L2342-3 do 81) </w:t>
            </w:r>
          </w:p>
          <w:p>
            <w:pPr>
              <w:pStyle w:val="ListParagrap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ListParagraph"/>
              <w:rPr>
                <w:rFonts w:ascii="Times New Roman" w:eastAsiaTheme="minorHAns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Wszystkie powyższe przepisy wprowadzono ustawą nr 2011-266 z dnia 14 marca 2011 r. o walce z proliferacją broni masowego rażenia</w:t>
            </w:r>
          </w:p>
          <w:p>
            <w:pPr>
              <w:pStyle w:val="ListParagrap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Kodeks obrony (część 2, tom III, tytuł II „Bezpieczeństwo systemów informacyjnych”, rozdział I – art. L2321-2-2 i L2322-1) </w:t>
            </w:r>
          </w:p>
          <w:p>
            <w:pPr>
              <w:jc w:val="both"/>
              <w:rPr>
                <w:rFonts w:ascii="Times New Roman" w:eastAsiaTheme="minorHAnsi" w:hAnsi="Times New Roman" w:cs="Times New Roman"/>
                <w:noProof/>
              </w:rPr>
            </w:pP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Grzywna w wysokości do 225 000 EUR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Grzywna do trzykrotności wartości towarów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Konfiskata mienia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Grzywna w wysokości do 7 500 000 EUR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Grzywna w wysokości do 150 000 EUR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Konfiskata mienia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2643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 piętnastu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 pięciu</w:t>
            </w:r>
          </w:p>
          <w:p>
            <w:pPr>
              <w:pStyle w:val="PlainText"/>
              <w:ind w:left="720"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 30 lat lub kara dożywocia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Pozbawienie prawa do prowadzenia działalności, w związku z którą złamano przepisy, na okres do lat pięciu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 dwóch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HR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o kontroli produktów podwójnego zastosowania (Dz.U. 80/11, 68/13)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Grzywna w wysokości minimum 50 000 HRK (ok. 6 700 EUR) za naruszenie wymogów formalnych (art. 22 i 23)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Grzywna w wysokości maksimum 500 000,00 HRK (ok. 68 000 EUR) za inne przestępstwa (np. brak zezwolenia lub powiadomienia)</w:t>
            </w:r>
          </w:p>
        </w:tc>
        <w:tc>
          <w:tcPr>
            <w:tcW w:w="2643" w:type="dxa"/>
          </w:tcPr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Kara pozbawienia wolności od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sześciu miesięcy do pięciu lat w przypadku zagrożenia interesów polityki zagranicznej lub naruszenia zobowiązań międzynarodowych i sankcji</w:t>
            </w:r>
          </w:p>
          <w:p>
            <w:pPr>
              <w:rPr>
                <w:rFonts w:ascii="Times New Roman" w:hAnsi="Times New Roman" w:cs="Times New Roman"/>
                <w:noProof/>
              </w:rPr>
            </w:pP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Kara pozbawienia wolności na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okres co najmniej pięciu lat w przypadku śmierci jednej lub większej liczby osób bądź szkody majątkowej na dużą skalę (art. 24)</w:t>
            </w: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HU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Dekret rządowy nr 13 z 2011 r. w sprawie zezwolenia na obrót zagraniczny produktami podwójnego zastosowania (para. 15 i para. 28)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nr C z 2012 r. w sprawie kodeksu karnego (sekcja 330)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Grzywna w wysokości od 300 do 15 500 EUR (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naruszenia administracyjnych wymogów formalnych)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Grzywna w wysokości od 15 500 do 30 000 EUR (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wykroczenie poza zakres zezwolenia naruszające politykę zagraniczną i bezpieczeństwa lub zobowiązania w zakresie nierozprzestrzeniania broni jądrowej)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2643" w:type="dxa"/>
          </w:tcPr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Kara pozbawienia wolności od roku do lat pięciu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(wykroczenie poza zakres zezwolenia naruszające politykę zagraniczną i bezpieczeństwa lub zobowiązania w zakresie nierozprzestrzeniania broni jądrowej, prowadzenie obrotu bez zezwolenia)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Kara pozbawienia wolności od dwóch do ośmiu lat, gdy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przestępstwo kryminalne wiąże się z produktami jądrowymi podwójnego zastosowania</w:t>
            </w:r>
          </w:p>
          <w:p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Kara pozbawienia wolności od roku do trzech lat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(przygotowanie do powyższego naruszenia)</w:t>
            </w: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IE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o kontroli wywozu z 2008 r.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nd</w:t>
            </w:r>
          </w:p>
        </w:tc>
        <w:tc>
          <w:tcPr>
            <w:tcW w:w="2643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10 000 000 EUR lub trzykrotności wartości odnośnych towarów lub technologii lub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 pięciu</w:t>
            </w: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IT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Dekret ustawodawczy nr 221 z dnia 15 grudnia 2017 r. (art. 18)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(Uwaga: sama próba nielegalnego wywozu/pośrednictwa/pomocy technicznej może stanowić naruszenie i podlega karze.)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38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Jeśli naruszenie polega na niedopełnieniu administracyjnych wymogów formalnych wskutek zaniedbania: 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od 15 000 do 90 000 EUR</w:t>
            </w:r>
          </w:p>
        </w:tc>
        <w:tc>
          <w:tcPr>
            <w:tcW w:w="2643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Jeśli naruszenie wynika z czynu umyślnego: 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250 000 EUR lub kara pozbawienia wolności do lat sześciu (np. w przypadku wywozu lub tranzytu bez zezwolenia, sfałszowanej deklaracji lub dokumentacji),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zajęcie towarów (lub innych towarów o tej samej wartości w posiadaniu eksportera)</w:t>
            </w: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LT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Kodeks wykroczeń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Kodeks karny (26 września 2010 r.)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38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 przypadku złamania przepisów dotyczących udzielania zezwoleń lub kontroli wywozu, przywozu, tranzytu i pośrednictwa w odniesieniu do produktów strategicznych określa następujące sankcje (art. 141 kodeksu wykroczeń)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Grzywna w wysokości od 90 do 170 EUR dla osób fizycznych 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od 300 do 560 EUR dla dyrektorów osób prawnych lub zagranicznych osób prawnych i jednostek zależnych innych organizacji</w:t>
            </w:r>
          </w:p>
        </w:tc>
        <w:tc>
          <w:tcPr>
            <w:tcW w:w="2643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 przypadku gdy naruszenie przepisów dotyczy przemytu produktów strategicznych: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od trzech do 10 lat (art. 199 ust. 4 kodeksu karnego)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LV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o obrocie towarami o znaczeniu strategicznym z 21 czerwca 2007 r.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Łotewski kodeks wykroczeń administracyjnych z 1984 r. 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o cłach z 2 czerwca 2016 r.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Prawo karne z 17 czerwca 1998 r.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750; w przypadku osób prawnych od 280 do 7 100 EUR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Możliwość konfiskaty towarów będących przedmiotem przestępstwa (para. 179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i 201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łotewskiego kodeksu naruszeń administracyjnych)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43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 przypadku naruszenia przepisów ustawy o obrocie towarami o znaczeniu strategicznym: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 dwóch,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prace społeczne, pozbawienie praw do prowadzenia działalności gospodarczej o powiązanym charakterze (para. 237 ustawy karnej)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Jeżeli towary o znaczeniu strategicznym zostały wywiezione lub przywiezione w sposób niezgodny z prawem: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 12,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czasowe pozbawienie wolności (do 3 miesięcy),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prace społeczne,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wraz z konfiskatą lub bez konfiskaty mienia,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zakaz prowadzenia działalności gospodarczej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Zakaz wykonywania określonego zawodu lub objęcia określonego stanowiska przez okres do pięciu lat (para. 190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prawa karnego)</w:t>
            </w: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LU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z 27 czerwca 2018 r. w sprawie kontroli wywozu (ze zmianami)</w:t>
            </w:r>
          </w:p>
        </w:tc>
        <w:tc>
          <w:tcPr>
            <w:tcW w:w="2538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Zakaz, ograniczony do sześciu miesięcy lub bezterminowy, prowadzenia jednego lub większej liczby rodzajów działalności, zawieszenie na maksymalny okres sześciu miesięcy prawa do używania wszelkich zezwoleń lub grzywny w wysokości do 1 250 EUR dziennie, jednak nieprzekraczające łącznej kwoty 25 000 EUR. (Art. 54 ustawy z 27 czerwca 2018 r. w sprawie kontroli wywozu)</w:t>
            </w:r>
          </w:p>
        </w:tc>
        <w:tc>
          <w:tcPr>
            <w:tcW w:w="2643" w:type="dxa"/>
          </w:tcPr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od 251 do 1 000 000 EUR oraz kara pozbawienia wolności od 8 dni do 10 lat albo tylko jedna z powyższych sankcji (art. 57–61 ustawy z dnia 27 czerwca 2018 r. o kontroli wywozu)</w:t>
            </w:r>
          </w:p>
          <w:p>
            <w:pPr>
              <w:pStyle w:val="ListParagraph"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ListParagraph"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(Uwaga: Jeżeli nieprzestrzeganie środków ograniczających skutkowało uzyskaniem znaczących korzyści finansowych, grzywna może zostać zwiększona do czterokrotności przedmiotu przestępstwa. Art. 58 ustawy z 27 czerwca 2018 r. w sprawie kontroli wywozu)</w:t>
            </w: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NL 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o przestępstwach gospodarczych z 1950 r.</w:t>
            </w:r>
          </w:p>
        </w:tc>
        <w:tc>
          <w:tcPr>
            <w:tcW w:w="2538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Gdy naruszenie polega na niedopełnieniu wymogów formalnych: 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83 000 EUR lub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jednego roku lub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prace społeczne</w:t>
            </w:r>
          </w:p>
          <w:p>
            <w:pPr>
              <w:pStyle w:val="PlainText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Dodatkowe sankcje, np. czasowy lub stały zakaz prowadzenia działalności gospodarczej lub konfiskata towarów oraz zysków uzyskanych w wyniku nielegalnej transakcji</w:t>
            </w:r>
          </w:p>
        </w:tc>
        <w:tc>
          <w:tcPr>
            <w:tcW w:w="2643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Jeśli naruszenie wynika z czynu umyślnego: 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830 000 EUR lub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 sześciu lat lub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prace społeczne</w:t>
            </w:r>
          </w:p>
          <w:p>
            <w:pPr>
              <w:pStyle w:val="PlainText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Dodatkowe sankcje, np. czasowy lub stały zakaz prowadzenia działalności gospodarczej lub konfiskata towarów oraz zysków uzyskanych w wyniku nielegalnej transakcji</w:t>
            </w: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AT</w:t>
            </w:r>
          </w:p>
        </w:tc>
        <w:tc>
          <w:tcPr>
            <w:tcW w:w="3006" w:type="dxa"/>
          </w:tcPr>
          <w:p>
            <w:pPr>
              <w:pStyle w:val="PlainText"/>
              <w:numPr>
                <w:ilvl w:val="0"/>
                <w:numId w:val="5"/>
              </w:numPr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o handlu zagranicznym z 2011 r.</w:t>
            </w:r>
          </w:p>
          <w:p>
            <w:pPr>
              <w:pStyle w:val="PlainText"/>
              <w:numPr>
                <w:ilvl w:val="0"/>
                <w:numId w:val="5"/>
              </w:numPr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o nierozprzestrzenianiu broni jądrowej z 2013 r. (SKG 2013)</w:t>
            </w:r>
          </w:p>
          <w:p>
            <w:pPr>
              <w:pStyle w:val="PlainText"/>
              <w:numPr>
                <w:ilvl w:val="0"/>
                <w:numId w:val="5"/>
              </w:numPr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Kodeks karny</w:t>
            </w:r>
          </w:p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38" w:type="dxa"/>
          </w:tcPr>
          <w:p>
            <w:pPr>
              <w:pStyle w:val="PlainTex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Niektóre naruszenia, tj. naruszenia wymogów w zakresie sprawozdawczości, stanowią przestępstwa administracyjne:</w:t>
            </w:r>
          </w:p>
          <w:p>
            <w:pPr>
              <w:pStyle w:val="PlainText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grzywna w wysokości do 25 000 EUR (rozdział 87 ustawy o handlu zagranicznym) lub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br/>
              <w:t>40 000 EUR (sekcja 26 SKG dla towarów kategorii 0)</w:t>
            </w:r>
          </w:p>
        </w:tc>
        <w:tc>
          <w:tcPr>
            <w:tcW w:w="2643" w:type="dxa"/>
          </w:tcPr>
          <w:p>
            <w:pPr>
              <w:pStyle w:val="Plain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Większość naruszeń stanowi przestępstwo kryminalne:</w:t>
            </w:r>
          </w:p>
          <w:p>
            <w:pPr>
              <w:pStyle w:val="Plain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  <w:t>grzywna lub kara pozbawienia wolności do lat trzech w przypadku czynu umyślnego, w sprawach kwalifikowanych do lat dziesięciu (sekcje 79, 80, 82 ustawy o handlu zagranicznym, sekcja 177b kodeksu karnego dla towarów kategorii 0),</w:t>
            </w:r>
          </w:p>
          <w:p>
            <w:pPr>
              <w:pStyle w:val="Plain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  <w:t>grzywna lub kara pozbawienia wolności do roku w przypadku zaniedbania, w sprawach kwalifikowanych do lat dwóch (sekcje 79, 80, 82 ustawy o handlu zagranicznym, sekcja 177c kodeksu karnego dla towarów kategorii 0)</w:t>
            </w:r>
          </w:p>
          <w:p>
            <w:pPr>
              <w:pStyle w:val="Plain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360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PL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Ustawa z dnia 29 listopada 2000 r. o obrocie z zagranicą towarami, technologiami i usługami o znaczeniu strategicznym dla bezpieczeństwa państwa, a także dla utrzymania międzynarodowego pokoju i bezpieczeństwa (tekst ujednolicony ze zmianami z 21 maja 2019 r.) </w:t>
            </w:r>
          </w:p>
          <w:p>
            <w:pPr>
              <w:jc w:val="both"/>
              <w:rPr>
                <w:rFonts w:ascii="Times New Roman" w:eastAsiaTheme="minorHAnsi" w:hAnsi="Times New Roman" w:cs="Times New Roman"/>
                <w:noProof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Kodeks karny</w:t>
            </w:r>
          </w:p>
        </w:tc>
        <w:tc>
          <w:tcPr>
            <w:tcW w:w="2538" w:type="dxa"/>
          </w:tcPr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pieniężna w wysokości do 200 000 PLN wymierzana przez organ kontroli obrotu w drodze decyzji administracyjnej (obrót bez ważnego zezwolenia) (art. 37)</w:t>
            </w:r>
          </w:p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Kara pieniężna w wysokości do 100 000 PLN: </w:t>
            </w:r>
          </w:p>
          <w:p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niezgłoszenie organowi monitorującemu przywóz zamiaru dokonania przywozu lub transferu wewnątrzunijnego produktów podwójnego zastosowania wykorzystywanych w telekomunikacji lub do ochrony informacji) (art. 37a)</w:t>
            </w:r>
          </w:p>
          <w:p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obrót wbrew warunkom określonym w zezwoleniu (art. 38)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pieniężna w wysokości do 50 000 PLN (niektóre naruszenia przepisów: m.in. niewywiązanie się z obowiązku przekazania informacji o realizacji obrotu) (art. 39)</w:t>
            </w:r>
          </w:p>
        </w:tc>
        <w:tc>
          <w:tcPr>
            <w:tcW w:w="2643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od roku do lat 10 (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dokonywanie obrotu bez zezwolenia lub, chociażby nieumyślnie, wbrew warunkom określonym w zezwoleniu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) (art. 33 ust. 1)</w:t>
            </w:r>
          </w:p>
          <w:p>
            <w:pPr>
              <w:pStyle w:val="ListParagraph"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Grzywna, kara ograniczenia wolności albo pozbawienia wolności do lat 2 (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jeżeli sprawca, dokonujący obrotu wbrew warunkom określonym w zezwoleniu, działa nieumyślnie i przywrócił stan, o którym mowa w art. 31 ust. 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) (art. 33 ust. 2)</w:t>
            </w:r>
          </w:p>
          <w:p>
            <w:pPr>
              <w:pStyle w:val="ListParagrap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Konfiskata produktów i korzyści uzyskanych w drodze nielegalnej transakcji</w:t>
            </w:r>
          </w:p>
        </w:tc>
      </w:tr>
      <w:tr>
        <w:trPr>
          <w:trHeight w:val="360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PT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Dekret z mocą ustawy nr 130 z dnia 9 lipca 2015 r.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15 000 EUR w przypadku osoby fizycznej lub 30 000 EUR w przypadku osoby prawnej (wysokość grzywny zostaje zmniejszona o połowę w przypadku zaniedbania)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Mogą mieć zastosowanie sankcje dodatkowe, np. zawieszenie zezwolenia na okres do dwóch lat, zakaz udzielenia zezwolenia globalnego przez okres dwóch lat</w:t>
            </w:r>
          </w:p>
        </w:tc>
        <w:tc>
          <w:tcPr>
            <w:tcW w:w="2643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 5 lat dla osób fizycznych.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600 000 EUR dla osób prawnych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Mogą mieć zastosowanie sankcje dodatkowe, np. zakaz ubiegania się o zezwolenie przez okres do dwóch lat, publikacja prawomocnego wyroku skazującego eksportera na jego koszt</w:t>
            </w:r>
          </w:p>
          <w:p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trHeight w:val="360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RO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Rozporządzenie nadzwyczajne nr 119 z 23 grudnia 2010 r. w sprawie kontroli wywozu produktów podwójnego zastosowania</w:t>
            </w:r>
          </w:p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Rozporządzenie nadzwyczajne nr 202 z 4 grudnia 2008 r. w sprawie wprowadzenia sankcji międzynarodowych</w:t>
            </w:r>
          </w:p>
        </w:tc>
        <w:tc>
          <w:tcPr>
            <w:tcW w:w="2538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6 500 EUR za naruszenie wymogów formalnych (art. 35 rozporządzenia nadzwyczajnego nr 119 z 23 grudnia 2010 r., art. 26 rozporządzenia nadzwyczajnego nr 202 z 4 grudnia 2008 r.)</w:t>
            </w:r>
          </w:p>
        </w:tc>
        <w:tc>
          <w:tcPr>
            <w:tcW w:w="2643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od roku do lat pięciu w przypadku wywozu, powrotnego wywozu, transferu, pośrednictwa w obrocie produktami podwójnego zastosowania bez zezwolenia (art. 34 rozporządzenia nadzwyczajnego nr 119 z 23 grudnia 2010 r., zmienionego ustawą nr 187 z 19 listopada 2012 r.)</w:t>
            </w:r>
          </w:p>
        </w:tc>
      </w:tr>
      <w:tr>
        <w:trPr>
          <w:trHeight w:val="360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SE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o kontroli produktów podwójnego zastosowania i pomocy technicznej (2000:1064), Art. 18–23</w:t>
            </w:r>
          </w:p>
          <w:p>
            <w:pPr>
              <w:jc w:val="both"/>
              <w:rPr>
                <w:rFonts w:ascii="Times New Roman" w:eastAsiaTheme="minorHAnsi" w:hAnsi="Times New Roman" w:cs="Times New Roman"/>
                <w:noProof/>
              </w:rPr>
            </w:pP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Nd (Przestępstwa związane z kontrolą wywozu, dotyczące produktów podwójnego zastosowania i pomocy technicznej są objęte wyłącznie sankcjami karnymi)</w:t>
            </w:r>
          </w:p>
        </w:tc>
        <w:tc>
          <w:tcPr>
            <w:tcW w:w="2643" w:type="dxa"/>
          </w:tcPr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150 000 SEK lub</w:t>
            </w:r>
          </w:p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 sześciu</w:t>
            </w:r>
          </w:p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Ponadto w stosunku do mienia (takiego jak towar lub pieniądze) pochodzącego z przestępstwa może zostać orzeczony przepadek.</w:t>
            </w:r>
          </w:p>
        </w:tc>
      </w:tr>
      <w:tr>
        <w:trPr>
          <w:trHeight w:val="360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SI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Ustawa o kontroli wywozu produktów podwójnego zastosowania (ZBNIDR) </w:t>
            </w:r>
          </w:p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Rozporządzenie w sprawie procedur wydawania zezwoleń i świadectw oraz kompetencji Komisji w zakresie kontroli wywozu produktów podwójnego zastosowania </w:t>
            </w:r>
          </w:p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Kodeks karny </w:t>
            </w:r>
          </w:p>
          <w:p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o odpowiedzialności osób prawnych za przestępstwa kryminalne</w:t>
            </w:r>
          </w:p>
        </w:tc>
        <w:tc>
          <w:tcPr>
            <w:tcW w:w="2538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125 000 EUR oraz dodatkowa grzywna w wysokości do 4 100 EUR w przypadku osoby prawnej i 1 200 EUR w przypadku osoby fizycznej (art. 13 ZBDR)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od 200 do 10 000 EUR oraz dodatkowa grzywna w wysokości od 100 do 1 200 EUR w przypadku osób odpowiedzialnych (rozporządzenie w sprawie procedur wydawania zezwoleń i świadectw oraz kompetencji Komisji w zakresie kontroli wywozu produktów podwójnego zastosowania – art. 10: naruszenie obowiązków sprawozdawczych)</w:t>
            </w:r>
          </w:p>
        </w:tc>
        <w:tc>
          <w:tcPr>
            <w:tcW w:w="2643" w:type="dxa"/>
          </w:tcPr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Grzywna w wysokości do 500 000 EUR lub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kara pozbawienia wolności do lat pięciu (art. 307 kodeksu karnego) lub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konfiskata mienia lub</w:t>
            </w:r>
          </w:p>
          <w:p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rozwiązanie osoby prawnej </w:t>
            </w:r>
          </w:p>
          <w:p>
            <w:pPr>
              <w:pStyle w:val="PlainText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pStyle w:val="PlainText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(Art. 25 ustawy o odpowiedzialności osób prawnych za przestępstwa kryminalne)</w:t>
            </w:r>
          </w:p>
        </w:tc>
      </w:tr>
      <w:tr>
        <w:trPr>
          <w:trHeight w:val="360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SK</w:t>
            </w:r>
          </w:p>
        </w:tc>
        <w:tc>
          <w:tcPr>
            <w:tcW w:w="3006" w:type="dxa"/>
          </w:tcPr>
          <w:p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Ustawa nr 39/2011 w sprawie produktów podwójnego zastosowania oraz zmiany ustawy Rady Krajowej Republiki Słowackiej nr 145/1995 sprawie opłat administracyjnych (z późniejszymi zmianami)</w:t>
            </w:r>
          </w:p>
        </w:tc>
        <w:tc>
          <w:tcPr>
            <w:tcW w:w="2538" w:type="dxa"/>
          </w:tcPr>
          <w:p>
            <w:pPr>
              <w:ind w:left="708"/>
              <w:jc w:val="both"/>
              <w:rPr>
                <w:rFonts w:ascii="Times New Roman" w:eastAsiaTheme="minorHAnsi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- Grzywna w wysokości do 30 000 EUR (przestępstwa wskazane w sekcji 32)</w:t>
            </w:r>
          </w:p>
          <w:p>
            <w:pPr>
              <w:ind w:left="708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- Grzywna w wysokości do 650 000 EUR (inne przestępstwa administracyjne wskazane w sekcji 33)</w:t>
            </w:r>
          </w:p>
        </w:tc>
        <w:tc>
          <w:tcPr>
            <w:tcW w:w="2643" w:type="dxa"/>
          </w:tcPr>
          <w:p>
            <w:pPr>
              <w:rPr>
                <w:rFonts w:ascii="Times New Roman" w:hAnsi="Times New Roman" w:cs="Times New Roman"/>
                <w:noProof/>
              </w:rPr>
            </w:pPr>
          </w:p>
        </w:tc>
      </w:tr>
      <w:tr>
        <w:trPr>
          <w:trHeight w:val="347"/>
        </w:trPr>
        <w:tc>
          <w:tcPr>
            <w:tcW w:w="1101" w:type="dxa"/>
          </w:tcPr>
          <w:p>
            <w:pPr>
              <w:jc w:val="center"/>
              <w:rPr>
                <w:rFonts w:ascii="Times New Roman" w:eastAsiaTheme="minorHAnsi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UK</w:t>
            </w:r>
          </w:p>
        </w:tc>
        <w:tc>
          <w:tcPr>
            <w:tcW w:w="3006" w:type="dxa"/>
          </w:tcPr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Rozporządzenie w sprawie kontroli wywozu z 2008 r. (ECO 2008)</w:t>
            </w:r>
          </w:p>
          <w:p>
            <w:pPr>
              <w:jc w:val="both"/>
              <w:rPr>
                <w:rFonts w:ascii="Times New Roman" w:eastAsiaTheme="minorHAnsi" w:hAnsi="Times New Roman" w:cs="Times New Roman"/>
                <w:noProof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Ustawa o opłacie celnej i podatku akcyzowym z 1979 r. (CEMA)</w:t>
            </w:r>
          </w:p>
        </w:tc>
        <w:tc>
          <w:tcPr>
            <w:tcW w:w="2538" w:type="dxa"/>
          </w:tcPr>
          <w:p>
            <w:pPr>
              <w:ind w:left="708"/>
              <w:jc w:val="both"/>
              <w:rPr>
                <w:rFonts w:ascii="Times New Roman" w:eastAsiaTheme="minorHAnsi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- nd</w:t>
            </w:r>
          </w:p>
          <w:p>
            <w:pPr>
              <w:jc w:val="both"/>
              <w:rPr>
                <w:rFonts w:ascii="Times New Roman" w:eastAsiaTheme="minorHAnsi" w:hAnsi="Times New Roman" w:cs="Times New Roman"/>
                <w:noProof/>
              </w:rPr>
            </w:pPr>
          </w:p>
        </w:tc>
        <w:tc>
          <w:tcPr>
            <w:tcW w:w="2643" w:type="dxa"/>
          </w:tcPr>
          <w:p>
            <w:pPr>
              <w:jc w:val="both"/>
              <w:rPr>
                <w:rFonts w:ascii="Times New Roman" w:eastAsiaTheme="minorHAnsi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Wszystkie przestępstwa związane w wywozem są przestępstwami kryminalnym w Zjednoczonym Królestwie. Nie wszystkie z nich podlegają karze pozbawienia wolności, która zasądzana jest zazwyczaj w przypadku istnienia dowodów na umyślność zamiaru obejścia kontroli. Maksymalne kary to grzywna w nieograniczonej wysokości, kara pozbawienia wolności do lat 10 lub obie te sankcje łącznie (CEMA/ECO 2008 – art. 35, 42, 152).</w:t>
            </w:r>
          </w:p>
        </w:tc>
      </w:tr>
    </w:tbl>
    <w:p>
      <w:pPr>
        <w:rPr>
          <w:b/>
          <w:noProof/>
        </w:rPr>
      </w:pP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57856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F50"/>
    <w:multiLevelType w:val="hybridMultilevel"/>
    <w:tmpl w:val="7250D85A"/>
    <w:lvl w:ilvl="0" w:tplc="AE78B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A29E6"/>
    <w:multiLevelType w:val="hybridMultilevel"/>
    <w:tmpl w:val="C63EC01C"/>
    <w:lvl w:ilvl="0" w:tplc="4D52C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452A"/>
    <w:multiLevelType w:val="hybridMultilevel"/>
    <w:tmpl w:val="4208AD42"/>
    <w:lvl w:ilvl="0" w:tplc="67549F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B1372"/>
    <w:multiLevelType w:val="hybridMultilevel"/>
    <w:tmpl w:val="A02AF742"/>
    <w:lvl w:ilvl="0" w:tplc="7EE211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C46"/>
    <w:multiLevelType w:val="hybridMultilevel"/>
    <w:tmpl w:val="0E8C63E2"/>
    <w:lvl w:ilvl="0" w:tplc="67549F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91CD7"/>
    <w:multiLevelType w:val="hybridMultilevel"/>
    <w:tmpl w:val="F246FAFC"/>
    <w:lvl w:ilvl="0" w:tplc="4D52C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537AD"/>
    <w:multiLevelType w:val="hybridMultilevel"/>
    <w:tmpl w:val="2910D4E8"/>
    <w:lvl w:ilvl="0" w:tplc="4D52C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C5F51F1-2AC6-4378-BC75-1DF68CB5117A"/>
    <w:docVar w:name="LW_COVERPAGE_TYPE" w:val="1"/>
    <w:docVar w:name="LW_CROSSREFERENCE" w:val="&lt;UNUSED&gt;"/>
    <w:docVar w:name="LW_DocType" w:val="NORMAL"/>
    <w:docVar w:name="LW_EMISSION" w:val="4.11.2019"/>
    <w:docVar w:name="LW_EMISSION_ISODATE" w:val="2019-11-04"/>
    <w:docVar w:name="LW_EMISSION_LOCATION" w:val="BRX"/>
    <w:docVar w:name="LW_EMISSION_PREFIX" w:val="Bruksela, dnia "/>
    <w:docVar w:name="LW_EMISSION_SUFFIX" w:val=" r."/>
    <w:docVar w:name="LW_ID_DOCTYPE_NONLW" w:val="CP-039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&lt;FMT:Bold&gt;w sprawie wykonania rozporz\u261?dzenia (WE) nr 428/2009 ustanawiaj\u261?cego wspólnotowy system kontroli wywozu, transferu, po\u347?rednictwa i tranzytu w odniesieniu do produktów podwójnego zastosowania, w tym sprawozdanie w sprawie wykonywania uprawnie\u324? do przyjmowania aktów delegowanych, powierzonych Komisji na mocy rozporz\u261?dzenia Parlamentu Europejskiego i Rady (UE) nr 599/2014 z dnia 16 kwietnia 2014 r. zmieniaj\u261?cego rozporz\u261?dzenie Rady (WE) nr 428/2009 ustanawiaj\u261?ce wspólnotowy system kontroli wywozu, transferu, po\u347?rednictwa i tranzytu w odniesieniu do produktów podwójnego zastosowania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56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ZA\u321?\u260?CZNIK_x000b_"/>
    <w:docVar w:name="LW_TYPEACTEPRINCIPAL.CP" w:val="Sprawozdania Komisji dl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theme="minorBidi"/>
      <w:sz w:val="22"/>
      <w:szCs w:val="21"/>
      <w:lang w:val="pl-PL"/>
    </w:rPr>
  </w:style>
  <w:style w:type="paragraph" w:styleId="BodyText">
    <w:name w:val="Body Text"/>
    <w:basedOn w:val="Normal"/>
    <w:link w:val="BodyTextChar"/>
    <w:uiPriority w:val="99"/>
    <w:unhideWhenUsed/>
    <w:pPr>
      <w:framePr w:hSpace="141" w:wrap="around" w:vAnchor="page" w:hAnchor="margin" w:y="2845"/>
      <w:jc w:val="both"/>
    </w:pPr>
    <w:rPr>
      <w:rFonts w:ascii="Calibri" w:eastAsia="Times New Roman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/>
      <w:sz w:val="22"/>
      <w:szCs w:val="22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szCs w:val="22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pl-PL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  <w:szCs w:val="24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theme="minorBidi"/>
      <w:sz w:val="22"/>
      <w:szCs w:val="21"/>
      <w:lang w:val="pl-PL"/>
    </w:rPr>
  </w:style>
  <w:style w:type="paragraph" w:styleId="BodyText">
    <w:name w:val="Body Text"/>
    <w:basedOn w:val="Normal"/>
    <w:link w:val="BodyTextChar"/>
    <w:uiPriority w:val="99"/>
    <w:unhideWhenUsed/>
    <w:pPr>
      <w:framePr w:hSpace="141" w:wrap="around" w:vAnchor="page" w:hAnchor="margin" w:y="2845"/>
      <w:jc w:val="both"/>
    </w:pPr>
    <w:rPr>
      <w:rFonts w:ascii="Calibri" w:eastAsia="Times New Roman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/>
      <w:sz w:val="22"/>
      <w:szCs w:val="22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szCs w:val="22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pl-PL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  <w:szCs w:val="24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2608</Words>
  <Characters>14819</Characters>
  <Application>Microsoft Office Word</Application>
  <DocSecurity>0</DocSecurity>
  <Lines>1481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WES PDFC Administrator</cp:lastModifiedBy>
  <cp:revision>23</cp:revision>
  <dcterms:created xsi:type="dcterms:W3CDTF">2019-10-02T08:57:00Z</dcterms:created>
  <dcterms:modified xsi:type="dcterms:W3CDTF">2019-10-29T10:05:00Z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