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74B2E7E-5040-4EC9-BD3C-7C4DCC06C5B3" style="width:450.5pt;height:407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t>1.</w:t>
      </w:r>
      <w:r>
        <w:tab/>
      </w:r>
      <w:r>
        <w:rPr>
          <w:noProof/>
        </w:rPr>
        <w:t>Ehdotuksen kohde</w:t>
      </w:r>
    </w:p>
    <w:p>
      <w:pPr>
        <w:rPr>
          <w:rFonts w:eastAsia="Arial Unicode MS"/>
          <w:noProof/>
        </w:rPr>
      </w:pPr>
      <w:r>
        <w:rPr>
          <w:noProof/>
        </w:rPr>
        <w:t xml:space="preserve">Tämä ehdotus koskee päätöstä, jolla vahvistetaan Kansainvälisen merenkulkujärjestön yleiskokouksen 31. istunnossa Lontoossa 25. marraskuuta – 4. joulukuuta 2019 unionin puolesta esitettävä kanta, joka koskee seuraavien asiakirjojen hyväksymistä: </w:t>
      </w:r>
    </w:p>
    <w:p>
      <w:pPr>
        <w:pStyle w:val="Bullet0"/>
        <w:numPr>
          <w:ilvl w:val="0"/>
          <w:numId w:val="15"/>
        </w:numPr>
        <w:rPr>
          <w:noProof/>
        </w:rPr>
      </w:pPr>
      <w:r>
        <w:rPr>
          <w:noProof/>
        </w:rPr>
        <w:t xml:space="preserve">muutokset hengenpelastuslaitteiden heijastinmateriaalien käyttöä ja asentamista koskevaan asiakirjaan; </w:t>
      </w:r>
    </w:p>
    <w:p>
      <w:pPr>
        <w:pStyle w:val="Bullet0"/>
        <w:rPr>
          <w:noProof/>
        </w:rPr>
      </w:pPr>
      <w:r>
        <w:rPr>
          <w:i/>
          <w:iCs/>
          <w:noProof/>
        </w:rPr>
        <w:t>Satamavaltioiden suorittaman valvonnan menettelyt 2019</w:t>
      </w:r>
      <w:r>
        <w:rPr>
          <w:noProof/>
        </w:rPr>
        <w:t>; ja</w:t>
      </w:r>
    </w:p>
    <w:p>
      <w:pPr>
        <w:pStyle w:val="Bullet0"/>
        <w:rPr>
          <w:noProof/>
        </w:rPr>
      </w:pPr>
      <w:r>
        <w:rPr>
          <w:noProof/>
        </w:rPr>
        <w:t>muutokset Harmonized System of Survey and Certification -järjestelmän (HSSC) katsastusohjeisiin, jäljempänä ’HSSC-ohjeet’.</w:t>
      </w:r>
    </w:p>
    <w:p>
      <w:pPr>
        <w:pStyle w:val="ManualHeading1"/>
        <w:rPr>
          <w:noProof/>
        </w:rPr>
      </w:pPr>
      <w:r>
        <w:t>1.</w:t>
      </w:r>
      <w:r>
        <w:tab/>
      </w:r>
      <w:r>
        <w:rPr>
          <w:noProof/>
        </w:rPr>
        <w:t>Ehdotuksen tausta</w:t>
      </w:r>
    </w:p>
    <w:p>
      <w:pPr>
        <w:pStyle w:val="ManualHeading2"/>
        <w:rPr>
          <w:noProof/>
          <w:szCs w:val="24"/>
        </w:rPr>
      </w:pPr>
      <w:r>
        <w:t>1.1.</w:t>
      </w:r>
      <w:r>
        <w:tab/>
      </w:r>
      <w:r>
        <w:rPr>
          <w:noProof/>
        </w:rPr>
        <w:t>Kansainvälistä merenkulkujärjestöä (IMO) koskeva yleissopimus</w:t>
      </w:r>
    </w:p>
    <w:p>
      <w:pPr>
        <w:pStyle w:val="NormalWeb"/>
        <w:jc w:val="both"/>
        <w:rPr>
          <w:noProof/>
        </w:rPr>
      </w:pPr>
      <w:r>
        <w:rPr>
          <w:noProof/>
        </w:rPr>
        <w:t>Kansainvälinen merenkulkujärjestö IMO on perustettu Kansainvälistä merenkulkujärjestöä koskevalla yleissopimuksella, jäljempänä ’sopimus’. IMO:n tarkoituksena on tarjota foorumi valtioiden väliselle yhteistyölle kaikkien kansainvälisen kauppamerenkulun teknillisiä kysymyksiä koskevien hallitusten omaksumien säännösten ja menettelytapojen alalla, edistää tiukimpien mahdollisten määräysten yleistä hyväksymistä meriturvallisuuden, tehokkaan navigoinnin sekä alusten aiheuttaman meren pilaantumisen ehkäisemisen ja torjunnan alalla yhtäläisten toimintaedellytysten luomiseksi sekä käsitellä asiaan liittyviä hallinnollisia ja oikeudellisia seikkoja.</w:t>
      </w:r>
    </w:p>
    <w:p>
      <w:pPr>
        <w:rPr>
          <w:rFonts w:eastAsia="Arial Unicode MS"/>
          <w:noProof/>
        </w:rPr>
      </w:pPr>
      <w:r>
        <w:rPr>
          <w:noProof/>
        </w:rPr>
        <w:t>Sopimus tuli voimaan 17. maaliskuuta 1958.</w:t>
      </w:r>
    </w:p>
    <w:p>
      <w:pPr>
        <w:rPr>
          <w:rFonts w:eastAsia="Arial Unicode MS"/>
          <w:noProof/>
        </w:rPr>
      </w:pPr>
      <w:r>
        <w:rPr>
          <w:noProof/>
        </w:rPr>
        <w:t>Kaikki EU:n jäsenvaltiot ovat sopimuksen sopimuspuolia.</w:t>
      </w:r>
    </w:p>
    <w:p>
      <w:pPr>
        <w:pStyle w:val="ManualHeading2"/>
        <w:rPr>
          <w:noProof/>
        </w:rPr>
      </w:pPr>
      <w:r>
        <w:t>1.2.</w:t>
      </w:r>
      <w:r>
        <w:tab/>
      </w:r>
      <w:r>
        <w:rPr>
          <w:noProof/>
        </w:rPr>
        <w:t xml:space="preserve">Kansainvälinen merenkulkujärjestö (IMO) </w:t>
      </w:r>
    </w:p>
    <w:p>
      <w:pPr>
        <w:spacing w:before="0" w:after="0"/>
        <w:rPr>
          <w:noProof/>
          <w:color w:val="000000"/>
          <w:szCs w:val="24"/>
          <w:shd w:val="clear" w:color="auto" w:fill="FFFFFF"/>
        </w:rPr>
      </w:pPr>
      <w:r>
        <w:rPr>
          <w:noProof/>
        </w:rPr>
        <w:t>IMO on Yhdistyneiden kansakuntien erityisjärjestö, joka vastaa merenkulun turvallisuudesta ja turvatoimista sekä alusten aiheuttaman meren pilaantumisen ehkäisemisestä. IMO on yleinen standardeja laativa viranomainen kansainvälisen merenkulun turvallisuuden, turvatoimien ja ympäristönsuojelun alalla.</w:t>
      </w:r>
      <w:r>
        <w:rPr>
          <w:noProof/>
          <w:shd w:val="clear" w:color="auto" w:fill="FFFFFF"/>
        </w:rPr>
        <w:t xml:space="preserve"> Sen tärkein tehtävä on luoda oikeudenmukainen ja tehokas merenkulkualan sääntelykehys, joka hyväksytään ja pannaan täytäntöön yleisesti. </w:t>
      </w:r>
    </w:p>
    <w:p>
      <w:pPr>
        <w:spacing w:before="0" w:after="0"/>
        <w:rPr>
          <w:noProof/>
          <w:color w:val="000000"/>
          <w:szCs w:val="24"/>
          <w:shd w:val="clear" w:color="auto" w:fill="FFFFFF"/>
        </w:rPr>
      </w:pPr>
    </w:p>
    <w:p>
      <w:pPr>
        <w:spacing w:before="0" w:after="0"/>
        <w:rPr>
          <w:noProof/>
          <w:color w:val="000000"/>
          <w:szCs w:val="24"/>
          <w:shd w:val="clear" w:color="auto" w:fill="FFFFFF"/>
        </w:rPr>
      </w:pPr>
      <w:r>
        <w:rPr>
          <w:bCs/>
          <w:noProof/>
          <w:shd w:val="clear" w:color="auto" w:fill="FFFFFF"/>
        </w:rPr>
        <w:t xml:space="preserve">Kaikki EU:n jäsenvaltiot ovat IMO:n jäseniä. </w:t>
      </w:r>
      <w:r>
        <w:rPr>
          <w:bCs/>
          <w:noProof/>
        </w:rPr>
        <w:t>Euroopan komissiolla on ollut IMO:ssa vuodesta 1974 lähtien tarkkailijan asema, joka perustuu valtioiden välisen neuvoa-antavan merenkulkujärjestön (IMCO)</w:t>
      </w:r>
      <w:r>
        <w:rPr>
          <w:rStyle w:val="FootnoteReference"/>
          <w:bCs/>
          <w:noProof/>
        </w:rPr>
        <w:footnoteReference w:id="1"/>
      </w:r>
      <w:r>
        <w:rPr>
          <w:bCs/>
          <w:noProof/>
        </w:rPr>
        <w:t xml:space="preserve"> ja Euroopan yhteisöjen komission väliseen yhteistyöjärjestelyyn molemmille tärkeissä asioissa.</w:t>
      </w:r>
    </w:p>
    <w:p>
      <w:pPr>
        <w:spacing w:before="0" w:after="0"/>
        <w:rPr>
          <w:noProof/>
          <w:color w:val="333333"/>
          <w:szCs w:val="24"/>
          <w:shd w:val="clear" w:color="auto" w:fill="FFFFFF"/>
        </w:rPr>
      </w:pPr>
    </w:p>
    <w:p>
      <w:pPr>
        <w:rPr>
          <w:rFonts w:eastAsia="Arial Unicode MS"/>
          <w:noProof/>
        </w:rPr>
      </w:pPr>
      <w:r>
        <w:rPr>
          <w:noProof/>
          <w:color w:val="333333"/>
          <w:shd w:val="clear" w:color="auto" w:fill="FFFFFF"/>
        </w:rPr>
        <w:lastRenderedPageBreak/>
        <w:t xml:space="preserve">Järjestön jäsenyys on avoin kaikille valtioille. Yleiskokoukseen osallistuvat kaikki jäsenet. Yleiskokous kokoontuu säännöllisesti kahden vuoden välein. </w:t>
      </w:r>
      <w:r>
        <w:rPr>
          <w:noProof/>
        </w:rPr>
        <w:t>Yleiskokous on IMO:n hallintoelin.</w:t>
      </w:r>
      <w:r>
        <w:rPr>
          <w:noProof/>
          <w:color w:val="333333"/>
          <w:shd w:val="clear" w:color="auto" w:fill="FFFFFF"/>
        </w:rPr>
        <w:t xml:space="preserve"> Se laatii työohjelman ja äänestää talousarviosta, jota kaikki jäsenet rahoittavat. Yleiskokous voi lisäksi suositella jäsenten hyväksyttäväksi sääntelyä ja ohjeita, jotka koskevat meriturvallisuutta ja alusten aiheuttaman meren pilaantumisen ehkäisemistä ja torjuntaa sekä muita laivaliikenteen meriympäristölle aiheuttamiin vaikutuksiin liittyviä kysymyksiä, joiden käsittely on osoitettu IMO:lle kansainvälisissä välineissä tai niiden nojalla, sekä sen käsiteltäväksi annettuja tällaisen sääntelyn ja ohjeiden muutoksia. </w:t>
      </w:r>
      <w:r>
        <w:rPr>
          <w:noProof/>
          <w:shd w:val="clear" w:color="auto" w:fill="FFFFFF"/>
        </w:rPr>
        <w:t>Yleiskokous on päätösvaltainen, kun läsnä on jäsenten enemmistö, ylimääräisiä jäseniä lukuun ottamatta.</w:t>
      </w:r>
    </w:p>
    <w:p>
      <w:pPr>
        <w:pStyle w:val="ManualHeading2"/>
        <w:rPr>
          <w:noProof/>
        </w:rPr>
      </w:pPr>
      <w:r>
        <w:t>1.3.</w:t>
      </w:r>
      <w:r>
        <w:tab/>
      </w:r>
      <w:r>
        <w:rPr>
          <w:noProof/>
        </w:rPr>
        <w:t>Suunnitellut IMO:n yleiskokouksen säädökset</w:t>
      </w:r>
    </w:p>
    <w:p>
      <w:pPr>
        <w:rPr>
          <w:rFonts w:eastAsia="Arial Unicode MS"/>
          <w:noProof/>
        </w:rPr>
      </w:pPr>
      <w:r>
        <w:rPr>
          <w:noProof/>
        </w:rPr>
        <w:t>IMO:n yleiskokouksen on tarkoitus hyväksyä 25. marraskuuta – 4. joulukuuta 2019 pidettävässä 31. istunnossaan (A 31) seuraavat säädökset:</w:t>
      </w:r>
    </w:p>
    <w:p>
      <w:pPr>
        <w:rPr>
          <w:rFonts w:eastAsia="Arial Unicode MS"/>
          <w:noProof/>
        </w:rPr>
      </w:pPr>
      <w:r>
        <w:rPr>
          <w:noProof/>
        </w:rPr>
        <w:t xml:space="preserve">muutokset hengenpelastuslaitteiden heijastinmateriaalien käyttöä ja asentamista koskevaan asiakirjaan; </w:t>
      </w:r>
    </w:p>
    <w:p>
      <w:pPr>
        <w:rPr>
          <w:rFonts w:eastAsia="Arial Unicode MS"/>
          <w:noProof/>
        </w:rPr>
      </w:pPr>
      <w:r>
        <w:rPr>
          <w:i/>
          <w:iCs/>
          <w:noProof/>
        </w:rPr>
        <w:t>Satamavaltioiden suorittaman valvonnan menettelyt 2019</w:t>
      </w:r>
      <w:r>
        <w:rPr>
          <w:noProof/>
        </w:rPr>
        <w:t>; ja</w:t>
      </w:r>
    </w:p>
    <w:p>
      <w:pPr>
        <w:rPr>
          <w:rFonts w:eastAsia="Arial Unicode MS"/>
          <w:noProof/>
        </w:rPr>
      </w:pPr>
      <w:r>
        <w:rPr>
          <w:noProof/>
        </w:rPr>
        <w:t>muutokset Harmonized System of Survey and Certification -järjestelmän (HSSC) katsastusohjeisiin, jäljempänä ’HSSC-ohjeet’.</w:t>
      </w:r>
    </w:p>
    <w:p>
      <w:pPr>
        <w:rPr>
          <w:rFonts w:eastAsia="Arial Unicode MS"/>
          <w:noProof/>
        </w:rPr>
      </w:pPr>
      <w:r>
        <w:rPr>
          <w:noProof/>
        </w:rPr>
        <w:t xml:space="preserve">Suunniteltujen säädösten tarkoituksena on: </w:t>
      </w:r>
    </w:p>
    <w:p>
      <w:pPr>
        <w:pStyle w:val="ListNumber"/>
        <w:rPr>
          <w:noProof/>
        </w:rPr>
      </w:pPr>
      <w:r>
        <w:rPr>
          <w:noProof/>
        </w:rPr>
        <w:t>päivittää heijastinmateriaaleihin sovellettavan säänkestävyyskokeen toteuttamisessa käytettävät keinot poistamalla viittaus vanhentuneeseen ja harvoin käytettyyn hiilikaarilamppuun;</w:t>
      </w:r>
    </w:p>
    <w:p>
      <w:pPr>
        <w:pStyle w:val="ListNumber"/>
        <w:rPr>
          <w:noProof/>
        </w:rPr>
      </w:pPr>
      <w:r>
        <w:rPr>
          <w:noProof/>
        </w:rPr>
        <w:t xml:space="preserve">päivittää nykyiset, vuonna 2017 vahvistetut </w:t>
      </w:r>
      <w:r>
        <w:rPr>
          <w:i/>
          <w:iCs/>
          <w:noProof/>
        </w:rPr>
        <w:t>Satamavaltioiden suorittaman valvonnan menettelyt</w:t>
      </w:r>
      <w:r>
        <w:rPr>
          <w:noProof/>
        </w:rPr>
        <w:t xml:space="preserve"> lisäämällä niihin viittaus toimenpiteisiin, joita on hyväksytty IMO:n eri elimissä (IMO:n yleiskokouksen 30. istunto, meriympäristön suojelukomitean 72., 73. ja 74. istunto sekä meriturvallisuuskomitean 99., 100. ja 101. istunto) sekä muuttaa lisäyksiä 8 ja 11 ja lisätä uusi lisäys 18; ja</w:t>
      </w:r>
    </w:p>
    <w:p>
      <w:pPr>
        <w:pStyle w:val="ListNumber"/>
        <w:rPr>
          <w:noProof/>
        </w:rPr>
      </w:pPr>
      <w:r>
        <w:rPr>
          <w:noProof/>
        </w:rPr>
        <w:t>päivittää HSSC-ohjeet ottamalla huomioon muutokset, joita on tehty hiljattain eräisiin pakollisiin välineisiin, lähinnä painolastivesiyleissopimukseen, sekä tietyt määräykset, jotka koskevat matkustaja-alusten erityistiloja (SOLAS-yleissopimus) ja polttoöljynkulutusta koskevia vaatimustenmukaisuusvakuutuksia (MARPOL-yleissopimus).</w:t>
      </w:r>
    </w:p>
    <w:p>
      <w:pPr>
        <w:pStyle w:val="ManualHeading1"/>
        <w:rPr>
          <w:rFonts w:eastAsia="Arial Unicode MS"/>
          <w:noProof/>
        </w:rPr>
      </w:pPr>
      <w:r>
        <w:t>2.</w:t>
      </w:r>
      <w:r>
        <w:tab/>
      </w:r>
      <w:r>
        <w:rPr>
          <w:noProof/>
        </w:rPr>
        <w:t>Unionin puolesta esitettävät kannat</w:t>
      </w:r>
    </w:p>
    <w:p>
      <w:pPr>
        <w:pStyle w:val="ManualHeading2"/>
        <w:rPr>
          <w:noProof/>
        </w:rPr>
      </w:pPr>
      <w:r>
        <w:t>2.1.</w:t>
      </w:r>
      <w:r>
        <w:tab/>
      </w:r>
      <w:r>
        <w:rPr>
          <w:noProof/>
        </w:rPr>
        <w:t>Muutokset hengenpelastuslaitteiden heijastinmateriaalien käyttöä ja asentamista koskevaan päätöslauselmaan A.658(16)</w:t>
      </w:r>
    </w:p>
    <w:p>
      <w:pPr>
        <w:rPr>
          <w:bCs/>
          <w:noProof/>
        </w:rPr>
      </w:pPr>
      <w:r>
        <w:rPr>
          <w:noProof/>
        </w:rPr>
        <w:t xml:space="preserve">Meriturvallisuuskomitea muistutti 101. istunnossaan (MSC 101), että se oli edellisessä istunnossaan tarkastellut EU:n jäsenvaltioiden ja komission asiakirjaa MSC 100/19/4, jossa ehdotetaan muutoksia hengenpelastuslaitteiden heijastinmateriaalien käyttöä ja asentamista koskevaan päätöslauselmaan A.658(16), ja hyväksynyt ilmaisun ’hiilikaari’ poistamisen kohdasta 4.10. Komitea oli antanut IMO:n sihteeristölle tehtäväksi laatia asiaa koskevan </w:t>
      </w:r>
      <w:r>
        <w:rPr>
          <w:noProof/>
        </w:rPr>
        <w:lastRenderedPageBreak/>
        <w:t xml:space="preserve">päätöslauselman MSC 101:n hyväksyttäväksi, jotta se voitaisiin hyväksyä IMO:n 31. istunnossa (MSC 100/20, 19.14 ja 19.15 kohta). Eräiden näkemysten mukaan kyseisen ilmaisun poistaminen tekisi määräyksestä liian epämääräisen. </w:t>
      </w:r>
    </w:p>
    <w:p>
      <w:pPr>
        <w:rPr>
          <w:bCs/>
          <w:noProof/>
        </w:rPr>
      </w:pPr>
      <w:r>
        <w:rPr>
          <w:noProof/>
        </w:rPr>
        <w:t>Komitea kirjasi ylös mahdollisuuden esittää yleiskokouksen 31. istunnolle ehdotuksia tämän huolenaiheen korjaamiseksi ja hyväksyi sitten luonnoksen yleiskokouksen päätöslauselmaksi hengenpelastuslaitteiden heijastinmateriaalien käyttöä ja asentamista koskevan päätöslauselman A.658(16) muuttamisesta.</w:t>
      </w:r>
    </w:p>
    <w:p>
      <w:pPr>
        <w:rPr>
          <w:bCs/>
          <w:noProof/>
        </w:rPr>
      </w:pPr>
      <w:r>
        <w:rPr>
          <w:noProof/>
        </w:rPr>
        <w:t>Muutokset hengenpelastuslaitteiden heijastinmateriaalien käyttöä ja asentamista koskevaan päätöslauselmaan A.658(16) esitetään IMO:n asiakirjan MSC 101/24 liitteessä 27. MSC 101 -raportin (MSC 101/24) kohdassa 14.41 todetaan, että muutokset on tarkoitus hyväksyä IMO:n yleiskokouksen 31. istunnossa (A 31).</w:t>
      </w:r>
    </w:p>
    <w:p>
      <w:pPr>
        <w:pStyle w:val="ManualHeading2"/>
        <w:rPr>
          <w:noProof/>
        </w:rPr>
      </w:pPr>
      <w:r>
        <w:t>2.2.</w:t>
      </w:r>
      <w:r>
        <w:tab/>
      </w:r>
      <w:r>
        <w:rPr>
          <w:noProof/>
        </w:rPr>
        <w:t>Muutokset Satamavaltioiden suorittaman valvonnan menettelyihin 2017 (päätöslauselma A.1119(30))</w:t>
      </w:r>
    </w:p>
    <w:p>
      <w:pPr>
        <w:rPr>
          <w:bCs/>
          <w:noProof/>
        </w:rPr>
      </w:pPr>
      <w:r>
        <w:rPr>
          <w:noProof/>
        </w:rPr>
        <w:t xml:space="preserve">IMO:n asiakirjassa </w:t>
      </w:r>
      <w:r>
        <w:rPr>
          <w:i/>
          <w:iCs/>
          <w:noProof/>
        </w:rPr>
        <w:t>Satamavaltioiden suorittamaa valvontaa koskevat menettelyt 2017</w:t>
      </w:r>
      <w:r>
        <w:rPr>
          <w:noProof/>
        </w:rPr>
        <w:t xml:space="preserve"> (päätöslauselma A1119(30)) on eri aiheita koskevia ohjeita, jotka esitetään pääasiakirjaan liitetyissä lisäyksissä. IMO:n oikeudellisten välineiden täytäntöönpanoa käsittelevän alakomitean 5. istunnossa (III 5) hyväksyttiin </w:t>
      </w:r>
      <w:r>
        <w:rPr>
          <w:i/>
          <w:noProof/>
        </w:rPr>
        <w:t>Satamavaltioiden suorittaman valvonnan menettelyihin</w:t>
      </w:r>
      <w:r>
        <w:rPr>
          <w:noProof/>
        </w:rPr>
        <w:t xml:space="preserve"> muutoksia, jotka koskevat erityisesti alusten pysäyttämistä koskevista ohjeista annettua lisäystä 2 (ks. IMO:n asiakirja III 5/15, 5.34 kohta). Muutosten käsittelyä oli tarkoitus jatkaa istuntojen välillä kokoontuvassa työryhmässä, jotta luonnos asiakirjaksi </w:t>
      </w:r>
      <w:r>
        <w:rPr>
          <w:i/>
          <w:iCs/>
          <w:noProof/>
        </w:rPr>
        <w:t>Satamavaltioiden suorittaman valvonnan menettelyt 2019</w:t>
      </w:r>
      <w:r>
        <w:rPr>
          <w:noProof/>
        </w:rPr>
        <w:t xml:space="preserve"> voitaisiin esittää yhdessä päätöslauselmaluonnoksen kanssa tarkasteltavaksi alakomitean 6. istunnossa (III 6) ennen kuin se esitettäisiin mahdollisesti suoraan yleiskokouksen 31. istunnon tarkasteltavaksi hyväksymistä varten, edellyttäen että komiteat ovat antaneet sille hyväksyntänsä. </w:t>
      </w:r>
    </w:p>
    <w:p>
      <w:pPr>
        <w:rPr>
          <w:bCs/>
          <w:noProof/>
        </w:rPr>
      </w:pPr>
      <w:r>
        <w:rPr>
          <w:noProof/>
        </w:rPr>
        <w:t xml:space="preserve">Meriturvallisuuskomitea totesi 101. istunnossaan (MSC 101), että asiakirjan </w:t>
      </w:r>
      <w:r>
        <w:rPr>
          <w:i/>
          <w:iCs/>
          <w:noProof/>
        </w:rPr>
        <w:t>Satamavaltioiden suorittamaa valvontaa koskevat menettelyt 2017</w:t>
      </w:r>
      <w:r>
        <w:rPr>
          <w:noProof/>
        </w:rPr>
        <w:t xml:space="preserve"> (päätöslauselma A.1119(30)) muutokset, jotka koskevat lisäystä 8 (ISM-säännöstöä koskevat ohjeet satamavaltioiden tarkastajille) ja lisäystä 11 (merenkulkijoiden pätevyyskirjoja, miehitystä ja lepoaikaa koskevat ohjeet satamavaltioiden tarkastajille), oli III alakomitean 5. istunnossa siirretty tarkasteltavaksi inhimillisiä tekijöitä, koulutusta ja vahdinpitoa käsittelevän alakomitean 6. istunnossa (HTW 6), jotta se laatisi niitä koskevan teknisen arvioinnin ja antaisi neuvoja III alakomitean 6. istunnolle. MSC 101 hyväksyi sen, että alakomitean HTW 6 tulokset tässä asiassa siirretään tarkasteltavaksi III alakomitean 6. istunnossa, kun valmistellaan luonnosta yleiskokouksen päätöslauselmaksi asiakirjasta </w:t>
      </w:r>
      <w:r>
        <w:rPr>
          <w:i/>
          <w:iCs/>
          <w:noProof/>
        </w:rPr>
        <w:t>Satamavaltioiden suorittaman valvonnan menettelyt 2019</w:t>
      </w:r>
      <w:r>
        <w:rPr>
          <w:noProof/>
        </w:rPr>
        <w:t>. Komitea valtuutti III alakomitean 6. istunnon raportoimaan työnsä tuloksista suoraan yleiskokouksen 31. istunnolle (A 31) hyväksymistä varten (ks. IMO:n asiakirja MSC 101/24, 10.15.3 kohta).</w:t>
      </w:r>
    </w:p>
    <w:p>
      <w:pPr>
        <w:rPr>
          <w:bCs/>
          <w:noProof/>
        </w:rPr>
      </w:pPr>
      <w:r>
        <w:rPr>
          <w:noProof/>
        </w:rPr>
        <w:t xml:space="preserve">III alakomitean 6. istunto tarkasteli muutoksia edellä mainittuihin lisäyksiin 7 ja 11 ja viimeisteli ne. Lisäksi se sisällytti muutoksiin MEPC 74:n pyynnöstä uuden lisäyksen 18 ”Päätöslauselma MEPC.321(74) asiakirjasta </w:t>
      </w:r>
      <w:r>
        <w:rPr>
          <w:i/>
          <w:iCs/>
          <w:noProof/>
        </w:rPr>
        <w:t>Satamavaltioiden suorittaman valvonnan menettelyt 2019</w:t>
      </w:r>
      <w:r>
        <w:rPr>
          <w:noProof/>
        </w:rPr>
        <w:t xml:space="preserve">, annettu MARPOL-yleissopimuksen liitteessä VI olevan 3 luvun nojalla”. Tämä lisäys koskee vuonna 2020 voimaan tulevaa meriliikenteen polttoaineiden rikkipitoisuusrajaa ja 1. maaliskuuta 2020 voimaan tulevaa kieltoa kuljettaa vaatimustenvastaista polttoöljyä, jota on tarkoitus polttaa käyttövoimaa tai käyttöä varten aluksella. Alakomitea myös päivitti lisäystä 19 ”Luettelo satamavaltioiden suorittaman </w:t>
      </w:r>
      <w:r>
        <w:rPr>
          <w:noProof/>
        </w:rPr>
        <w:lastRenderedPageBreak/>
        <w:t xml:space="preserve">valvonnan kannalta merkityksellisistä välineistä”, jotta siinä voidaan ottaa huomioon </w:t>
      </w:r>
      <w:r>
        <w:rPr>
          <w:i/>
          <w:iCs/>
          <w:noProof/>
        </w:rPr>
        <w:t>Satamavaltioiden suorittaman valvonnan menettelyjen</w:t>
      </w:r>
      <w:r>
        <w:rPr>
          <w:noProof/>
        </w:rPr>
        <w:t xml:space="preserve"> vuoden 2017 laitoksen hyväksymisen jälkeen tapahtunut kehitys.</w:t>
      </w:r>
    </w:p>
    <w:p>
      <w:pPr>
        <w:rPr>
          <w:bCs/>
          <w:noProof/>
        </w:rPr>
      </w:pPr>
      <w:r>
        <w:rPr>
          <w:noProof/>
        </w:rPr>
        <w:t xml:space="preserve">III alakomitean 6. istunto hyväksyi muutokset </w:t>
      </w:r>
      <w:r>
        <w:rPr>
          <w:i/>
          <w:iCs/>
          <w:noProof/>
        </w:rPr>
        <w:t>Satamavaltioiden suorittaman valvonnan menettelyjen</w:t>
      </w:r>
      <w:r>
        <w:rPr>
          <w:noProof/>
        </w:rPr>
        <w:t xml:space="preserve"> vuoden 2017 laitokseen ja antoi luvan toimittaa sen edelleen A 31:lle hyväksymistä varten. Asiakirjan </w:t>
      </w:r>
      <w:r>
        <w:rPr>
          <w:i/>
          <w:iCs/>
          <w:noProof/>
        </w:rPr>
        <w:t>Satamavaltioiden suorittaman valvonnan menettelyt</w:t>
      </w:r>
      <w:r>
        <w:rPr>
          <w:noProof/>
        </w:rPr>
        <w:t xml:space="preserve"> (päätöslauselma A1119(30)) tarkistettu versio on IMO:n asiakirjan III 6/15 liitteessä XX. III alakomitean 6. istunnon raportin (III 6/15) kohdassa XX todetaan, että muutokset on tarkoitus hyväksyä IMO:n yleiskokouksen 31. istunnossa (A 31).</w:t>
      </w:r>
    </w:p>
    <w:p>
      <w:pPr>
        <w:pStyle w:val="ManualHeading2"/>
        <w:rPr>
          <w:noProof/>
        </w:rPr>
      </w:pPr>
      <w:r>
        <w:t>2.3.</w:t>
      </w:r>
      <w:r>
        <w:tab/>
      </w:r>
      <w:r>
        <w:rPr>
          <w:noProof/>
        </w:rPr>
        <w:t xml:space="preserve">Muutokset Harmonized System of Survey and Certification -järjestelmän (HSSC) katsastusohjeisiin (HSSC-ohjeet) (päätöslauselma A.1120(30)) </w:t>
      </w:r>
    </w:p>
    <w:p>
      <w:pPr>
        <w:rPr>
          <w:noProof/>
        </w:rPr>
      </w:pPr>
      <w:r>
        <w:rPr>
          <w:noProof/>
        </w:rPr>
        <w:t>IMO:n oikeudellisten välineiden täytäntöönpanoa käsittelevä alakomitea muistutti 5. istunnossaan (III 5), että se oli edellisessä istunnossaan perustanut HSSC-ohjeiden tarkistusta käsittelevän kirjallista menettelyä käyttävän ryhmän ja vahvistanut ei-tyhjentävän luettelon velvoitteista, jotka perustuvat IMO:n oikeudellisten välineiden täytäntöönpanoa koskevan säännöstön, jäljempänä ’III-säännöstö’, kannalta merkityksellisiin välineisiin, jotta HSSC-ohjeiden päivittämistä voidaan jatkaa sisällyttämällä niihin vaatimukset, jotka perustuvat 31. joulukuuta 2019 tai sitä ennen voimaan tuleviin IMO:n oikeudellisten välineiden muutoksiin, niin että HSSC-ohjeiden muuttamista koskeva luonnos voidaan esittää hyväksyttäväksi A 31:lle. Muutokset koskevat SOLAS-yleissopimuksen osalta matkustaja-alusten erityistiloja ja MARPOL-yleissopimuksen osalta kasvihuonekaasupäästöjä koskevaan tiedonkeruuseen liittyviä, polttoöljynkulutusta koskevia vaatimustenmukaisuusvakuutuksia. Pantuaan merkille III alakomitean 5. istunnon tulokset meriturvallisuuskomitea ratkaisi seuraavassa, 101. istunnossaan (MSC 101), joitakin avoimeksi jääneitä kysymyksiä ja valtuutti sitten III alakomitean 6. istunnon raportoimaan työnsä tuloksista suoraan yleiskokouksen 31. istunnolle (A 31) hyväksymistä varten (ks. IMO:n asiakirja MSC 101/24, 10.15.1 kohta).</w:t>
      </w:r>
    </w:p>
    <w:p>
      <w:pPr>
        <w:rPr>
          <w:noProof/>
        </w:rPr>
      </w:pPr>
      <w:r>
        <w:rPr>
          <w:noProof/>
        </w:rPr>
        <w:t>III alakomitean 6. istunto tarkasteli HSSC-ohjeisiin tehtyjä muutoksia ja antoi luvan toimittaa ne edelleen A 31:lle hyväksymistä varten. Muutokset katsastusta ja todistuskirjojen antamista koskevan yhdenmukaistetun järjestelmän mukaisiin katsastusohjeisiin (HSSC-ohjeet) (päätöslauselma A.1120(30)) on esitetty IMO:n asiakirjassa III 6/15 olevassa liitteessä XX. III alakomitean 6. istunnon raportin (III 6/15) kohdassa XX todetaan, että muutokset on tarkoitus hyväksyä IMO:n yleiskokouksen 31. istunnossa (A 31).</w:t>
      </w:r>
    </w:p>
    <w:p>
      <w:pPr>
        <w:pStyle w:val="ManualHeading2"/>
        <w:rPr>
          <w:noProof/>
        </w:rPr>
      </w:pPr>
      <w:r>
        <w:t>2.4.</w:t>
      </w:r>
      <w:r>
        <w:tab/>
      </w:r>
      <w:r>
        <w:rPr>
          <w:noProof/>
        </w:rPr>
        <w:t>Asiaa koskeva EU:n lainsäädäntö ja EU:n toimivalta</w:t>
      </w:r>
    </w:p>
    <w:p>
      <w:pPr>
        <w:pStyle w:val="ManualHeading3"/>
        <w:rPr>
          <w:noProof/>
        </w:rPr>
      </w:pPr>
      <w:r>
        <w:t>2.4.1.</w:t>
      </w:r>
      <w:r>
        <w:tab/>
      </w:r>
      <w:r>
        <w:rPr>
          <w:noProof/>
        </w:rPr>
        <w:t xml:space="preserve">Muutokset hengenpelastuslaitteiden heijastinmateriaalien käyttöä ja asentamista koskevaan asiakirjaan </w:t>
      </w:r>
    </w:p>
    <w:p>
      <w:pPr>
        <w:rPr>
          <w:noProof/>
        </w:rPr>
      </w:pPr>
      <w:r>
        <w:rPr>
          <w:noProof/>
        </w:rPr>
        <w:t>Hengenpelastuslaitteiden heijastinmateriaalit liittyvät laivavarusteisiin, jotka kuuluvat laivavarusteista ja neuvoston direktiivin 96/98/EY kumoamisesta 23 päivänä heinäkuuta 2014 annetun Euroopan parlamentin ja neuvoston direktiivin 2014/90/EU</w:t>
      </w:r>
      <w:r>
        <w:rPr>
          <w:rStyle w:val="FootnoteReference"/>
          <w:noProof/>
        </w:rPr>
        <w:footnoteReference w:id="2"/>
      </w:r>
      <w:r>
        <w:rPr>
          <w:noProof/>
        </w:rPr>
        <w:t xml:space="preserve"> soveltamisalaan. Heijastinmateriaaleista säädetään myös laivavarusteiden suunnittelu-, valmistus- ja suorituskykyvaatimuksista ja testausnormeista sekä täytäntöönpanoasetuksen (EU) 2017/306 kumoamisesta 15 päivänä toukokuuta 2018 annetussa komission täytäntöönpanoasetuksessa </w:t>
      </w:r>
      <w:r>
        <w:rPr>
          <w:noProof/>
        </w:rPr>
        <w:lastRenderedPageBreak/>
        <w:t>(EU) 2018/773</w:t>
      </w:r>
      <w:r>
        <w:rPr>
          <w:rStyle w:val="FootnoteReference"/>
          <w:noProof/>
        </w:rPr>
        <w:footnoteReference w:id="3"/>
      </w:r>
      <w:r>
        <w:rPr>
          <w:noProof/>
        </w:rPr>
        <w:t>. Täytäntöönpanoasetuksessa viitataan erityisesti hengenpelastuslaitteiden heijastinmateriaalien käyttöä ja asentamista koskevaan IMO:n päätöslauselmaan A.658(16). Siksi kaikki IMO:n päätöslauselmaan ja siihen perustuviin myöhempiin asiakirjoihin tehdyt muutokset vaikuttavat myös kyseisessä täytäntöönpanoasetuksessa vahvistettuihin vaatimuksiin.</w:t>
      </w:r>
    </w:p>
    <w:p>
      <w:pPr>
        <w:pStyle w:val="ManualHeading3"/>
        <w:rPr>
          <w:noProof/>
        </w:rPr>
      </w:pPr>
      <w:r>
        <w:t>2.4.2.</w:t>
      </w:r>
      <w:r>
        <w:tab/>
      </w:r>
      <w:r>
        <w:rPr>
          <w:noProof/>
        </w:rPr>
        <w:t>Muutokset asiakirjaan Satamavaltioiden suorittaman valvonnan menettelyt 2017 (päätöslauselma A.1119(30))</w:t>
      </w:r>
    </w:p>
    <w:p>
      <w:pPr>
        <w:rPr>
          <w:bCs/>
          <w:noProof/>
        </w:rPr>
      </w:pPr>
      <w:r>
        <w:rPr>
          <w:noProof/>
        </w:rPr>
        <w:t>Satamavaltioiden suorittamasta valvonnasta 23 päivänä huhtikuuta 2009 annettu Euroopan parlamentin ja neuvoston direktiivi 2009/16/EY</w:t>
      </w:r>
      <w:r>
        <w:rPr>
          <w:rStyle w:val="FootnoteReference"/>
          <w:noProof/>
        </w:rPr>
        <w:footnoteReference w:id="4"/>
      </w:r>
      <w:r>
        <w:rPr>
          <w:noProof/>
        </w:rPr>
        <w:t xml:space="preserve"> koskee alusturvallisuutta, saastumisen ehkäisemistä ja alusten asumis- ja työskentelyolosuhteita koskevien kansainvälisten standardien soveltamista unionin satamia käyttäviin ja jäsenvaltioiden lainkäyttövaltaan kuuluvilla vesillä purjehtiviin aluksiin. Satamavaltioiden suorittamasta valvonnasta annetun direktiivin tarkoituksena on vähentää alikuntoisten alusten määrää jäsenvaltioiden lainkäyttövaltaan kuuluvilla vesillä. Satamavaltioiden tarkastajat tarkastavat todistukset ja asiakirjat, myös meripalvelukirjat. Todettakoon, että satamavaltioiden suorittamasta valvonnasta annetun direktiivin mukaan jäsenvaltioiden on sovellettava Pariisin pöytäkirjan yhteydessä määriteltyjä ohjeita. Siinä ei viitata IMO:n ohjeisiin, jotka perustuvat Pariisin pöytäkirjan yhteydessä määriteltyihin ohjeisiin, mutta eivät ole välttämättä aivan samat. Tästä syystä EU:lla on tällä alalla toimivaltaa, kun taas satamavalvontaa koskevilla IMO:n ohjeilla on parhaimmillaankin vain epäsuora oikeusvaikutus EU:n lainsäädäntöön.</w:t>
      </w:r>
    </w:p>
    <w:p>
      <w:pPr>
        <w:pStyle w:val="ManualHeading3"/>
        <w:rPr>
          <w:noProof/>
        </w:rPr>
      </w:pPr>
      <w:r>
        <w:t>2.4.3.</w:t>
      </w:r>
      <w:r>
        <w:tab/>
      </w:r>
      <w:r>
        <w:rPr>
          <w:noProof/>
        </w:rPr>
        <w:t>Muutokset Harmonized System of Survey and Certification -järjestelmän (HSSC) katsastusohjeisiin (HSSC-ohjeet) (päätöslauselma A.1120(30))</w:t>
      </w:r>
    </w:p>
    <w:p>
      <w:pPr>
        <w:rPr>
          <w:bCs/>
          <w:noProof/>
        </w:rPr>
      </w:pPr>
      <w:r>
        <w:rPr>
          <w:noProof/>
        </w:rPr>
        <w:t>Alusten tarkastamis- ja katsastamislaitoksia koskevista yhteisistä säännöistä ja standardeista 23 päivänä huhtikuuta 2009 annetulla Euroopan parlamentin ja neuvoston asetuksella (EY) N:o 391/2009</w:t>
      </w:r>
      <w:r>
        <w:rPr>
          <w:rStyle w:val="FootnoteReference"/>
          <w:bCs/>
          <w:noProof/>
        </w:rPr>
        <w:footnoteReference w:id="5"/>
      </w:r>
      <w:r>
        <w:rPr>
          <w:noProof/>
        </w:rPr>
        <w:t xml:space="preserve"> vahvistetaan toimenpiteet, joita alusten tarkastuksesta ja katsastuksesta sekä niiden todistuskirjojen antamisesta vastaavien laitosten on noudatettava merenkulun turvallisuutta ja meren pilaantumisen ehkäisemistä koskevien kansainvälisten yleissopimusten noudattamiseksi, edistäen samalla tavoitteena olevaa palvelujen tarjoamisen vapautta. Asetuksen liitteessä olevan B kohdan 7.k alakohdassa säädetään seuraavaa: </w:t>
      </w:r>
    </w:p>
    <w:p>
      <w:pPr>
        <w:ind w:left="720"/>
        <w:rPr>
          <w:bCs/>
          <w:i/>
          <w:noProof/>
        </w:rPr>
      </w:pPr>
      <w:r>
        <w:rPr>
          <w:bCs/>
          <w:i/>
          <w:noProof/>
        </w:rPr>
        <w:t xml:space="preserve">”Hyväksytyn laitoksen on varmistettava, että </w:t>
      </w:r>
    </w:p>
    <w:p>
      <w:pPr>
        <w:ind w:left="720"/>
        <w:rPr>
          <w:bCs/>
          <w:i/>
          <w:noProof/>
        </w:rPr>
      </w:pPr>
      <w:r>
        <w:rPr>
          <w:bCs/>
          <w:i/>
          <w:noProof/>
        </w:rPr>
        <w:t>yhdenmukaistetussa katsastus- ja todistustenantojärjestelmässä vaaditut lakisääteiset katsastukset ja tarkastukset, joita hyväksytty laitos on valtuutettu tekemään, suoritetaan yhdenmukaistettuun katsastus- ja todistustenantojärjestelmään liittyvistä katsastusohjeista annetun IMO:n päätöslauselman A.948(23) liitteessä ja lisäyksessä esitettyjen määräysten mukaisesti.”</w:t>
      </w:r>
    </w:p>
    <w:p>
      <w:pPr>
        <w:rPr>
          <w:bCs/>
          <w:noProof/>
        </w:rPr>
      </w:pPr>
      <w:r>
        <w:rPr>
          <w:noProof/>
        </w:rPr>
        <w:t>Siksi kaikki IMO:n päätöslauselmaan ja siihen perustuviin myöhempiin asiakirjoihin tehdyt muutokset vaikuttavat suoraan myös kyseisessä asetuksessa (EY) N:o 391/2009 vahvistettuihin vaatimuksiin.</w:t>
      </w:r>
    </w:p>
    <w:p>
      <w:pPr>
        <w:pStyle w:val="ManualHeading3"/>
        <w:rPr>
          <w:noProof/>
        </w:rPr>
      </w:pPr>
      <w:r>
        <w:lastRenderedPageBreak/>
        <w:t>2.4.4.</w:t>
      </w:r>
      <w:r>
        <w:tab/>
      </w:r>
      <w:r>
        <w:rPr>
          <w:noProof/>
        </w:rPr>
        <w:t>EU:n toimivalta</w:t>
      </w:r>
    </w:p>
    <w:p>
      <w:pPr>
        <w:rPr>
          <w:bCs/>
          <w:noProof/>
        </w:rPr>
      </w:pPr>
      <w:r>
        <w:rPr>
          <w:noProof/>
        </w:rPr>
        <w:t>Muutokset hengenpelastuslaitteiden heijastinmateriaalien käyttöä ja asentamista koskevaan päätöslauselmaan A.658(16) vaikuttavat EU:n lainsäädäntöön matkustaja-alusten turvallisuussäännöistä ja -määräyksistä 6 päivänä toukokuuta 2009 annetun Euroopan parlamentin ja neuvoston direktiivin 2009/45/EY (uudelleenlaadittu)</w:t>
      </w:r>
      <w:r>
        <w:rPr>
          <w:rStyle w:val="FootnoteReference"/>
          <w:noProof/>
        </w:rPr>
        <w:footnoteReference w:id="6"/>
      </w:r>
      <w:r>
        <w:rPr>
          <w:noProof/>
        </w:rPr>
        <w:t xml:space="preserve"> soveltamisen kautta.</w:t>
      </w:r>
    </w:p>
    <w:p>
      <w:pPr>
        <w:rPr>
          <w:bCs/>
          <w:noProof/>
        </w:rPr>
      </w:pPr>
      <w:r>
        <w:rPr>
          <w:noProof/>
        </w:rPr>
        <w:t xml:space="preserve">Satamavaltioiden suorittamasta valvonnasta annetun direktiivin 2009/16/EY soveltaminen perustuu </w:t>
      </w:r>
      <w:r>
        <w:rPr>
          <w:i/>
          <w:noProof/>
        </w:rPr>
        <w:t>Satamavaltioiden suorittaman valvonnan menettelyihin</w:t>
      </w:r>
      <w:r>
        <w:rPr>
          <w:noProof/>
        </w:rPr>
        <w:t xml:space="preserve"> ja Pariisin pöytäkirjan ohjeisiin, jotka esitetään direktiivin liitteissä I ja VI. Satamavaltioiden suorittamaa valvontaa koskevat IMO:n menettelyt ja niihin tehdyt muutokset saattavat vaikuttaa Pariisin pöytäkirjan ohjeiden kehittämiseen ja sitä kautta suoraan direktiivin 2009/16/EY soveltamiseen. </w:t>
      </w:r>
    </w:p>
    <w:p>
      <w:pPr>
        <w:rPr>
          <w:i/>
          <w:iCs/>
          <w:noProof/>
        </w:rPr>
      </w:pPr>
      <w:r>
        <w:rPr>
          <w:noProof/>
        </w:rPr>
        <w:t>Harmonized System of Survey and Certification -järjestelmän (HSSC) katsastusohjeiden noudattaminen on asetukseen (EY) N:o 391/2009 perustuva velvoite. Kaikki näihin ohjeisiin tehtävät muutokset vaikuttavat EU:n lainsäädäntöön asetuksen (EY) N:o 391/2009 soveltamisen kautta.</w:t>
      </w:r>
    </w:p>
    <w:p>
      <w:pPr>
        <w:pStyle w:val="ManualHeading1"/>
        <w:rPr>
          <w:noProof/>
        </w:rPr>
      </w:pPr>
      <w:r>
        <w:t>3.</w:t>
      </w:r>
      <w:r>
        <w:tab/>
      </w:r>
      <w:r>
        <w:rPr>
          <w:noProof/>
        </w:rPr>
        <w:t>Oikeusperusta</w:t>
      </w:r>
    </w:p>
    <w:p>
      <w:pPr>
        <w:pStyle w:val="ManualHeading2"/>
        <w:rPr>
          <w:noProof/>
        </w:rPr>
      </w:pPr>
      <w:r>
        <w:t>3.1.</w:t>
      </w:r>
      <w:r>
        <w:tab/>
      </w:r>
      <w:r>
        <w:rPr>
          <w:noProof/>
        </w:rPr>
        <w:t>Menettelyllinen oikeusperusta</w:t>
      </w:r>
    </w:p>
    <w:p>
      <w:pPr>
        <w:pStyle w:val="ManualHeading3"/>
        <w:rPr>
          <w:noProof/>
        </w:rPr>
      </w:pPr>
      <w:r>
        <w:t>3.1.1.</w:t>
      </w:r>
      <w:r>
        <w:tab/>
      </w:r>
      <w:r>
        <w:rPr>
          <w:noProof/>
        </w:rPr>
        <w:t>Periaatteet</w:t>
      </w:r>
    </w:p>
    <w:p>
      <w:pPr>
        <w:rPr>
          <w:noProof/>
        </w:rPr>
      </w:pPr>
      <w:r>
        <w:rPr>
          <w:noProof/>
        </w:rPr>
        <w:t>Euroopan unionin toiminnasta tehdyn sopimuksen, jäljempänä ’SEUT-sopimus’, 218 artiklan 9 kohdassa määrätään päätöksistä ”sopimuksella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p>
    <w:p>
      <w:pPr>
        <w:rPr>
          <w:noProof/>
        </w:rPr>
      </w:pPr>
      <w:r>
        <w:rPr>
          <w:noProof/>
        </w:rPr>
        <w:t>SEUT-sopimuksen 218 artiklan 9 kohtaa sovelletaan riippumatta siitä, onko unioni kyseisen elimen jäsen tai kyseisen sopimuksen osapuoli.</w:t>
      </w:r>
      <w:r>
        <w:rPr>
          <w:rStyle w:val="FootnoteReference"/>
          <w:noProof/>
        </w:rPr>
        <w:footnoteReference w:id="7"/>
      </w:r>
    </w:p>
    <w:p>
      <w:pPr>
        <w:rPr>
          <w:noProof/>
        </w:rPr>
      </w:pPr>
      <w:r>
        <w:rPr>
          <w:noProof/>
        </w:rPr>
        <w:t>Ilmaisu ’säädökset, joilla on oikeusvaikutuksia’ kattaa myös säädökset, joilla on oikeusvaikutuksia kyseiseen elimeen sovellettavan kansainvälisen oikeuden nojalla. Se kattaa myös välineet, joilla ei ole sitovaa vaikutusta kansainvälisen oikeuden nojalla mutta jotka ”voivat vaikuttaa ratkaisevasti sen säännöstön sisältöön, jonka unionin lainsäätäjä antaa”</w:t>
      </w:r>
      <w:r>
        <w:rPr>
          <w:rStyle w:val="FootnoteReference"/>
          <w:noProof/>
        </w:rPr>
        <w:footnoteReference w:id="8"/>
      </w:r>
      <w:r>
        <w:rPr>
          <w:noProof/>
        </w:rPr>
        <w:t>.</w:t>
      </w:r>
    </w:p>
    <w:p>
      <w:pPr>
        <w:pStyle w:val="ManualHeading3"/>
        <w:rPr>
          <w:noProof/>
        </w:rPr>
      </w:pPr>
      <w:r>
        <w:t>3.1.2.</w:t>
      </w:r>
      <w:r>
        <w:tab/>
      </w:r>
      <w:r>
        <w:rPr>
          <w:noProof/>
        </w:rPr>
        <w:t>Soveltaminen tässä asiassa</w:t>
      </w:r>
    </w:p>
    <w:p>
      <w:pPr>
        <w:rPr>
          <w:noProof/>
        </w:rPr>
      </w:pPr>
      <w:r>
        <w:rPr>
          <w:noProof/>
        </w:rPr>
        <w:t xml:space="preserve">IMO:n yleiskokous on sopimuksella eli tässä tapauksessa Kansainvälistä merenkulkujärjestöä koskevalla yleissopimuksella perustettu elin. </w:t>
      </w:r>
    </w:p>
    <w:p>
      <w:pPr>
        <w:rPr>
          <w:noProof/>
        </w:rPr>
      </w:pPr>
      <w:r>
        <w:rPr>
          <w:noProof/>
        </w:rPr>
        <w:t xml:space="preserve">Säädökset, jotka IMO:n yleiskokouksen on määrä antaa, ovat säädöksiä, joilla on oikeusvaikutuksia. Suunnitellut säädökset voivat vaikuttaa ratkaisevasti EU:n lainsäädännön sisältöön ja erityisesti seuraaviin: </w:t>
      </w:r>
    </w:p>
    <w:p>
      <w:pPr>
        <w:pStyle w:val="ListNumber"/>
        <w:numPr>
          <w:ilvl w:val="0"/>
          <w:numId w:val="11"/>
        </w:numPr>
        <w:rPr>
          <w:noProof/>
        </w:rPr>
      </w:pPr>
      <w:r>
        <w:rPr>
          <w:noProof/>
        </w:rPr>
        <w:lastRenderedPageBreak/>
        <w:t>Matkustaja-alusten turvallisuussäännöistä ja -määräyksistä annettu direktiivi 2009/45/EY. Mainitun direktiivin 6 artiklan 2 kohdan a alakohdan i alakohta, jonka mukaan A-luokan uusien matkustaja-alusten on kaikilta osin oltava vuoden 1974 SOLAS-yleissopimuksen, sellaisena kuin se on muutettuna, vaatimusten mukaisia.</w:t>
      </w:r>
    </w:p>
    <w:p>
      <w:pPr>
        <w:pStyle w:val="ListNumber"/>
        <w:rPr>
          <w:noProof/>
        </w:rPr>
      </w:pPr>
      <w:r>
        <w:rPr>
          <w:noProof/>
        </w:rPr>
        <w:t xml:space="preserve">Satamavaltioiden suorittamasta valvonnasta annettu direktiivi 2009/16/EY. Direktiivin 15 artiklan nojalla jäsenvaltioiden on varmistettava, että niiden tarkastajat noudattavat sen liitteessä VI mainittuja menettelytapoja ja ohjeita. Kyseiset ohjeet on määritelty Pariisin pöytäkirjassa. Muutokset IMO:n asiakirjaan </w:t>
      </w:r>
      <w:r>
        <w:rPr>
          <w:i/>
          <w:iCs/>
          <w:noProof/>
        </w:rPr>
        <w:t>Satamavaltioiden suorittaman valvonnan menettelyt 2017</w:t>
      </w:r>
      <w:r>
        <w:rPr>
          <w:noProof/>
        </w:rPr>
        <w:t xml:space="preserve"> saattavat vaikuttaa Pariisin pöytäkirjan ohjeiden kehittämiseen ja sitä kautta mainitun direktiivin soveltamiseen. Todettakoon, että IMO:n oikeudellisten välineiden täytäntöönpanoa käsittelevä alakomitea on keskustellut näistä muutoksista esityslistan kohdassa ”Measures to harmonize port State control (PSC) activities and procedures world wide” (Toimenpiteet satamavaltioiden suorittamaan valvontaan liittyvien toimien ja menettelyjen yhdenmukaistamiseksi maailmanlaajuisesti).</w:t>
      </w:r>
    </w:p>
    <w:p>
      <w:pPr>
        <w:pStyle w:val="ListNumber"/>
        <w:rPr>
          <w:noProof/>
        </w:rPr>
      </w:pPr>
      <w:r>
        <w:rPr>
          <w:noProof/>
        </w:rPr>
        <w:t xml:space="preserve">Alusten tarkastamis- ja katsastamislaitoksia koskevista yhteisistä säännöistä ja standardeista annettu asetus (EY) N:o 391/2009. Harmonized System of Survey and Certification -järjestelmän (HSSC) katsastusohjeiden noudattaminen on mainittuun asetukseen perustuva velvoite. Asetuksen liitteessä I olevan B kohdan 7.k alakohdassa säädetään seuraavaa: </w:t>
      </w:r>
    </w:p>
    <w:p>
      <w:pPr>
        <w:ind w:left="720"/>
        <w:rPr>
          <w:bCs/>
          <w:i/>
          <w:noProof/>
        </w:rPr>
      </w:pPr>
      <w:r>
        <w:rPr>
          <w:bCs/>
          <w:i/>
          <w:iCs/>
          <w:noProof/>
        </w:rPr>
        <w:t xml:space="preserve">”7. Hyväksytyn laitoksen on varmistettava, että </w:t>
      </w:r>
    </w:p>
    <w:p>
      <w:pPr>
        <w:ind w:left="720"/>
        <w:rPr>
          <w:bCs/>
          <w:i/>
          <w:iCs/>
          <w:noProof/>
        </w:rPr>
      </w:pPr>
      <w:r>
        <w:rPr>
          <w:bCs/>
          <w:i/>
          <w:iCs/>
          <w:noProof/>
        </w:rPr>
        <w:t>k) yhdenmukaistetussa katsastus- ja todistustenantojärjestelmässä vaaditut lakisääteiset katsastukset ja tarkastukset, joita hyväksytty laitos on valtuutettu tekemään, suoritetaan yhdenmukaistettuun katsastus- ja todistustenantojärjestelmään liittyvistä katsastusohjeista annetun IMO:n päätöslauselman A.948(23) liitteessä ja lisäyksessä esitettyjen määräysten mukaisesti.”</w:t>
      </w:r>
    </w:p>
    <w:p>
      <w:pPr>
        <w:rPr>
          <w:bCs/>
          <w:noProof/>
        </w:rPr>
      </w:pPr>
      <w:r>
        <w:rPr>
          <w:noProof/>
        </w:rPr>
        <w:t xml:space="preserve">Siksi muutokset Harmonized System of Survey and Certification -järjestelmän (HSSC) katsastusohjeisiin vaikuttavat EU:n lainsäädäntöön asetuksen (EY) N:o 391/2009 soveltamisen kautta. </w:t>
      </w:r>
    </w:p>
    <w:p>
      <w:pPr>
        <w:rPr>
          <w:noProof/>
        </w:rPr>
      </w:pPr>
      <w:r>
        <w:rPr>
          <w:noProof/>
        </w:rPr>
        <w:t>Suunnitelluilla säädöksillä ei täydennetä eikä muuteta sopimuksen institutionaalisia rakenteita.</w:t>
      </w:r>
    </w:p>
    <w:p>
      <w:pPr>
        <w:rPr>
          <w:noProof/>
        </w:rPr>
      </w:pPr>
      <w:r>
        <w:rPr>
          <w:noProof/>
        </w:rPr>
        <w:t>Tämän vuoksi ehdotetun päätöksen menettelyllinen oikeusperusta on SEUT-sopimuksen 218 artiklan 9 kohta.</w:t>
      </w:r>
    </w:p>
    <w:p>
      <w:pPr>
        <w:pStyle w:val="ManualHeading2"/>
        <w:rPr>
          <w:noProof/>
        </w:rPr>
      </w:pPr>
      <w:r>
        <w:t>3.2.</w:t>
      </w:r>
      <w:r>
        <w:tab/>
      </w:r>
      <w:r>
        <w:rPr>
          <w:noProof/>
        </w:rPr>
        <w:t>Aineellinen oikeusperusta</w:t>
      </w:r>
    </w:p>
    <w:p>
      <w:pPr>
        <w:pStyle w:val="ManualHeading3"/>
        <w:rPr>
          <w:noProof/>
        </w:rPr>
      </w:pPr>
      <w:r>
        <w:t>3.2.1.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esitettävä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lastRenderedPageBreak/>
        <w:t>3.2.2.</w:t>
      </w:r>
      <w:r>
        <w:tab/>
      </w:r>
      <w:r>
        <w:rPr>
          <w:noProof/>
        </w:rPr>
        <w:t>Soveltaminen tässä asiassa</w:t>
      </w:r>
    </w:p>
    <w:p>
      <w:pPr>
        <w:rPr>
          <w:i/>
          <w:noProof/>
        </w:rPr>
      </w:pPr>
      <w:r>
        <w:rPr>
          <w:noProof/>
        </w:rPr>
        <w:t>Suunnitellun säädöksen pääasiallinen tavoite ja sisältö liittyvät meriliikenteeseen. Ehdotetun päätöksen aineellinen oikeusperusta on näin ollen SEUT-sopimuksen 100 artiklan 2 kohta.</w:t>
      </w:r>
    </w:p>
    <w:p>
      <w:pPr>
        <w:pStyle w:val="ManualHeading2"/>
        <w:rPr>
          <w:noProof/>
        </w:rPr>
      </w:pPr>
      <w:r>
        <w:t>3.3.</w:t>
      </w:r>
      <w:r>
        <w:tab/>
      </w:r>
      <w:r>
        <w:rPr>
          <w:noProof/>
        </w:rPr>
        <w:t>Päätelmät</w:t>
      </w:r>
    </w:p>
    <w:p>
      <w:pPr>
        <w:rPr>
          <w:noProof/>
        </w:rPr>
      </w:pPr>
      <w:r>
        <w:rPr>
          <w:noProof/>
        </w:rPr>
        <w:t>Ehdotetun päätöksen oikeusperustana olisi oltava SEUT-sopimuksen 100 artiklan 2 kohta yhdessä sen 218 artiklan 9 kohdan kanssa.</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2019/0248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 xml:space="preserve">Kansainvälisen merenkulkujärjestön (IMO) yleiskokouksen 31. istunnossa Euroopan unionin puolesta esitettävästä kannasta hengenpelastuslaitteiden heijastinmateriaalien käyttöä ja asentamista koskevaan päätöslauselmaan A.658(16), asiakirjaan </w:t>
      </w:r>
      <w:r>
        <w:rPr>
          <w:i/>
          <w:noProof/>
        </w:rPr>
        <w:t>Satamavaltioiden suorittaman valvonnan menettelyt 2017</w:t>
      </w:r>
      <w:r>
        <w:rPr>
          <w:noProof/>
        </w:rPr>
        <w:t xml:space="preserve"> (päätöslauselma A.1119(30)) ja Harmonized System of Survey and Certification -järjestelmän (HSSC) katsastusohjeisiin (päätöslauselma A.1120(30)) tehtävien muutosten hyväksymiseen</w:t>
      </w:r>
    </w:p>
    <w:p>
      <w:pPr>
        <w:pStyle w:val="Institutionquiagit"/>
        <w:rPr>
          <w:noProof/>
        </w:rPr>
      </w:pPr>
      <w:r>
        <w:rPr>
          <w:noProof/>
        </w:rPr>
        <w:t>EUROOPAN UNIONIN NEUVOSTO, joka</w:t>
      </w:r>
    </w:p>
    <w:p>
      <w:pPr>
        <w:rPr>
          <w:noProof/>
        </w:rPr>
      </w:pPr>
      <w:r>
        <w:rPr>
          <w:noProof/>
        </w:rPr>
        <w:t>ottaa huomioon Euroopan unionin toiminnasta tehdyn sopimuksen ja erityisesti sen 100 artiklan 2 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rFonts w:eastAsia="Arial Unicode MS"/>
          <w:noProof/>
        </w:rPr>
      </w:pPr>
      <w:r>
        <w:t>(1)</w:t>
      </w:r>
      <w:r>
        <w:tab/>
      </w:r>
      <w:r>
        <w:rPr>
          <w:noProof/>
        </w:rPr>
        <w:t>Kansainvälistä merenkulkujärjestöä, jäljempänä ’IMO’, koskeva yleissopimus, jäljempänä ’sopimus’, tuli voimaan 17 päivänä maaliskuuta 1958.</w:t>
      </w:r>
    </w:p>
    <w:p>
      <w:pPr>
        <w:pStyle w:val="ManualConsidrant"/>
        <w:rPr>
          <w:noProof/>
        </w:rPr>
      </w:pPr>
      <w:r>
        <w:t>(2)</w:t>
      </w:r>
      <w:r>
        <w:tab/>
      </w:r>
      <w:r>
        <w:rPr>
          <w:noProof/>
        </w:rPr>
        <w:t xml:space="preserve">Sopimuksen 15 artiklan j alakohdan nojalla yleiskokous voi ”suosittaa jäsenvaltioiden hyväksyttäväksi meriturvallisuutta, laivojen aiheuttaman meren pilaantumisen ehkäisyä ja torjuntaa sekä muita merenkulun vaikutuksia merelliseen ympäristöön koskevia sääntöjä ja ohjeita, jotka kansainvälisillä asiakirjoilla tai niiden mukaisesti on määrätty järjestön ratkaistavaksi, tai kyseisiä sääntöjä tai ohjeita koskevia muutoksia, jotka sille on esitetty”. </w:t>
      </w:r>
    </w:p>
    <w:p>
      <w:pPr>
        <w:pStyle w:val="ManualConsidrant"/>
        <w:rPr>
          <w:noProof/>
        </w:rPr>
      </w:pPr>
      <w:r>
        <w:t>(3)</w:t>
      </w:r>
      <w:r>
        <w:tab/>
      </w:r>
      <w:r>
        <w:rPr>
          <w:noProof/>
        </w:rPr>
        <w:t xml:space="preserve">Kansainvälisen merenkulkujärjestön (IMO) yleiskokouksen 31. istunnossa 25 päivänä marraskuuta – 5 päivänä joulukuuta 2019 on määrä hyväksyä muutoksia hengenpelastuslaitteiden heijastinmateriaalien käyttöä ja asentamista koskevaan päätöslauselmaan A.658(16), asiakirjaan </w:t>
      </w:r>
      <w:r>
        <w:rPr>
          <w:i/>
          <w:iCs/>
          <w:noProof/>
        </w:rPr>
        <w:t>Satamavaltioiden suorittaman valvonnan menettelyt 2017</w:t>
      </w:r>
      <w:r>
        <w:rPr>
          <w:noProof/>
        </w:rPr>
        <w:t xml:space="preserve"> (päätöslauselma A.1119(30)) ja Harmonized System of Survey and Certification -järjestelmän (HSSC) katsastusohjeisiin (päätöslauselma A.1120(30)).</w:t>
      </w:r>
    </w:p>
    <w:p>
      <w:pPr>
        <w:pStyle w:val="ManualConsidrant"/>
        <w:rPr>
          <w:noProof/>
        </w:rPr>
      </w:pPr>
      <w:r>
        <w:t>(4)</w:t>
      </w:r>
      <w:r>
        <w:tab/>
      </w:r>
      <w:r>
        <w:rPr>
          <w:noProof/>
        </w:rPr>
        <w:t xml:space="preserve">On aiheellista vahvistaa IMO:ssa unionin puolesta esitettävä kanta, koska hengenpelastuslaitteiden heijastinmateriaalien käyttöä ja asentamista koskevaan päätöslauselmaan A.658(16), asiakirjaan </w:t>
      </w:r>
      <w:r>
        <w:rPr>
          <w:i/>
          <w:iCs/>
          <w:noProof/>
        </w:rPr>
        <w:t>Satamavaltioiden suorittaman valvonnan menettelyt 2017</w:t>
      </w:r>
      <w:r>
        <w:rPr>
          <w:noProof/>
        </w:rPr>
        <w:t xml:space="preserve"> (päätöslauselma A.1119(30)) ja Harmonized System of Survey and Certification -järjestelmän (HSSC) katsastusohjeisiin (päätöslauselma A.1120(30)) hyväksytyt muutokset voivat vaikuttaa ratkaisevasti unionin lainsäädännön, erityisesti matkustaja-alusten turvallisuussäännöistä ja -määräyksistä annetun Euroopan </w:t>
      </w:r>
      <w:r>
        <w:rPr>
          <w:noProof/>
        </w:rPr>
        <w:lastRenderedPageBreak/>
        <w:t>parlamentin ja neuvoston direktiivin 2009/45/EY</w:t>
      </w:r>
      <w:r>
        <w:rPr>
          <w:rStyle w:val="FootnoteReference"/>
          <w:noProof/>
        </w:rPr>
        <w:footnoteReference w:id="9"/>
      </w:r>
      <w:r>
        <w:rPr>
          <w:noProof/>
        </w:rPr>
        <w:t>, satamavaltioiden suorittamasta valvonnasta annetun Euroopan parlamentin ja neuvoston direktiivin 2009/16/EY</w:t>
      </w:r>
      <w:r>
        <w:rPr>
          <w:rStyle w:val="FootnoteReference"/>
          <w:noProof/>
        </w:rPr>
        <w:footnoteReference w:id="10"/>
      </w:r>
      <w:r>
        <w:rPr>
          <w:noProof/>
        </w:rPr>
        <w:t xml:space="preserve"> ja alusten tarkastamis- ja katsastamislaitoksia koskevista yhteisistä säännöistä ja standardeista 23 päivänä huhtikuuta 2009 annetun Euroopan parlamentin ja neuvoston asetuksen (EY) N:o 391/2009</w:t>
      </w:r>
      <w:r>
        <w:rPr>
          <w:rStyle w:val="FootnoteReference"/>
          <w:bCs/>
          <w:noProof/>
        </w:rPr>
        <w:footnoteReference w:id="11"/>
      </w:r>
      <w:r>
        <w:rPr>
          <w:noProof/>
        </w:rPr>
        <w:t xml:space="preserve"> sisältöön.</w:t>
      </w:r>
    </w:p>
    <w:p>
      <w:pPr>
        <w:pStyle w:val="ManualConsidrant"/>
        <w:rPr>
          <w:bCs/>
          <w:noProof/>
        </w:rPr>
      </w:pPr>
      <w:r>
        <w:t>(5)</w:t>
      </w:r>
      <w:r>
        <w:tab/>
      </w:r>
      <w:r>
        <w:rPr>
          <w:noProof/>
        </w:rPr>
        <w:t>Meriturvallisuuskomitea muistutti Lontoossa 5–14 päivänä kesäkuuta 2019 pidetyssä 101. istunnossaan (MSC 101), että se oli edellisessä istunnossaan tarkastellut asiakirjaa MSC 100/19/4, jossa ehdotetaan muutoksia hengenpelastuslaitteiden heijastinmateriaalien käyttöä ja asentamista koskevaan päätöslauselmaan A.658(16), ja hyväksynyt ilmaisun ’hiilikaari’ poistamisen kohdasta 4.10. Komitea oli pyytänyt IMO:n sihteeristöä laatimaan asiaa koskevan päätöslauselmaluonnoksen MSC 101:n hyväksyttäväksi, jotta se voitaisiin esittää hyväksymistä varten IMO:n 31. istunnossa (MSC 100/20, 19.14 ja 19.15 kohta). Komitea hyväksyi tämän jälkeen luonnoksen yleiskokouksen päätöslauselmaksi hengenpelastuslaitteiden heijastinmateriaalien käyttöä ja asentamista koskevan päätöslauselman A.658(16) muuttamisesta.</w:t>
      </w:r>
    </w:p>
    <w:p>
      <w:pPr>
        <w:pStyle w:val="ManualConsidrant"/>
        <w:rPr>
          <w:bCs/>
          <w:noProof/>
        </w:rPr>
      </w:pPr>
      <w:r>
        <w:t>(6)</w:t>
      </w:r>
      <w:r>
        <w:tab/>
      </w:r>
      <w:r>
        <w:rPr>
          <w:noProof/>
        </w:rPr>
        <w:t xml:space="preserve">IMO:n oikeudellisten välineiden täytäntöönpanoa käsittelevän alakomitean 5. istunnossa (III 5), joka pidettiin Lontoossa 24–28 päivänä syyskuuta 2018, hyväksyttiin asiakirjaan </w:t>
      </w:r>
      <w:r>
        <w:rPr>
          <w:i/>
          <w:iCs/>
          <w:noProof/>
        </w:rPr>
        <w:t>Satamavaltioiden suorittaman valvonnan menettelyt 2017</w:t>
      </w:r>
      <w:r>
        <w:rPr>
          <w:noProof/>
        </w:rPr>
        <w:t xml:space="preserve"> eräitä muutoksia, jotka koskevat erityisesti alusten pysäyttämistä koskevista ohjeista annettua lisäystä 2. Muutosten käsittelyä päätettiin jatkaa istuntojen välillä kokoontuvassa työryhmässä, jotta luonnos asiakirjaksi </w:t>
      </w:r>
      <w:r>
        <w:rPr>
          <w:i/>
          <w:iCs/>
          <w:noProof/>
        </w:rPr>
        <w:t>Satamavaltioiden suorittaman valvonnan menettelyt 2019</w:t>
      </w:r>
      <w:r>
        <w:rPr>
          <w:noProof/>
        </w:rPr>
        <w:t xml:space="preserve"> voitiin esittää yhdessä päätöslauselmaluonnoksen kanssa tarkasteltavaksi Lontoossa 1–5 päivänä heinäkuuta 2019 pidetyssä alakomitean 6. istunnossa (III 6), ennen kuin ne esitettäisiin mahdollisesti suoraan yleiskokouksen 31. istunnon tarkasteltavaksi hyväksymistä varten, edellyttäen että komiteat ovat antaneet niille hyväksyntänsä. </w:t>
      </w:r>
    </w:p>
    <w:p>
      <w:pPr>
        <w:pStyle w:val="ManualConsidrant"/>
        <w:rPr>
          <w:bCs/>
          <w:noProof/>
        </w:rPr>
      </w:pPr>
      <w:r>
        <w:t>(7)</w:t>
      </w:r>
      <w:r>
        <w:tab/>
      </w:r>
      <w:r>
        <w:rPr>
          <w:noProof/>
        </w:rPr>
        <w:t xml:space="preserve">Meriturvallisuuskomitea valtuutti 101. istunnossaan III alakomitean 6. istunnon raportoimaan työnsä tuloksista suoraan yleiskokouksen 31. istunnolle (A 31), jotta se hyväksyisi ne. III alakomitean 6. istunto tarkasteli asiakirjaan </w:t>
      </w:r>
      <w:r>
        <w:rPr>
          <w:i/>
          <w:iCs/>
          <w:noProof/>
        </w:rPr>
        <w:t>Satamavaltioiden suorittaman valvonnan menettelyt 2019</w:t>
      </w:r>
      <w:r>
        <w:rPr>
          <w:noProof/>
        </w:rPr>
        <w:t xml:space="preserve"> tehtyjä muutoksia ja sisällytti niihin Lontoossa 13–17 päivänä toukokuuta 2019 pidetyn meriympäristön suojelukomitean (MEPC) 74. istunnon pyynnöstä uuden lisäyksen 18 ”Päätöslauselma MEPC.321(74) asiakirjasta </w:t>
      </w:r>
      <w:r>
        <w:rPr>
          <w:i/>
          <w:iCs/>
          <w:noProof/>
        </w:rPr>
        <w:t>Satamavaltioiden suorittaman valvonnan menettelyt 2019</w:t>
      </w:r>
      <w:r>
        <w:rPr>
          <w:noProof/>
        </w:rPr>
        <w:t xml:space="preserve">, annettu MARPOL-yleissopimuksen liitteessä VI olevan 3 luvun nojalla”. III alakomitean 6. istunto hyväksyi muutokset asiakirjaan </w:t>
      </w:r>
      <w:r>
        <w:rPr>
          <w:i/>
          <w:iCs/>
          <w:noProof/>
        </w:rPr>
        <w:t>Satamavaltioiden suorittaman valvonnan menettelyt 2017</w:t>
      </w:r>
      <w:r>
        <w:rPr>
          <w:noProof/>
        </w:rPr>
        <w:t xml:space="preserve"> ja antoi luvan toimittaa ne edelleen A 31:lle hyväksymistä varten. </w:t>
      </w:r>
    </w:p>
    <w:p>
      <w:pPr>
        <w:pStyle w:val="ManualConsidrant"/>
        <w:rPr>
          <w:noProof/>
        </w:rPr>
      </w:pPr>
      <w:r>
        <w:t>(8)</w:t>
      </w:r>
      <w:r>
        <w:tab/>
      </w:r>
      <w:r>
        <w:rPr>
          <w:noProof/>
        </w:rPr>
        <w:t xml:space="preserve">IMO:n oikeudellisten välineiden täytäntöönpanoa käsittelevä alakomitea muistutti 5. istunnossaan (III 5), että se oli edellisessä istunnossaan perustanut HSSC-ohjeiden tarkistusta käsittelevän kirjallista menettelyä käyttävän ryhmän ja vahvistanut ei-tyhjentävän luettelon velvoitteista, jotka perustuvat IMO:n oikeudellisten välineiden täytäntöönpanoa koskevan säännöstön, jäljempänä ’III-säännöstö’, kannalta merkityksellisiin välineisiin, jotta HSSC-ohjeiden päivittämistä voidaan jatkaa sisällyttämällä niihin vaatimukset, jotka perustuvat 31 päivänä joulukuuta 2019 tai sitä </w:t>
      </w:r>
      <w:r>
        <w:rPr>
          <w:noProof/>
        </w:rPr>
        <w:lastRenderedPageBreak/>
        <w:t xml:space="preserve">ennen voimaan tuleviin IMO:n oikeudellisten välineiden muutoksiin, niin että HSSC-ohjeiden muuttamista koskeva luonnos voidaan esittää hyväksyttäväksi A 31:lle. Meriturvallisuuskomitea pani 101. istunnossaan (MSC 101) merkille III alakomitean 5. istunnon tulokset, ratkaisi joitakin avoimeksi jääneitä kysymyksiä ja valtuutti sitten III alakomitean 6. istunnon raportoimaan työnsä tuloksista suoraan yleiskokouksen 31. istunnolle (A 31), jotta se hyväksyisi ne. III alakomitean 6. istunto tarkasteli HSSC-ohjeisiin tehtyjä muutoksia ja antoi luvan toimittaa ne edelleen A 31:lle hyväksymistä varten. </w:t>
      </w:r>
    </w:p>
    <w:p>
      <w:pPr>
        <w:pStyle w:val="ManualConsidrant"/>
        <w:rPr>
          <w:noProof/>
        </w:rPr>
      </w:pPr>
      <w:r>
        <w:t>(9)</w:t>
      </w:r>
      <w:r>
        <w:tab/>
      </w:r>
      <w:r>
        <w:rPr>
          <w:noProof/>
        </w:rPr>
        <w:t xml:space="preserve">Unionin kannan esittävät ne unionin jäsenvaltiot, jotka ovat IMO:n jäseniä, toimien yhdessä unionin etujen mukaisesti, </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IMO:n yleiskokouksen 31. istunnossa Euroopan unionin puolesta esitettävä kanta on, että hyväksytään muutokset seuraaviin:</w:t>
      </w:r>
    </w:p>
    <w:p>
      <w:pPr>
        <w:pStyle w:val="Point0"/>
        <w:rPr>
          <w:noProof/>
        </w:rPr>
      </w:pPr>
      <w:r>
        <w:t>(a)</w:t>
      </w:r>
      <w:r>
        <w:tab/>
      </w:r>
      <w:r>
        <w:rPr>
          <w:noProof/>
        </w:rPr>
        <w:t>hengenpelastuslaitteiden heijastinmateriaalien käyttöä ja asentamista koskeva päätöslauselma A.658(16), sellaisena kuin se on esitetty asiakirjan MSC 101/24 liitteessä 27;</w:t>
      </w:r>
    </w:p>
    <w:p>
      <w:pPr>
        <w:pStyle w:val="Point0"/>
        <w:rPr>
          <w:noProof/>
        </w:rPr>
      </w:pPr>
      <w:r>
        <w:t>(b)</w:t>
      </w:r>
      <w:r>
        <w:tab/>
      </w:r>
      <w:r>
        <w:rPr>
          <w:i/>
          <w:iCs/>
          <w:noProof/>
        </w:rPr>
        <w:t>Satamavaltioiden suorittaman valvonnan menettelyt 2017</w:t>
      </w:r>
      <w:r>
        <w:rPr>
          <w:noProof/>
        </w:rPr>
        <w:t xml:space="preserve"> (päätöslauselma A.1119(30)), sellaisena kuin se on esitetty asiakirjan III 6/15 liitteessä XX; ja </w:t>
      </w:r>
    </w:p>
    <w:p>
      <w:pPr>
        <w:pStyle w:val="Point0"/>
        <w:rPr>
          <w:noProof/>
        </w:rPr>
      </w:pPr>
      <w:r>
        <w:t>(c)</w:t>
      </w:r>
      <w:r>
        <w:tab/>
      </w:r>
      <w:r>
        <w:rPr>
          <w:noProof/>
        </w:rPr>
        <w:t>Harmonized System of Survey and Certification -järjestelmän (HSSC) katsastusohjeet (päätöslauselma A.1120(30)) sekä vuoden 2015 HSSC-ohjeet (päätöslauselma A.1104(29)), sellaisena kuin ne on esitetty asiakirjassa III 6/15 olevassa liitteessä XX.</w:t>
      </w:r>
    </w:p>
    <w:p>
      <w:pPr>
        <w:pStyle w:val="Titrearticle"/>
        <w:rPr>
          <w:noProof/>
        </w:rPr>
      </w:pPr>
      <w:r>
        <w:rPr>
          <w:noProof/>
        </w:rPr>
        <w:t>2 artikla</w:t>
      </w:r>
    </w:p>
    <w:p>
      <w:pPr>
        <w:pStyle w:val="ManualNumPar1"/>
        <w:rPr>
          <w:noProof/>
        </w:rPr>
      </w:pPr>
      <w:r>
        <w:t>1.</w:t>
      </w:r>
      <w:r>
        <w:tab/>
      </w:r>
      <w:r>
        <w:rPr>
          <w:noProof/>
        </w:rPr>
        <w:t xml:space="preserve">Edellä 1 artiklassa tarkoitetun kannan esittävät ne unionin jäsenvaltiot, jotka ovat jäseninä IMO:n meriturvallisuuskomiteassa, toimien yhdessä unionin etujen mukaisesti. </w:t>
      </w:r>
    </w:p>
    <w:p>
      <w:pPr>
        <w:pStyle w:val="ManualNumPar1"/>
        <w:rPr>
          <w:noProof/>
        </w:rPr>
      </w:pPr>
      <w:r>
        <w:t>2.</w:t>
      </w:r>
      <w:r>
        <w:tab/>
      </w:r>
      <w:r>
        <w:rPr>
          <w:noProof/>
        </w:rPr>
        <w:t xml:space="preserve">Edellä 1 artiklassa tarkoitettuun kantaan tehtävistä vähäisistä muutoksista voidaan sopia ilman erillistä neuvoston päätöstä. </w:t>
      </w:r>
    </w:p>
    <w:p>
      <w:pPr>
        <w:pStyle w:val="Titrearticle"/>
        <w:rPr>
          <w:noProof/>
        </w:rPr>
      </w:pPr>
      <w:r>
        <w:rPr>
          <w:noProof/>
        </w:rPr>
        <w:t>3 artikla</w:t>
      </w:r>
    </w:p>
    <w:p>
      <w:pPr>
        <w:rPr>
          <w:noProof/>
        </w:rPr>
      </w:pPr>
      <w:r>
        <w:rPr>
          <w:noProof/>
        </w:rPr>
        <w:t>Tämä päätös tulee voimaan päivänä, jona se hyväksytään.</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Nimi muutettiin vuonna 1982 Kansainväliseksi merenkulkujärjestöksi (IMO).</w:t>
      </w:r>
    </w:p>
  </w:footnote>
  <w:footnote w:id="2">
    <w:p>
      <w:pPr>
        <w:pStyle w:val="FootnoteText"/>
        <w:rPr>
          <w:lang w:val="fr-BE"/>
        </w:rPr>
      </w:pPr>
      <w:r>
        <w:rPr>
          <w:rStyle w:val="FootnoteReference"/>
        </w:rPr>
        <w:footnoteRef/>
      </w:r>
      <w:r>
        <w:rPr>
          <w:lang w:val="fr-BE"/>
        </w:rPr>
        <w:tab/>
        <w:t>EUVL L 257, 28.8.2014, s. 146.</w:t>
      </w:r>
    </w:p>
  </w:footnote>
  <w:footnote w:id="3">
    <w:p>
      <w:pPr>
        <w:pStyle w:val="FootnoteText"/>
        <w:rPr>
          <w:lang w:val="fr-BE"/>
        </w:rPr>
      </w:pPr>
      <w:r>
        <w:rPr>
          <w:rStyle w:val="FootnoteReference"/>
        </w:rPr>
        <w:footnoteRef/>
      </w:r>
      <w:r>
        <w:rPr>
          <w:lang w:val="fr-BE"/>
        </w:rPr>
        <w:tab/>
        <w:t>EUVL L 133, 30.8.2018, s. 1</w:t>
      </w:r>
    </w:p>
  </w:footnote>
  <w:footnote w:id="4">
    <w:p>
      <w:pPr>
        <w:pStyle w:val="FootnoteText"/>
        <w:rPr>
          <w:lang w:val="fr-BE"/>
        </w:rPr>
      </w:pPr>
      <w:r>
        <w:rPr>
          <w:rStyle w:val="FootnoteReference"/>
        </w:rPr>
        <w:footnoteRef/>
      </w:r>
      <w:r>
        <w:rPr>
          <w:lang w:val="fr-BE"/>
        </w:rPr>
        <w:tab/>
      </w:r>
      <w:r>
        <w:rPr>
          <w:rStyle w:val="Emphasis"/>
          <w:i w:val="0"/>
          <w:color w:val="444444"/>
          <w:sz w:val="21"/>
          <w:szCs w:val="21"/>
          <w:lang w:val="fr-BE"/>
        </w:rPr>
        <w:t>EUVL L 131, 28.5.2009, s. 57.</w:t>
      </w:r>
    </w:p>
  </w:footnote>
  <w:footnote w:id="5">
    <w:p>
      <w:pPr>
        <w:pStyle w:val="FootnoteText"/>
        <w:rPr>
          <w:lang w:val="fr-BE"/>
        </w:rPr>
      </w:pPr>
      <w:r>
        <w:rPr>
          <w:rStyle w:val="FootnoteReference"/>
        </w:rPr>
        <w:footnoteRef/>
      </w:r>
      <w:r>
        <w:rPr>
          <w:lang w:val="fr-BE"/>
        </w:rPr>
        <w:tab/>
      </w:r>
      <w:r>
        <w:rPr>
          <w:rStyle w:val="Emphasis"/>
          <w:i w:val="0"/>
          <w:color w:val="444444"/>
          <w:lang w:val="fr-BE"/>
        </w:rPr>
        <w:t>EUVL L 131, 28.5.2009, s. 11.</w:t>
      </w:r>
    </w:p>
  </w:footnote>
  <w:footnote w:id="6">
    <w:p>
      <w:pPr>
        <w:pStyle w:val="FootnoteText"/>
      </w:pPr>
      <w:r>
        <w:rPr>
          <w:rStyle w:val="FootnoteReference"/>
        </w:rPr>
        <w:footnoteRef/>
      </w:r>
      <w:r>
        <w:tab/>
      </w:r>
      <w:r>
        <w:rPr>
          <w:rStyle w:val="Emphasis"/>
          <w:i w:val="0"/>
          <w:color w:val="444444"/>
        </w:rPr>
        <w:t>EUVL L 163, 25.6.2009, s. 1.</w:t>
      </w:r>
    </w:p>
  </w:footnote>
  <w:footnote w:id="7">
    <w:p>
      <w:pPr>
        <w:pStyle w:val="FootnoteText"/>
      </w:pPr>
      <w:r>
        <w:rPr>
          <w:rStyle w:val="FootnoteReference"/>
        </w:rPr>
        <w:footnoteRef/>
      </w:r>
      <w:r>
        <w:tab/>
        <w:t xml:space="preserve">Asia C-399/12, Saksa v. neuvosto (OIV), ECLI:EU:C:2014:2258, 64 kohta. </w:t>
      </w:r>
    </w:p>
  </w:footnote>
  <w:footnote w:id="8">
    <w:p>
      <w:pPr>
        <w:pStyle w:val="FootnoteText"/>
      </w:pPr>
      <w:r>
        <w:rPr>
          <w:rStyle w:val="FootnoteReference"/>
        </w:rPr>
        <w:footnoteRef/>
      </w:r>
      <w:r>
        <w:tab/>
        <w:t xml:space="preserve">Asia C-399/12 Saksa v. neuvosto (OIV), ECLI:EU:C:2014:2258, 61–64 kohta. </w:t>
      </w:r>
    </w:p>
  </w:footnote>
  <w:footnote w:id="9">
    <w:p>
      <w:pPr>
        <w:pStyle w:val="FootnoteText"/>
        <w:rPr>
          <w:lang w:val="fr-BE"/>
        </w:rPr>
      </w:pPr>
      <w:r>
        <w:rPr>
          <w:rStyle w:val="FootnoteReference"/>
        </w:rPr>
        <w:footnoteRef/>
      </w:r>
      <w:r>
        <w:rPr>
          <w:lang w:val="fr-BE"/>
        </w:rPr>
        <w:tab/>
      </w:r>
      <w:r>
        <w:rPr>
          <w:rStyle w:val="Emphasis"/>
          <w:i w:val="0"/>
          <w:color w:val="444444"/>
          <w:lang w:val="fr-BE"/>
        </w:rPr>
        <w:t>EUVL L 163, 25.6.2009, s. 1.</w:t>
      </w:r>
    </w:p>
  </w:footnote>
  <w:footnote w:id="10">
    <w:p>
      <w:pPr>
        <w:pStyle w:val="FootnoteText"/>
        <w:rPr>
          <w:lang w:val="fr-BE"/>
        </w:rPr>
      </w:pPr>
      <w:r>
        <w:rPr>
          <w:rStyle w:val="FootnoteReference"/>
        </w:rPr>
        <w:footnoteRef/>
      </w:r>
      <w:r>
        <w:rPr>
          <w:lang w:val="fr-BE"/>
        </w:rPr>
        <w:tab/>
      </w:r>
      <w:r>
        <w:rPr>
          <w:rStyle w:val="Emphasis"/>
          <w:i w:val="0"/>
          <w:color w:val="444444"/>
          <w:sz w:val="21"/>
          <w:szCs w:val="21"/>
          <w:lang w:val="fr-BE"/>
        </w:rPr>
        <w:t>EUVL L 131, 28.5.2009, s. 57.</w:t>
      </w:r>
    </w:p>
  </w:footnote>
  <w:footnote w:id="11">
    <w:p>
      <w:pPr>
        <w:pStyle w:val="FootnoteText"/>
      </w:pPr>
      <w:r>
        <w:rPr>
          <w:rStyle w:val="FootnoteReference"/>
        </w:rPr>
        <w:footnoteRef/>
      </w:r>
      <w:r>
        <w:tab/>
      </w:r>
      <w:r>
        <w:rPr>
          <w:rStyle w:val="Emphasis"/>
          <w:i w:val="0"/>
          <w:color w:val="444444"/>
        </w:rPr>
        <w:t>EUVL L 131, 28.5.2009, s.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3AF120"/>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19-10-28 12:27: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74B2E7E-5040-4EC9-BD3C-7C4DCC06C5B3"/>
    <w:docVar w:name="LW_COVERPAGE_TYPE" w:val="1"/>
    <w:docVar w:name="LW_CROSSREFERENCE" w:val="&lt;UNUSED&gt;"/>
    <w:docVar w:name="LW_DocType" w:val="COM"/>
    <w:docVar w:name="LW_EMISSION" w:val="6.11.2019"/>
    <w:docVar w:name="LW_EMISSION_ISODATE" w:val="2019-11-06"/>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248"/>
    <w:docVar w:name="LW_REF.II.NEW.CP_YEAR" w:val="2019"/>
    <w:docVar w:name="LW_REF.INST.NEW" w:val="COM"/>
    <w:docVar w:name="LW_REF.INST.NEW_ADOPTED" w:val="final"/>
    <w:docVar w:name="LW_REF.INST.NEW_TEXT" w:val="(2019) 5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Kansainvälisen merenkulkujärjestön (IMO) yleiskokouksen 31. istunnossa Euroopan unionin puolesta esitettävästä kannasta hengenpelastuslaitteiden heijastinmateriaalien käyttöä ja asentamista koskevaan päätöslauselmaan A.658(16), asiakirjaan &lt;FMT:Italic&gt;Satamavaltioiden suorittaman valvonnan menettelyt 2017&lt;/FMT&gt; (päätöslauselma A.1119(30)) ja Harmonized System of Survey and Certification -järjestelmän (HSSC) katsastusohjeisiin (päätöslauselma A.1120(30)) tehtävien muutosten hyväksymise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szCs w:val="24"/>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3867">
      <w:bodyDiv w:val="1"/>
      <w:marLeft w:val="0"/>
      <w:marRight w:val="0"/>
      <w:marTop w:val="0"/>
      <w:marBottom w:val="0"/>
      <w:divBdr>
        <w:top w:val="none" w:sz="0" w:space="0" w:color="auto"/>
        <w:left w:val="none" w:sz="0" w:space="0" w:color="auto"/>
        <w:bottom w:val="none" w:sz="0" w:space="0" w:color="auto"/>
        <w:right w:val="none" w:sz="0" w:space="0" w:color="auto"/>
      </w:divBdr>
    </w:div>
    <w:div w:id="464469245">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77228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B57DF622-7855-42A6-BA83-76788570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3025</Words>
  <Characters>25624</Characters>
  <Application>Microsoft Office Word</Application>
  <DocSecurity>0</DocSecurity>
  <Lines>394</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2019-10-14T09:29:00Z</dcterms:created>
  <dcterms:modified xsi:type="dcterms:W3CDTF">2019-10-28T11:27:00Z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