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E3E8DB5A-8B6D-453B-B3F6-A9783394BC4B" style="width:450.75pt;height:366pt">
            <v:imagedata r:id="rId7" o:title=""/>
          </v:shape>
        </w:pict>
      </w:r>
    </w:p>
    <w:bookmarkEnd w:id="0"/>
    <w:p>
      <w:pPr>
        <w:rPr>
          <w:rFonts w:eastAsia="Times New Roman"/>
          <w:noProof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widowControl w:val="0"/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u w:val="single"/>
        </w:rPr>
      </w:pPr>
      <w:bookmarkStart w:id="1" w:name="_GoBack"/>
      <w:bookmarkEnd w:id="1"/>
      <w:r>
        <w:rPr>
          <w:rFonts w:ascii="Times New Roman" w:hAnsi="Times New Roman"/>
          <w:b/>
          <w:bCs/>
          <w:noProof/>
          <w:u w:val="single"/>
        </w:rPr>
        <w:lastRenderedPageBreak/>
        <w:t>BILAG</w:t>
      </w:r>
      <w:r>
        <w:rPr>
          <w:rFonts w:ascii="Times New Roman" w:hAnsi="Times New Roman"/>
          <w:b/>
          <w:bCs/>
          <w:noProof/>
          <w:u w:val="single"/>
        </w:rPr>
        <w:br/>
        <w:t>Schengenevaluering af Kroatien – RAPPORTER og HENSTILLINGER</w:t>
      </w:r>
    </w:p>
    <w:p>
      <w:pPr>
        <w:spacing w:after="160" w:line="259" w:lineRule="auto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br/>
        <w:t>Databeskyttelse</w:t>
      </w:r>
      <w:r>
        <w:rPr>
          <w:rFonts w:ascii="Times New Roman" w:hAnsi="Times New Roman"/>
          <w:noProof/>
          <w:u w:val="single"/>
        </w:rPr>
        <w:br/>
      </w:r>
      <w:r>
        <w:rPr>
          <w:rFonts w:ascii="Times New Roman" w:hAnsi="Times New Roman"/>
          <w:noProof/>
        </w:rPr>
        <w:t>Rapport fra Kommissionen: C(2016) 6870 final af 21.11.2016</w:t>
      </w:r>
      <w:r>
        <w:rPr>
          <w:rFonts w:ascii="Times New Roman" w:hAnsi="Times New Roman"/>
          <w:noProof/>
        </w:rPr>
        <w:br/>
        <w:t xml:space="preserve">Rådets henstillinger: Dok. 5725/17 SCH-EVAL 31 COMIX 66 af 27.1.2017.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 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Politisamarbejde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fra Kommissionen: C(2017) 770 final af 15.3.2017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Rådets henstillinger: Dok. 11206/17 SCH-EVAL 197 ENFOPOL 355 COMIX 520 af 11.7.2017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Den fælles visumpolitik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fra Kommissionen: C(2017) 6725 final af 3.1.2017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Rådets henstillinger: Dok. 6359/17 SCH-EVAL 67 VISA 58 COMIX 130 af 17.2.2017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Tilbagesendelse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fra Kommissionen: C(2017) 1400 final af 30.3.2017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Rådets henstillinger: Dok. 11207/17 SCH-EVAL 198 MIGR 129 COMIX 521 af 11.7.2017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Schengeninformationssystemet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Rapport fra Kommissionen: C(2018) 1140 final af 23.3.2018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Rådets henstillinger: Dok. 11185/18 SCH-EVAL 154 SIRIS 94 COMIX 409 af 16.7.2018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u w:val="single"/>
        </w:rPr>
        <w:t>Skydevåben</w:t>
      </w: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</w:rPr>
        <w:t>Rapport fra Kommissionen: C(2017) 1079 final af 23.8.2017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</w:rPr>
        <w:t>Rådets henstillinger: Dok. 13969/17 SCH-EVAL 265 ENFOPOL 508 COMIX 738 af 7.11.2017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 xml:space="preserve">Retligt samarbejde i straffesager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Rapport fra Kommissionen: C(2019) 5981 final af 16.8.2019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u w:val="single"/>
        </w:rPr>
      </w:pPr>
      <w:r>
        <w:rPr>
          <w:rFonts w:ascii="Times New Roman" w:hAnsi="Times New Roman"/>
          <w:noProof/>
          <w:u w:val="single"/>
        </w:rPr>
        <w:t>Forvaltning af de ydre grænser.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Kommissionens rapport vedrørende </w:t>
      </w:r>
      <w:r>
        <w:rPr>
          <w:rFonts w:ascii="Times New Roman" w:hAnsi="Times New Roman"/>
          <w:i/>
          <w:iCs/>
          <w:noProof/>
        </w:rPr>
        <w:t>evalueringen i 2016</w:t>
      </w:r>
      <w:r>
        <w:rPr>
          <w:rFonts w:ascii="Times New Roman" w:hAnsi="Times New Roman"/>
          <w:noProof/>
        </w:rPr>
        <w:t>: C(2017) 780 final af 22.2.2017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Rådets henstillinger: Dok. 7739/17 SCH-EVAL 96 FRONT 148 COMIX 228 af 27.3.2017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 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Kommissionens rapport vedrørende </w:t>
      </w:r>
      <w:r>
        <w:rPr>
          <w:rFonts w:ascii="Times New Roman" w:hAnsi="Times New Roman"/>
          <w:i/>
          <w:iCs/>
          <w:noProof/>
        </w:rPr>
        <w:t>det nye besøg i 2017</w:t>
      </w:r>
      <w:r>
        <w:rPr>
          <w:rFonts w:ascii="Times New Roman" w:hAnsi="Times New Roman"/>
          <w:noProof/>
        </w:rPr>
        <w:t>: C(2018) 6372 af 4.10.2018</w:t>
      </w:r>
    </w:p>
    <w:p>
      <w:pPr>
        <w:widowControl w:val="0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</w:rPr>
        <w:t>Rådets henstillinger: Dok. 13902/18 SCH-EVAL 218 FRONT 384 COMIX 61 af 6.11.2018</w:t>
      </w:r>
    </w:p>
    <w:p>
      <w:pPr>
        <w:rPr>
          <w:noProof/>
        </w:rPr>
      </w:pPr>
    </w:p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DA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4395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il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E3E8DB5A-8B6D-453B-B3F6-A9783394BC4B"/>
    <w:docVar w:name="LW_COVERPAGE_TYPE" w:val="1"/>
    <w:docVar w:name="LW_CROSSREFERENCE" w:val="&lt;UNUSED&gt;"/>
    <w:docVar w:name="LW_DocType" w:val="NORMAL"/>
    <w:docVar w:name="LW_EMISSION" w:val="22.10.2019"/>
    <w:docVar w:name="LW_EMISSION_ISODATE" w:val="2019-10-22"/>
    <w:docVar w:name="LW_EMISSION_LOCATION" w:val="BRX"/>
    <w:docVar w:name="LW_EMISSION_PREFIX" w:val="Bruxelles, den "/>
    <w:docVar w:name="LW_EMISSION_SUFFIX" w:val=" "/>
    <w:docVar w:name="LW_ID_DOCTYPE_NONLW" w:val="CP-039"/>
    <w:docVar w:name="LW_LANGUE" w:val="DA"/>
    <w:docVar w:name="LW_LEVEL_OF_SENSITIVITY" w:val="Standard treatment"/>
    <w:docVar w:name="LW_NOM.INST" w:val="EUROPA-KOMMISSIONEN"/>
    <w:docVar w:name="LW_NOM.INST_JOINTDOC" w:val="&lt;EMPTY&gt;"/>
    <w:docVar w:name="LW_OBJETACTEPRINCIPAL.CP" w:val="vedrørende kontrollen af, at Kroatien fuldt ud anvender Schengenreglerne"/>
    <w:docVar w:name="LW_PART_NBR" w:val="1"/>
    <w:docVar w:name="LW_PART_NBR_TOTAL" w:val="1"/>
    <w:docVar w:name="LW_REF.INST.NEW" w:val="COM"/>
    <w:docVar w:name="LW_REF.INST.NEW_ADOPTED" w:val="final"/>
    <w:docVar w:name="LW_REF.INST.NEW_TEXT" w:val="(2019) 49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BILAG_x000b_"/>
    <w:docVar w:name="LW_TYPEACTEPRINCIPAL.CP" w:val="MEDDELSE FRA KOMMISSIONEN TIL EUROPA-PARLAMENTET OG RÅDET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widowControl w:val="0"/>
      <w:spacing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Theme="minorEastAsia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0"/>
      <w:szCs w:val="20"/>
    </w:rPr>
  </w:style>
  <w:style w:type="paragraph" w:customStyle="1" w:styleId="FooterCoverPage">
    <w:name w:val="Footer Cover Page"/>
    <w:basedOn w:val="Normal"/>
    <w:link w:val="FooterCoverPageChar"/>
    <w:pPr>
      <w:widowControl w:val="0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FooterSensitivity">
    <w:name w:val="Footer Sensitivity"/>
    <w:basedOn w:val="Normal"/>
    <w:link w:val="Foot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CoverPage">
    <w:name w:val="Header Cover Page"/>
    <w:basedOn w:val="Normal"/>
    <w:link w:val="HeaderCoverPageChar"/>
    <w:pPr>
      <w:widowControl w:val="0"/>
      <w:tabs>
        <w:tab w:val="center" w:pos="4535"/>
        <w:tab w:val="right" w:pos="9071"/>
      </w:tabs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Theme="minorEastAsia" w:hAnsi="Times New Roman" w:cs="Times New Roman"/>
      <w:sz w:val="24"/>
      <w:szCs w:val="20"/>
    </w:rPr>
  </w:style>
  <w:style w:type="paragraph" w:customStyle="1" w:styleId="HeaderSensitivity">
    <w:name w:val="Header Sensitivity"/>
    <w:basedOn w:val="Normal"/>
    <w:link w:val="HeaderSensitivityChar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HeaderSensitivityRight">
    <w:name w:val="Header Sensitivity Right"/>
    <w:basedOn w:val="Normal"/>
    <w:link w:val="HeaderSensitivityRightChar"/>
    <w:pPr>
      <w:widowControl w:val="0"/>
      <w:spacing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Theme="minorEastAsia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1277</Characters>
  <Application>Microsoft Office Word</Application>
  <DocSecurity>0</DocSecurity>
  <Lines>38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BARETTE Anne (HOME)</dc:creator>
  <cp:keywords/>
  <dc:description/>
  <cp:lastModifiedBy>WES PDFC Administrator</cp:lastModifiedBy>
  <cp:revision>12</cp:revision>
  <dcterms:created xsi:type="dcterms:W3CDTF">2019-10-18T17:02:00Z</dcterms:created>
  <dcterms:modified xsi:type="dcterms:W3CDTF">2019-11-08T15:11:00Z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CP-039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7.0, Build 20190717</vt:lpwstr>
  </property>
</Properties>
</file>