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A3DA5D9-50CC-4EE6-A689-FC947AD883D9" style="width:450.75pt;height:379.5pt">
            <v:imagedata r:id="rId8" o:title=""/>
          </v:shape>
        </w:pict>
      </w:r>
    </w:p>
    <w:bookmarkEnd w:id="0"/>
    <w:p>
      <w:pPr>
        <w:rPr>
          <w:rFonts w:eastAsia="Times New Roman"/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widowControl w:val="0"/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bCs/>
          <w:noProof/>
          <w:u w:val="single"/>
        </w:rPr>
        <w:lastRenderedPageBreak/>
        <w:t>ANEXO</w:t>
      </w:r>
      <w:r>
        <w:rPr>
          <w:rFonts w:ascii="Times New Roman" w:hAnsi="Times New Roman"/>
          <w:b/>
          <w:bCs/>
          <w:noProof/>
          <w:u w:val="single"/>
        </w:rPr>
        <w:br/>
        <w:t>Avaliação Schengen da CROÁCIA – RELATÓRIOS E RECOMENDAÇÕES</w:t>
      </w:r>
    </w:p>
    <w:p>
      <w:pPr>
        <w:spacing w:after="160" w:line="259" w:lineRule="auto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br/>
        <w:t>Proteção de dados</w:t>
      </w:r>
      <w:r>
        <w:rPr>
          <w:rFonts w:ascii="Times New Roman" w:hAnsi="Times New Roman"/>
          <w:noProof/>
          <w:u w:val="single"/>
        </w:rPr>
        <w:br/>
      </w:r>
      <w:r>
        <w:rPr>
          <w:rFonts w:ascii="Times New Roman" w:hAnsi="Times New Roman"/>
          <w:noProof/>
        </w:rPr>
        <w:t>Relatório da Comissão: C(2016) 6870 final de 21.11.2016</w:t>
      </w:r>
      <w:r>
        <w:rPr>
          <w:rFonts w:ascii="Times New Roman" w:hAnsi="Times New Roman"/>
          <w:noProof/>
        </w:rPr>
        <w:br/>
        <w:t xml:space="preserve">Recomendações do Conselho: Doc. 5725/17 SCH-EVAL 31 COMIX 66 de 27.1.2017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Cooperação policial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Relatório da Comissão: C(2017) 770 final de 15.3.2017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Recomendações do Conselho: Doc. 11206/17 SCH-EVAL 197 ENFOPOL 355 COMIX 520 de 11.7.2017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Política comum de vistos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Relatório da Comissão: C(2017) 6725 final de 3.1.2017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Recomendações do Conselho: Doc. 6359/17 SCH-EVAL 67 VISA 58 COMIX 130 de 17.2.2017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Regresso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Relatório da Comissão: C(2017) 1400 final de 30.3.2017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Recomendações do Conselho: Doc. 11207/17 SCH-EVAL 198 MIGR 129 COMIX 521 de 11.7.2017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Sistema de Informação de Schengen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Relatório da Comissão: C(2018) 1140 final de 23.3.2018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Recomendações do Conselho: Doc. 11185/18 SCH-EVAL 154 SIRIS 94 COMIX 409 de 16.7.2018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Armas de fogo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</w:rPr>
        <w:t>Relatório da Comissão: C(2017) 1079 final de 23.8.2017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</w:rPr>
        <w:t>Recomendações do Conselho: Doc. 13969/17 SCH-EVAL 265 ENFOPOL 508 COMIX 738 de 7.11.2017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 xml:space="preserve">Cooperação judiciária em matéria penal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Relatório da Comissão: C(2019) 5981 final de 16.8.2019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Gestão das fronteiras externas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Relatório da Comissão sobre a </w:t>
      </w:r>
      <w:r>
        <w:rPr>
          <w:rFonts w:ascii="Times New Roman" w:hAnsi="Times New Roman"/>
          <w:i/>
          <w:noProof/>
        </w:rPr>
        <w:t>avaliação de 2016</w:t>
      </w:r>
      <w:r>
        <w:rPr>
          <w:rFonts w:ascii="Times New Roman" w:hAnsi="Times New Roman"/>
          <w:noProof/>
        </w:rPr>
        <w:t>: C(2017) 780 final de 22.2.2017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Recomendações do Conselho: Doc. 7739/17 SCH-EVAL 96 FRONT 148 COMIX 228 de 27.3.2017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Relatório da Comissão sobre a </w:t>
      </w:r>
      <w:r>
        <w:rPr>
          <w:rFonts w:ascii="Times New Roman" w:hAnsi="Times New Roman"/>
          <w:i/>
          <w:noProof/>
        </w:rPr>
        <w:t>nova visita de 2017</w:t>
      </w:r>
      <w:r>
        <w:rPr>
          <w:rFonts w:ascii="Times New Roman" w:hAnsi="Times New Roman"/>
          <w:noProof/>
        </w:rPr>
        <w:t>: C(2018) 6372 de 4.10.2018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Recomendações do Conselho: Doc. 13902/18 SCH-EVAL 218 FRONT 384 COMIX 61 de 6.11.2018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439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A3DA5D9-50CC-4EE6-A689-FC947AD883D9"/>
    <w:docVar w:name="LW_COVERPAGE_TYPE" w:val="1"/>
    <w:docVar w:name="LW_CROSSREFERENCE" w:val="&lt;UNUSED&gt;"/>
    <w:docVar w:name="LW_DocType" w:val="NORMAL"/>
    <w:docVar w:name="LW_EMISSION" w:val="22.10.2019"/>
    <w:docVar w:name="LW_EMISSION_ISODATE" w:val="2019-10-22"/>
    <w:docVar w:name="LW_EMISSION_LOCATION" w:val="BRX"/>
    <w:docVar w:name="LW_EMISSION_PREFIX" w:val="Bruxelas, "/>
    <w:docVar w:name="LW_EMISSION_SUFFIX" w:val=" "/>
    <w:docVar w:name="LW_ID_DOCTYPE_NONLW" w:val="CP-039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relativa à verificação da plena aplicação do acervo de Schengen pela Croácia"/>
    <w:docVar w:name="LW_PART_NBR" w:val="1"/>
    <w:docVar w:name="LW_PART_NBR_TOTAL" w:val="1"/>
    <w:docVar w:name="LW_REF.INST.NEW" w:val="COM"/>
    <w:docVar w:name="LW_REF.INST.NEW_ADOPTED" w:val="final"/>
    <w:docVar w:name="LW_REF.INST.NEW_TEXT" w:val="(2019) 4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COMUNICAÇÃO DA COMISSÃO AO PARLAMENTO EUROPEU E A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pPr>
      <w:widowControl w:val="0"/>
      <w:spacing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Theme="minorEastAsia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pPr>
      <w:widowControl w:val="0"/>
      <w:spacing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Theme="minorEastAsia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02DC-7CEA-458D-8E64-F8CF9814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1271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BARETTE Anne (HOME)</dc:creator>
  <cp:keywords/>
  <dc:description/>
  <cp:lastModifiedBy>WES PDFC Administrator</cp:lastModifiedBy>
  <cp:revision>11</cp:revision>
  <dcterms:created xsi:type="dcterms:W3CDTF">2019-10-18T17:02:00Z</dcterms:created>
  <dcterms:modified xsi:type="dcterms:W3CDTF">2019-11-08T15:10:00Z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7.0, Build 20190717</vt:lpwstr>
  </property>
</Properties>
</file>