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C0B336D-6D9C-4B58-B6B7-76BE86FE1E03" style="width:450.3pt;height:366.1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rFonts w:eastAsia="Arial Unicode MS"/>
          <w:noProof/>
        </w:rPr>
      </w:pPr>
      <w:r>
        <w:rPr>
          <w:noProof/>
        </w:rPr>
        <w:t>Podľa článku 395 smernice 2006/112/ES z 28. novembra 2006 o spoločnom systéme dane z pridanej hodnoty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(ďalej len „smernica o DPH“) môže Rada jednomyseľne na návrh Komisie oprávniť členské štáty, aby uplatňovali osobitné opatrenia odchyľujúce sa od ustanovení uvedenej smernice s cieľom zjednodušiť postup pri výbere dane alebo zabrániť určitým druhom daňových únikov alebo vyhýbania sa daňovej povinnosti.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rFonts w:eastAsia="Arial Unicode MS"/>
          <w:noProof/>
        </w:rPr>
      </w:pPr>
      <w:r>
        <w:rPr>
          <w:noProof/>
        </w:rPr>
        <w:t>Francúzsko a Španielsko požiadali listmi, ktoré Komisia zaevidovala 23. mája 2019, resp. 17. júna 2019, o povolenie odchýliť sa od článku 5 smernice o DPH. V súlade s článkom 395 ods. 2 smernice o DPH Komisia listmi z 10. septembra 2019 informovala ostatné členské štáty o žiadosti predloženej Španielskom a Francúzskom. Listmi z 11. septembra 2019 Komisia oznámila Španielsku a Francúzsku, že má všetky informácie, ktoré považuje za potrebné na posúdenie žiadosti.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Dôvody a ciele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Európska únia vypracovala robustnú energetickú politiku, ktorá vychádza z potreby bezpečnej, konkurencieschopnej a udržateľnej energie. Európska únia preto stanovila ambiciózne ciele v oblasti energetickej efektívnosti, rozvoja obnoviteľných zdrojov energie a zníženia emisií CO2, ktoré by sa mali dosiahnuť na úrovni Únie. Na dosiahnutie týchto cieľov je potrebný integrovanejší trh s energiou.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Prioritou v tejto súvislosti je rozvoj kapacity prepojení elektrizačných sústav medzi Španielskom, Portugalskom a zvyškom Európy. Význam ďalšieho zvyšovania kapacity energetických prepojení medzi Španielskom a Francúzskom bol zdôraznený v Madridskom vyhlásení, ktoré 4. marca 2015 podpísali prezident Francúzska, premiéri Španielska a Portugalska a predseda Európskej komisie. V uvedenom dokumente sa zdôraznil zásadný význam dosiahnutia plne fungujúceho a prepojeného vnútorného trhu s energiou. Zároveň sa v ňom zdôraznilo, že vybudovanie potrebnej energetickej infraštruktúry je pre členské štáty, ktoré ešte nedosiahli minimálnu úroveň začlenenia do vnútorného trhu s energiou, ako sú Portugalsko a Španielsko, skutočne nevyhnutné. V nadväznosti na toto vyhlásenie bola vytvorená skupina na vysokej úrovni pre juhozápadnú Európu, ktorej cieľom je monitorovať rozvoj prepojení v tomto regióne.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Dôležitým krokom v tomto smere bolo vybudovanie prepojenia Baixas – Santa Llogaia. Za nasledujúci krok sa považuje vybudovanie druhého prepojenia cez Biskajský záliv.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Vnútroštátne orgány Španielska a Francúzska pre reguláciu trhu s elektrinou, teda „Comisión Nacional de los Mercados y la Competencia“ a „Commission de Régulation de l’Énergie“, podpísali v tejto súvislosti 22. septembra 2017 dohodu o financovaní prepojenia elektrizačných sústav medzi oboma členskými štátmi vedúceho cez Biskajský záliv. Úloha vybudovať toto prepojenie bola zverená prevádzkovateľom prenosovej sústavy v Španielsku a Francúzsku – „Red Eléctrica de España“ a „Réseau de transport d’Electricité“. V dohode sa stanovuje, že náklady sa budú deliť rovným dielom, teda 50 % nákladov bude znášať Španielsko a zvyšných 50 % nákladov Francúzsko.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Súčasťou projektu je vybudovanie dvoch nezávislých vysokonapäťových jednosmerných vedení (ďalej len „vedenie HVDC“), z ktorých každé bude mať kapacitu 1 000 megawattov, </w:t>
      </w:r>
      <w:r>
        <w:rPr>
          <w:noProof/>
        </w:rPr>
        <w:lastRenderedPageBreak/>
        <w:t>medzi mestami Cubnezais (Francúzsko) a Gatica (Španielsko). Projekt bude pozostávať z týchto prvkov: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technické úpravy existujúcich elektrických staníc Gatica a Cubnezais,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prepojenia z existujúcich elektrických staníc Gatica a Cubnezais do nových HVDC meniarní Gatica a Cubnezais,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štyri nové HVDC meniarne s kapacitou 1 000 MW (dva bipóly v Gatice a dva v Cubnezais),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dve 1 000 MW vedenia (4 káble), z toho 90 km bude tvoriť pozemné vedenie a 280 podmorské vedenie cez Biskajský záliv,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napätie HVDC vedení sa určí po dokončení výberového konania.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pacing w:val="-4"/>
        </w:rPr>
      </w:pPr>
      <w:r>
        <w:rPr>
          <w:noProof/>
          <w:spacing w:val="-4"/>
        </w:rPr>
        <w:t>V súlade so zásadou územnej pôsobnosti stanovenou v smernici o DPH je potrebné stanoviť, kde sa vykonávajú dodávky tovaru a poskytovanie služieb. Preto by za bežných okolností bolo v prípade každého dodania tovaru alebo poskytnutia služieb, nadobudnutia tovaru v rámci Spoločenstva a dovozu tovaru súvisiaceho s realizáciou projektu potrebné stanoviť, či sa vykonáva v Španielsku alebo vo Francúzsku. Španielsko a Francúzsko sa domnievajú, že uplatňovanie tohto pravidla by spôsobilo daňové komplikácie zdaniteľným osobám zodpovedným za výstavbu prepojenia elektrizačných sústav a pre španielske a francúzske daňové orgány, keďže projekt je v skutočnosti riadený ako jeden celok bez ohľadu na jeho cezhraničný charakter.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záujme zjednodušenia účtovania DPH Španielsko a Francúzsko žiadajú o povolenie na základe článku 395 smernice o DPH odchýliť sa od článku 5 smernice o DPH a stanoviť, že na účely DPH budú dodávatelia všetky dodávky tovaru a poskytnutia služieb, nadobudnutia tovaru v rámci Spoločenstva a dovozy tovaru určené na realizáciu plánovanej investície (teda výstavby prepojenia elektrizačných sústav) fakturovať, ako keby sa z 50 % uskutočnili na území Španielska a z 50 % na území Francúzska.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 vybudovaní prepojenia elektrizačných sústav sa budú uplatňovať bežné pravidlá DPH.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Rada schválila Španielsku a Francúzsku podobné osobitné opatrenie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týkajúce sa výstavby podzemného prepojenia elektrizačných sústav medzi mestami Santa Llogaia v Španielsku a Baixas vo Francúzsku. Pri predchádzajúcich príležitostiach Rada schválila aj ďalšie výnimky zo zásady územnej pôsobnosti, okrem iného v prípade Nemecka a Poľska</w:t>
      </w:r>
      <w:r>
        <w:rPr>
          <w:rStyle w:val="FootnoteReference"/>
          <w:noProof/>
        </w:rPr>
        <w:footnoteReference w:id="3"/>
      </w:r>
      <w:r>
        <w:rPr>
          <w:noProof/>
        </w:rPr>
        <w:t>, Nemecka a Česka</w:t>
      </w:r>
      <w:r>
        <w:rPr>
          <w:rStyle w:val="FootnoteReference"/>
          <w:noProof/>
        </w:rPr>
        <w:footnoteReference w:id="4"/>
      </w:r>
      <w:r>
        <w:rPr>
          <w:noProof/>
        </w:rPr>
        <w:t>, ako aj Poľska a Ukrajiny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pacing w:val="-2"/>
        </w:rPr>
      </w:pPr>
      <w:r>
        <w:rPr>
          <w:noProof/>
          <w:spacing w:val="-2"/>
        </w:rPr>
        <w:t>Rozdelenie DPH účtovanej na stavebné práce medzi Francúzskom a Španielskom bude predstavovať zjednodušenie, vďaka ktorému bude pre dotknuté podniky a daňové orgány ľahšie uplatňovať daňové pravidlá, než by to bolo pri uplatňovaní bežných daňových pravidiel.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Vzhľadom na úzky rozsah pôsobnosti odchyľujúceho sa opatrenia by bol prípadný nepriaznivý vplyv opatrenia na DPH vyberanú na stupni konečnej spotreby, a teda na vlastné zdroje Únie pochádzajúce z DPH, zanedbateľný.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Vzhľadom na uvedené skutočnosti sa navrhuje, aby sa požadované odchyľujúce sa opatrenie povolilo.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Právny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Článok 395 smernice o DPH.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Subsidiarita (v prípade inej ako výlučnej právomoci)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Vzhľadom na ustanovenie smernice o DPH, z ktorého návrh vychádza, sa zásada subsidiarity neuplatňuje.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Rozhodnutie sa týka povolenia udeleného členským štátom na základe ich vlastnej žiadosti a nezakladá sa ním žiadna povinnosť.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Vzhľadom na veľmi obmedzený rozsah pôsobnosti výnimky je osobitné opatrenie primerané sledovanému cieľu.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Navrhovaný nástroj: vykonávacie rozhodnutie Rady.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Podľa článku 395 smernice o DPH je výnimka zo spoločných pravidiel o DPH možná iba na základe oprávnenia Rady konajúcej jednomyseľne na návrh Komisie. Vykonávacie rozhodnutie Rady je najvhodnejším nástrojom, keďže môže byť určené jednotlivým členským štátom.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HODNOTENÍ </w:t>
      </w:r>
      <w:r>
        <w:rPr>
          <w:i/>
          <w:iCs/>
          <w:noProof/>
        </w:rPr>
        <w:t>EX POST</w:t>
      </w:r>
      <w:r>
        <w:rPr>
          <w:noProof/>
        </w:rPr>
        <w:t>, KONZULTÁCIÍ SO ZAINTERESOVANÝMI STRANAMI A 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vychádza zo žiadostí predložených Španielskom a Francúzskom a týka sa len týchto členských štátov.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Získavanie a 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Externá expertíza nebola potrebná.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Návrhom vykonávacieho rozhodnutia Rady sa Španielsku a Francúzsku umožňuje, aby so všetkými dodávkami tovaru a poskytnutiami služieb, nadobudnutiami tovaru v rámci Spoločenstva a dovozmi tovaru určenými na realizáciu prepojenia elektrizačných sústav medzi mestami Gatica a Cubnezais nakladali na účely DPH tak, ako keby sa z 50 % uskutočnili na území Španielska a z 50 % na území Francúzska. Očakáva sa, že toto opatrenie zjednoduší daňové povinnosti dodávateľov zapojených do projektu a výber dane zo strany </w:t>
      </w:r>
      <w:r>
        <w:rPr>
          <w:noProof/>
        </w:rPr>
        <w:lastRenderedPageBreak/>
        <w:t>daňových orgánov. Vzhľadom na obmedzený rozsah pôsobnosti tejto výnimky bude vplyv v každom prípade obmedzený.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nemá žiadny vplyv na vlastné zdroje Únie pochádzajúce z DPH.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Platnosť tohto návrhu uplynie dokončením výstavby prepojenia elektrizačných sústav medzi mestom Gatica v Španielsku a mestom Cubnezais vo Francúzsku.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2019/0256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VYKONÁVACIE ROZHODNUTIE RADY,</w:t>
      </w:r>
    </w:p>
    <w:p>
      <w:pPr>
        <w:pStyle w:val="Titreobjet"/>
        <w:rPr>
          <w:noProof/>
        </w:rPr>
      </w:pPr>
      <w:r>
        <w:rPr>
          <w:noProof/>
        </w:rPr>
        <w:t>ktorým sa Španielsku a Francúzsku povoľuje uplatňovať osobitné opatrenie odchyľujúce sa od článku 5 smernice 2006/112/ES o spoločnom systéme dane z pridanej hodnoty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</w:t>
      </w:r>
    </w:p>
    <w:p>
      <w:pPr>
        <w:rPr>
          <w:noProof/>
        </w:rPr>
      </w:pPr>
      <w:r>
        <w:rPr>
          <w:noProof/>
        </w:rPr>
        <w:t>so zreteľom na smernicu Rady 2006/112/ES z 28. novembra 2006 o spoločnom systéme dane z pridanej hodnoty</w:t>
      </w:r>
      <w:r>
        <w:rPr>
          <w:rStyle w:val="FootnoteReference"/>
          <w:noProof/>
        </w:rPr>
        <w:footnoteReference w:id="6"/>
      </w:r>
      <w:r>
        <w:rPr>
          <w:noProof/>
        </w:rPr>
        <w:t>, a najmä na jej článok 395 ods. 1 prvý pododsek,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Francúzsko a Španielsko požiadali listmi, ktoré Komisia zaevidovala 23. mája 2019 a 17. júna 2019, o povolenie zaviesť osobitné opatrenie odchyľujúce sa od článku 5 smernice 2006/112/ES v súvislosti s výstavbou prepojenia elektrizačných sústav medzi mestami Gatica v Španielsku a Cubnezais vo Francúzsku (ďalej len „osobitné opatrenie“).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Listmi z 10. septembra 2019 Komisia v súlade s článkom 395 ods. 2 smernice 2006/112/ES zaslala žiadosť Španielska a Francúzska ostatným členským štátom. Listmi z 11. septembra 2019 Komisia oznámila Španielsku a Francúzsku, že má všetky informácie potrebné na posúdenie žiadosti.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Španielsky vnútroštátny orgán pre reguláciu trhu s elektrinou, Comisión Nacional de los Mercados y la Competencia, a francúzsky vnútroštátny orgán pre reguláciu trhu s elektrinou, Commission de Régulation de l’Énergie, podpísali 22. septembra 2017 dohodu o financovaní prepojenia elektrizačných sústav Španielska a Francúzska vedúceho cez Biskajský záliv. Úloha vybudovať toto prepojenie bola zverená prevádzkovateľom prenosovej sústavy v Španielsku a Francúzsku – Red Eléctrica de España a Réseau de transport d’Electricité. V dohode sa stanovuje, že náklady na projekt sa budú znášať rovnakým dielom, teda z 50 % ich bude znášať Španielsko a z 50 % Francúzsko.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Na základe osobitného opatrenia sa na účely dodávok tovaru a poskytovania služieb, nadobudnutia tovaru v rámci Spoločenstva a dovozu tovaru určených na výstavbu prepojenia elektrizačných sústav má s týmto prepojením zaobchádzať, ako keby sa z 50 % nachádzalo na území Španielska a z 50 % na území Francúzska.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V prípade neschválenia tohto osobitného opatrenia by bolo podľa zásady územnej pôsobnosti potrebné pri každej dodávke zistiť, či sa miesto zdanenia nachádza v Španielsku alebo vo Francúzsku.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Na základe informácií poskytnutých Španielskom a Francúzskom sa osobitným opatrením zjednoduší postup výberu DPH, pričom celková výška príjmov Španielska a Francúzska z daní vybraných na stupni konečnej spotreby bude ovplyvnená len v zanedbateľnom rozsahu. Preto je vhodné povoliť Španielsku a Francúzsku, aby uplatňovali osobitné opatrenie odchyľujúce sa od článku 5 smernice 2006/112/ES, podľa ktorého sa má prepojenie elektrizačných sústav medzi mestami Gatica v Španielsku a Cubnezais vo Francúzsku na účely dodávok tovaru a poskytovania služieb, nadobudnutia tovaru v rámci Spoločenstva a dovozu tovaru určených na výstavbu tohto prepojenia považovať za prepojenie nachádzajúce sa z 50 % na území Španielska a z 50 % na území Francúzska.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Výnimka nemá žiadny vplyv na vlastné zdroje Únie pochádzajúce z DPH,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Odchylne od článku 5 smernice 2006/112/ES sa Španielsku a Francúzsku povoľuje považovať prepojenie elektrizačných sústav medzi mestami Gatica v Španielsku a Cubnezais vo Francúzsku na účely dodávok tovaru a poskytovania služieb, nadobudnutia tovaru v rámci Spoločenstva a dovozu tovaru určených na jeho výstavbu za prepojenie nachádzajúce sa z 50 % na území Španielska a z 50 % na území Francúzska.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keepNext/>
        <w:keepLines/>
        <w:rPr>
          <w:noProof/>
        </w:rPr>
      </w:pPr>
      <w:r>
        <w:rPr>
          <w:noProof/>
        </w:rPr>
        <w:t>Toto rozhodnutie je určené Španielskemu kráľovstvu a Francúzskej republike</w:t>
      </w:r>
      <w:r>
        <w:t>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L 347, 11.12.2006, s.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Vykonávacie rozhodnutie Rady 2012/85/EÚ z 10. februára 2012 (Ú. v. EÚ L 41, 15.2.2012, s. 16).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Rozhodnutie Rady 95/115/ES z 30. marca 1995 (Ú. v. ES L 80, 8.4.1995, s. 47); rozhodnutie Rady 96/402/ES z 25. júna 1996 (Ú. v. ES L 165, 4.7.1996, s. 35); rozhodnutie Rady 95/435/ES z 23. októbra 1995 (Ú. v. ES L 257, 27.10.1995, s. 34); rozhodnutie Rady 2001/741/ES zo 16. októbra 2001 (Ú. v. ES L 278, 23.10.2001, s. 28) a vykonávacie rozhodnutie Rady (EÚ) 2018/918 z 22. júna 2018 (Ú. v. EÚ L 163, 28.6.2018, s. 17).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Rozhodnutie Rady 97/188/ES zo 17. marca 1997 (Ú. v. ES L 80, 21.3.1997, s. 18); rozhodnutie Rady 97/511/ES z 24. júla 1997 (Ú. v. ES L 214, 6.8.1997, s. 39) a rozhodnutie Rady 2001/742/ES zo 16. októbra 2001 (Ú. v. ES L 278, 23.10.2001, s. 30).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pacing w:val="-4"/>
        </w:rPr>
        <w:t>Vykonávacie rozhodnutie Rady (EÚ) 2017/1769 z 25. septembra 2017 (Ú. v. EÚ L 250, 28.9.2017, s. 73).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Ú. v. EÚ L 347, 11.12.2006, s.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5E70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512F6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9508B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187A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720B9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5267B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9A0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0A225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06 18:57:4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C0B336D-6D9C-4B58-B6B7-76BE86FE1E03"/>
    <w:docVar w:name="LW_COVERPAGE_TYPE" w:val="1"/>
    <w:docVar w:name="LW_CROSSREFERENCE" w:val="&lt;UNUSED&gt;"/>
    <w:docVar w:name="LW_DocType" w:val="COM"/>
    <w:docVar w:name="LW_EMISSION" w:val="13. 11. 2019"/>
    <w:docVar w:name="LW_EMISSION_ISODATE" w:val="2019-11-13"/>
    <w:docVar w:name="LW_EMISSION_LOCATION" w:val="BRX"/>
    <w:docVar w:name="LW_EMISSION_PREFIX" w:val="V Bruseli"/>
    <w:docVar w:name="LW_EMISSION_SUFFIX" w:val=" "/>
    <w:docVar w:name="LW_ID_DOCMODEL" w:val="SJ-020"/>
    <w:docVar w:name="LW_ID_DOCSIGNATURE" w:val="SJ-020"/>
    <w:docVar w:name="LW_ID_DOCSTRUCTURE" w:val="COM/PL/ORG"/>
    <w:docVar w:name="LW_ID_DOCTYPE" w:val="SJ-020"/>
    <w:docVar w:name="LW_ID_EXP.MOTIFS.NEW" w:val="EM_PL_"/>
    <w:docVar w:name="LW_ID_STATUT" w:val="SJ-020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56"/>
    <w:docVar w:name="LW_REF.II.NEW.CP_YEAR" w:val="2019"/>
    <w:docVar w:name="LW_REF.INST.NEW" w:val="COM"/>
    <w:docVar w:name="LW_REF.INST.NEW_ADOPTED" w:val="final"/>
    <w:docVar w:name="LW_REF.INST.NEW_TEXT" w:val="(2019) 5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orým sa \u352?panielsku a Francúzsku povo\u318?uje uplat\u328?ova\u357? osobitné opatrenie odchy\u318?ujúce sa od \u269?lánku 5 smernice 2006/112/ES o spolo\u269?nom systéme dane z pridanej hodnoty"/>
    <w:docVar w:name="LW_TYPE.DOC.CP" w:val="VYKONÁVACIE ROZHODNUTIE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7E69FF-1D24-4122-B1D9-9527EC92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1668</Words>
  <Characters>10047</Characters>
  <Application>Microsoft Office Word</Application>
  <DocSecurity>0</DocSecurity>
  <Lines>182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2019-10-25T12:59:00Z</dcterms:created>
  <dcterms:modified xsi:type="dcterms:W3CDTF">2019-11-06T17:57:00Z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SJ-020</vt:lpwstr>
  </property>
  <property fmtid="{D5CDD505-2E9C-101B-9397-08002B2CF9AE}" pid="10" name="DQCStatus">
    <vt:lpwstr>Green (DQC version 03)</vt:lpwstr>
  </property>
</Properties>
</file>