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8EFECDCC-069C-4B56-B751-8F7BCFD475ED" style="width:450.6pt;height:44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sz w:val="24"/>
          <w:szCs w:val="24"/>
        </w:rPr>
      </w:pPr>
      <w:bookmarkStart w:id="1" w:name="_GoBack"/>
      <w:bookmarkEnd w:id="1"/>
      <w:r>
        <w:rPr>
          <w:rFonts w:ascii="Times New Roman" w:hAnsi="Times New Roman"/>
          <w:b/>
          <w:noProof/>
        </w:rPr>
        <w:lastRenderedPageBreak/>
        <w:t>PROTOKOL</w:t>
      </w:r>
    </w:p>
    <w:p>
      <w:pPr>
        <w:jc w:val="center"/>
        <w:rPr>
          <w:rFonts w:ascii="Times New Roman" w:hAnsi="Times New Roman" w:cs="Times New Roman"/>
          <w:b/>
          <w:noProof/>
          <w:sz w:val="24"/>
          <w:szCs w:val="24"/>
        </w:rPr>
      </w:pPr>
      <w:r>
        <w:rPr>
          <w:rFonts w:ascii="Times New Roman" w:hAnsi="Times New Roman"/>
          <w:b/>
          <w:noProof/>
        </w:rPr>
        <w:t>om ændring af tillægsaftalen mellem Den Europæiske Union og dens medlemsstater som den første part, Island som den anden part og Kongeriget Norge som den tredje part om anvendelse af lufttransportaftalen mellem Amerikas Forenede Stater som den første part, Den Europæiske Union og dens medlemsstater som den anden part, Island som den tredje part og Kongeriget Norge som den fjerde part, som blev undertegnet den 16. og 21. juni 2011, for at tage hensyn til Republikken Kroatiens tiltrædelse af Den Europæiske Union</w:t>
      </w:r>
    </w:p>
    <w:p>
      <w:pPr>
        <w:jc w:val="both"/>
        <w:rPr>
          <w:rFonts w:ascii="Times New Roman" w:hAnsi="Times New Roman" w:cs="Times New Roman"/>
          <w:noProof/>
          <w:sz w:val="24"/>
          <w:szCs w:val="24"/>
        </w:rPr>
      </w:pPr>
      <w:r>
        <w:rPr>
          <w:rFonts w:ascii="Times New Roman" w:hAnsi="Times New Roman"/>
          <w:noProof/>
        </w:rPr>
        <w:t>REPUBLIKKEN ØSTRIG,</w:t>
      </w:r>
    </w:p>
    <w:p>
      <w:pPr>
        <w:jc w:val="both"/>
        <w:rPr>
          <w:rFonts w:ascii="Times New Roman" w:hAnsi="Times New Roman" w:cs="Times New Roman"/>
          <w:noProof/>
          <w:sz w:val="24"/>
          <w:szCs w:val="24"/>
        </w:rPr>
      </w:pPr>
      <w:r>
        <w:rPr>
          <w:rFonts w:ascii="Times New Roman" w:hAnsi="Times New Roman"/>
          <w:noProof/>
        </w:rPr>
        <w:t xml:space="preserve">KONGERIGET BELGIEN, </w:t>
      </w:r>
    </w:p>
    <w:p>
      <w:pPr>
        <w:jc w:val="both"/>
        <w:rPr>
          <w:rFonts w:ascii="Times New Roman" w:hAnsi="Times New Roman" w:cs="Times New Roman"/>
          <w:noProof/>
          <w:sz w:val="24"/>
          <w:szCs w:val="24"/>
        </w:rPr>
      </w:pPr>
      <w:r>
        <w:rPr>
          <w:rFonts w:ascii="Times New Roman" w:hAnsi="Times New Roman"/>
          <w:noProof/>
        </w:rPr>
        <w:t xml:space="preserve">REPUBLIKKEN BULGARIEN, </w:t>
      </w:r>
    </w:p>
    <w:p>
      <w:pPr>
        <w:jc w:val="both"/>
        <w:rPr>
          <w:rFonts w:ascii="Times New Roman" w:hAnsi="Times New Roman" w:cs="Times New Roman"/>
          <w:noProof/>
          <w:sz w:val="24"/>
          <w:szCs w:val="24"/>
        </w:rPr>
      </w:pPr>
      <w:r>
        <w:rPr>
          <w:rFonts w:ascii="Times New Roman" w:hAnsi="Times New Roman"/>
          <w:noProof/>
        </w:rPr>
        <w:t>REPUBLIKKEN KROATIEN</w:t>
      </w:r>
    </w:p>
    <w:p>
      <w:pPr>
        <w:jc w:val="both"/>
        <w:rPr>
          <w:rFonts w:ascii="Times New Roman" w:hAnsi="Times New Roman" w:cs="Times New Roman"/>
          <w:noProof/>
          <w:sz w:val="24"/>
          <w:szCs w:val="24"/>
        </w:rPr>
      </w:pPr>
      <w:r>
        <w:rPr>
          <w:rFonts w:ascii="Times New Roman" w:hAnsi="Times New Roman"/>
          <w:noProof/>
        </w:rPr>
        <w:t>REPUBLIKKEN CYPERN,</w:t>
      </w:r>
    </w:p>
    <w:p>
      <w:pPr>
        <w:jc w:val="both"/>
        <w:rPr>
          <w:rFonts w:ascii="Times New Roman" w:hAnsi="Times New Roman" w:cs="Times New Roman"/>
          <w:noProof/>
          <w:sz w:val="24"/>
          <w:szCs w:val="24"/>
        </w:rPr>
      </w:pPr>
      <w:r>
        <w:rPr>
          <w:rFonts w:ascii="Times New Roman" w:hAnsi="Times New Roman"/>
          <w:noProof/>
        </w:rPr>
        <w:t xml:space="preserve">DEN TJEKKISKE REPUBLIK </w:t>
      </w:r>
    </w:p>
    <w:p>
      <w:pPr>
        <w:jc w:val="both"/>
        <w:rPr>
          <w:rFonts w:ascii="Times New Roman" w:hAnsi="Times New Roman" w:cs="Times New Roman"/>
          <w:noProof/>
          <w:sz w:val="24"/>
          <w:szCs w:val="24"/>
        </w:rPr>
      </w:pPr>
      <w:r>
        <w:rPr>
          <w:rFonts w:ascii="Times New Roman" w:hAnsi="Times New Roman"/>
          <w:noProof/>
        </w:rPr>
        <w:t xml:space="preserve">KONGERIGET DANMARK, </w:t>
      </w:r>
    </w:p>
    <w:p>
      <w:pPr>
        <w:jc w:val="both"/>
        <w:rPr>
          <w:rFonts w:ascii="Times New Roman" w:hAnsi="Times New Roman" w:cs="Times New Roman"/>
          <w:noProof/>
          <w:sz w:val="24"/>
          <w:szCs w:val="24"/>
        </w:rPr>
      </w:pPr>
      <w:r>
        <w:rPr>
          <w:rFonts w:ascii="Times New Roman" w:hAnsi="Times New Roman"/>
          <w:noProof/>
        </w:rPr>
        <w:t xml:space="preserve">REPUBLIKKEN ESTLAND, </w:t>
      </w:r>
    </w:p>
    <w:p>
      <w:pPr>
        <w:jc w:val="both"/>
        <w:rPr>
          <w:rFonts w:ascii="Times New Roman" w:hAnsi="Times New Roman" w:cs="Times New Roman"/>
          <w:noProof/>
          <w:sz w:val="24"/>
          <w:szCs w:val="24"/>
        </w:rPr>
      </w:pPr>
      <w:r>
        <w:rPr>
          <w:rFonts w:ascii="Times New Roman" w:hAnsi="Times New Roman"/>
          <w:noProof/>
        </w:rPr>
        <w:t>REPUBLIKKEN FINLAND,</w:t>
      </w:r>
    </w:p>
    <w:p>
      <w:pPr>
        <w:jc w:val="both"/>
        <w:rPr>
          <w:rFonts w:ascii="Times New Roman" w:hAnsi="Times New Roman" w:cs="Times New Roman"/>
          <w:noProof/>
          <w:sz w:val="24"/>
          <w:szCs w:val="24"/>
        </w:rPr>
      </w:pPr>
      <w:r>
        <w:rPr>
          <w:rFonts w:ascii="Times New Roman" w:hAnsi="Times New Roman"/>
          <w:noProof/>
        </w:rPr>
        <w:t>DEN FRANSKE REPUBLIK,</w:t>
      </w:r>
    </w:p>
    <w:p>
      <w:pPr>
        <w:jc w:val="both"/>
        <w:rPr>
          <w:rFonts w:ascii="Times New Roman" w:hAnsi="Times New Roman" w:cs="Times New Roman"/>
          <w:noProof/>
          <w:sz w:val="24"/>
          <w:szCs w:val="24"/>
        </w:rPr>
      </w:pPr>
      <w:r>
        <w:rPr>
          <w:rFonts w:ascii="Times New Roman" w:hAnsi="Times New Roman"/>
          <w:noProof/>
        </w:rPr>
        <w:t xml:space="preserve">FORBUNDSREPUBLIKKEN TYSKLAND, </w:t>
      </w:r>
    </w:p>
    <w:p>
      <w:pPr>
        <w:jc w:val="both"/>
        <w:rPr>
          <w:rFonts w:ascii="Times New Roman" w:hAnsi="Times New Roman" w:cs="Times New Roman"/>
          <w:noProof/>
          <w:sz w:val="24"/>
          <w:szCs w:val="24"/>
        </w:rPr>
      </w:pPr>
      <w:r>
        <w:rPr>
          <w:rFonts w:ascii="Times New Roman" w:hAnsi="Times New Roman"/>
          <w:noProof/>
        </w:rPr>
        <w:t xml:space="preserve">DEN HELLENSKE REPUBLIK, </w:t>
      </w:r>
    </w:p>
    <w:p>
      <w:pPr>
        <w:jc w:val="both"/>
        <w:rPr>
          <w:rFonts w:ascii="Times New Roman" w:hAnsi="Times New Roman" w:cs="Times New Roman"/>
          <w:noProof/>
          <w:sz w:val="24"/>
          <w:szCs w:val="24"/>
        </w:rPr>
      </w:pPr>
      <w:r>
        <w:rPr>
          <w:rFonts w:ascii="Times New Roman" w:hAnsi="Times New Roman"/>
          <w:noProof/>
        </w:rPr>
        <w:t>UNGARN,</w:t>
      </w:r>
    </w:p>
    <w:p>
      <w:pPr>
        <w:jc w:val="both"/>
        <w:rPr>
          <w:rFonts w:ascii="Times New Roman" w:hAnsi="Times New Roman" w:cs="Times New Roman"/>
          <w:noProof/>
          <w:sz w:val="24"/>
          <w:szCs w:val="24"/>
        </w:rPr>
      </w:pPr>
      <w:r>
        <w:rPr>
          <w:rFonts w:ascii="Times New Roman" w:hAnsi="Times New Roman"/>
          <w:noProof/>
        </w:rPr>
        <w:t>IRLAND,</w:t>
      </w:r>
    </w:p>
    <w:p>
      <w:pPr>
        <w:jc w:val="both"/>
        <w:rPr>
          <w:rFonts w:ascii="Times New Roman" w:hAnsi="Times New Roman" w:cs="Times New Roman"/>
          <w:noProof/>
          <w:sz w:val="24"/>
          <w:szCs w:val="24"/>
        </w:rPr>
      </w:pPr>
      <w:r>
        <w:rPr>
          <w:rFonts w:ascii="Times New Roman" w:hAnsi="Times New Roman"/>
          <w:noProof/>
        </w:rPr>
        <w:t xml:space="preserve">DEN ITALIENSKE REPUBLIK, </w:t>
      </w:r>
    </w:p>
    <w:p>
      <w:pPr>
        <w:jc w:val="both"/>
        <w:rPr>
          <w:rFonts w:ascii="Times New Roman" w:hAnsi="Times New Roman" w:cs="Times New Roman"/>
          <w:noProof/>
          <w:sz w:val="24"/>
          <w:szCs w:val="24"/>
        </w:rPr>
      </w:pPr>
      <w:r>
        <w:rPr>
          <w:rFonts w:ascii="Times New Roman" w:hAnsi="Times New Roman"/>
          <w:noProof/>
        </w:rPr>
        <w:t xml:space="preserve">REPUBLIKKEN LETLAND, </w:t>
      </w:r>
    </w:p>
    <w:p>
      <w:pPr>
        <w:jc w:val="both"/>
        <w:rPr>
          <w:rFonts w:ascii="Times New Roman" w:hAnsi="Times New Roman" w:cs="Times New Roman"/>
          <w:noProof/>
          <w:sz w:val="24"/>
          <w:szCs w:val="24"/>
        </w:rPr>
      </w:pPr>
      <w:r>
        <w:rPr>
          <w:rFonts w:ascii="Times New Roman" w:hAnsi="Times New Roman"/>
          <w:noProof/>
        </w:rPr>
        <w:t xml:space="preserve">REPUBLIKKEN LITAUEN, </w:t>
      </w:r>
    </w:p>
    <w:p>
      <w:pPr>
        <w:jc w:val="both"/>
        <w:rPr>
          <w:rFonts w:ascii="Times New Roman" w:hAnsi="Times New Roman" w:cs="Times New Roman"/>
          <w:noProof/>
          <w:sz w:val="24"/>
          <w:szCs w:val="24"/>
        </w:rPr>
      </w:pPr>
      <w:r>
        <w:rPr>
          <w:rFonts w:ascii="Times New Roman" w:hAnsi="Times New Roman"/>
          <w:noProof/>
        </w:rPr>
        <w:t xml:space="preserve">STORHERTUGDØMMET LUXEMBOURG, </w:t>
      </w:r>
    </w:p>
    <w:p>
      <w:pPr>
        <w:jc w:val="both"/>
        <w:rPr>
          <w:rFonts w:ascii="Times New Roman" w:hAnsi="Times New Roman" w:cs="Times New Roman"/>
          <w:noProof/>
          <w:sz w:val="24"/>
          <w:szCs w:val="24"/>
        </w:rPr>
      </w:pPr>
      <w:r>
        <w:rPr>
          <w:rFonts w:ascii="Times New Roman" w:hAnsi="Times New Roman"/>
          <w:noProof/>
        </w:rPr>
        <w:t xml:space="preserve">MALTA, </w:t>
      </w:r>
    </w:p>
    <w:p>
      <w:pPr>
        <w:jc w:val="both"/>
        <w:rPr>
          <w:rFonts w:ascii="Times New Roman" w:hAnsi="Times New Roman" w:cs="Times New Roman"/>
          <w:noProof/>
          <w:sz w:val="24"/>
          <w:szCs w:val="24"/>
        </w:rPr>
      </w:pPr>
      <w:r>
        <w:rPr>
          <w:rFonts w:ascii="Times New Roman" w:hAnsi="Times New Roman"/>
          <w:noProof/>
        </w:rPr>
        <w:t xml:space="preserve">KONGERIGET NEDERLANDENE, </w:t>
      </w:r>
    </w:p>
    <w:p>
      <w:pPr>
        <w:jc w:val="both"/>
        <w:rPr>
          <w:rFonts w:ascii="Times New Roman" w:hAnsi="Times New Roman" w:cs="Times New Roman"/>
          <w:noProof/>
          <w:sz w:val="24"/>
          <w:szCs w:val="24"/>
        </w:rPr>
      </w:pPr>
      <w:r>
        <w:rPr>
          <w:rFonts w:ascii="Times New Roman" w:hAnsi="Times New Roman"/>
          <w:noProof/>
        </w:rPr>
        <w:t xml:space="preserve">REPUBLIKKEN POLEN, </w:t>
      </w:r>
    </w:p>
    <w:p>
      <w:pPr>
        <w:jc w:val="both"/>
        <w:rPr>
          <w:rFonts w:ascii="Times New Roman" w:hAnsi="Times New Roman" w:cs="Times New Roman"/>
          <w:noProof/>
          <w:sz w:val="24"/>
          <w:szCs w:val="24"/>
        </w:rPr>
      </w:pPr>
      <w:r>
        <w:rPr>
          <w:rFonts w:ascii="Times New Roman" w:hAnsi="Times New Roman"/>
          <w:noProof/>
        </w:rPr>
        <w:t xml:space="preserve">DEN PORTUGISISKE REPUBLIK, </w:t>
      </w:r>
    </w:p>
    <w:p>
      <w:pPr>
        <w:jc w:val="both"/>
        <w:rPr>
          <w:rFonts w:ascii="Times New Roman" w:hAnsi="Times New Roman" w:cs="Times New Roman"/>
          <w:noProof/>
          <w:sz w:val="24"/>
          <w:szCs w:val="24"/>
        </w:rPr>
      </w:pPr>
      <w:r>
        <w:rPr>
          <w:rFonts w:ascii="Times New Roman" w:hAnsi="Times New Roman"/>
          <w:noProof/>
        </w:rPr>
        <w:t xml:space="preserve">RUMÆNIEN, </w:t>
      </w:r>
    </w:p>
    <w:p>
      <w:pPr>
        <w:jc w:val="both"/>
        <w:rPr>
          <w:rFonts w:ascii="Times New Roman" w:hAnsi="Times New Roman" w:cs="Times New Roman"/>
          <w:noProof/>
          <w:sz w:val="24"/>
          <w:szCs w:val="24"/>
        </w:rPr>
      </w:pPr>
      <w:r>
        <w:rPr>
          <w:rFonts w:ascii="Times New Roman" w:hAnsi="Times New Roman"/>
          <w:noProof/>
        </w:rPr>
        <w:t>DEN SLOVAKISKE REPUBLIK,</w:t>
      </w:r>
    </w:p>
    <w:p>
      <w:pPr>
        <w:jc w:val="both"/>
        <w:rPr>
          <w:rFonts w:ascii="Times New Roman" w:hAnsi="Times New Roman" w:cs="Times New Roman"/>
          <w:noProof/>
          <w:sz w:val="24"/>
          <w:szCs w:val="24"/>
        </w:rPr>
      </w:pPr>
      <w:r>
        <w:rPr>
          <w:rFonts w:ascii="Times New Roman" w:hAnsi="Times New Roman"/>
          <w:noProof/>
        </w:rPr>
        <w:t xml:space="preserve">REPUBLIKKEN SLOVENIEN, </w:t>
      </w:r>
    </w:p>
    <w:p>
      <w:pPr>
        <w:jc w:val="both"/>
        <w:rPr>
          <w:rFonts w:ascii="Times New Roman" w:hAnsi="Times New Roman" w:cs="Times New Roman"/>
          <w:noProof/>
          <w:sz w:val="24"/>
          <w:szCs w:val="24"/>
        </w:rPr>
      </w:pPr>
      <w:r>
        <w:rPr>
          <w:rFonts w:ascii="Times New Roman" w:hAnsi="Times New Roman"/>
          <w:noProof/>
        </w:rPr>
        <w:t>KONGERIGET SPANIEN,</w:t>
      </w:r>
    </w:p>
    <w:p>
      <w:pPr>
        <w:jc w:val="both"/>
        <w:rPr>
          <w:rFonts w:ascii="Times New Roman" w:hAnsi="Times New Roman" w:cs="Times New Roman"/>
          <w:noProof/>
          <w:sz w:val="24"/>
          <w:szCs w:val="24"/>
        </w:rPr>
      </w:pPr>
      <w:r>
        <w:rPr>
          <w:rFonts w:ascii="Times New Roman" w:hAnsi="Times New Roman"/>
          <w:noProof/>
        </w:rPr>
        <w:t xml:space="preserve">KONGERIGET SVERIGE, </w:t>
      </w:r>
    </w:p>
    <w:p>
      <w:pPr>
        <w:jc w:val="both"/>
        <w:rPr>
          <w:rFonts w:ascii="Times New Roman" w:hAnsi="Times New Roman" w:cs="Times New Roman"/>
          <w:noProof/>
          <w:sz w:val="24"/>
          <w:szCs w:val="24"/>
        </w:rPr>
      </w:pPr>
      <w:r>
        <w:rPr>
          <w:rFonts w:ascii="Times New Roman" w:hAnsi="Times New Roman"/>
          <w:noProof/>
        </w:rPr>
        <w:t xml:space="preserve">DET FORENEDE KONGERIGE STORBRITANNIEN OG NORDIRLAND, </w:t>
      </w:r>
    </w:p>
    <w:p>
      <w:pPr>
        <w:jc w:val="both"/>
        <w:rPr>
          <w:rFonts w:ascii="Times New Roman" w:hAnsi="Times New Roman" w:cs="Times New Roman"/>
          <w:noProof/>
          <w:sz w:val="24"/>
          <w:szCs w:val="24"/>
        </w:rPr>
      </w:pPr>
      <w:r>
        <w:rPr>
          <w:rFonts w:ascii="Times New Roman" w:hAnsi="Times New Roman"/>
          <w:noProof/>
        </w:rPr>
        <w:t>der er parter i traktaten om Den Europæiske Union og traktaten om Den Europæiske Unions funktionsmåde og medlemsstater i Den Europæiske Union (i det følgende benævnt "medlemsstaterne"), og</w:t>
      </w:r>
    </w:p>
    <w:p>
      <w:pPr>
        <w:jc w:val="both"/>
        <w:rPr>
          <w:rFonts w:ascii="Times New Roman" w:hAnsi="Times New Roman" w:cs="Times New Roman"/>
          <w:noProof/>
          <w:sz w:val="24"/>
          <w:szCs w:val="24"/>
        </w:rPr>
      </w:pPr>
      <w:r>
        <w:rPr>
          <w:rFonts w:ascii="Times New Roman" w:hAnsi="Times New Roman"/>
          <w:noProof/>
        </w:rPr>
        <w:t xml:space="preserve">DEN EUROPÆISKE UNION </w:t>
      </w:r>
    </w:p>
    <w:p>
      <w:pPr>
        <w:jc w:val="both"/>
        <w:rPr>
          <w:rFonts w:ascii="Times New Roman" w:hAnsi="Times New Roman" w:cs="Times New Roman"/>
          <w:noProof/>
          <w:sz w:val="24"/>
          <w:szCs w:val="24"/>
        </w:rPr>
      </w:pPr>
      <w:r>
        <w:rPr>
          <w:rFonts w:ascii="Times New Roman" w:hAnsi="Times New Roman"/>
          <w:noProof/>
        </w:rPr>
        <w:t>som den første part,</w:t>
      </w:r>
    </w:p>
    <w:p>
      <w:pPr>
        <w:jc w:val="both"/>
        <w:rPr>
          <w:rFonts w:ascii="Times New Roman" w:hAnsi="Times New Roman" w:cs="Times New Roman"/>
          <w:noProof/>
          <w:sz w:val="24"/>
          <w:szCs w:val="24"/>
        </w:rPr>
      </w:pPr>
      <w:r>
        <w:rPr>
          <w:rFonts w:ascii="Times New Roman" w:hAnsi="Times New Roman"/>
          <w:noProof/>
        </w:rPr>
        <w:t xml:space="preserve">ISLAND </w:t>
      </w:r>
    </w:p>
    <w:p>
      <w:pPr>
        <w:jc w:val="both"/>
        <w:rPr>
          <w:rFonts w:ascii="Times New Roman" w:hAnsi="Times New Roman" w:cs="Times New Roman"/>
          <w:noProof/>
          <w:sz w:val="24"/>
          <w:szCs w:val="24"/>
        </w:rPr>
      </w:pPr>
      <w:r>
        <w:rPr>
          <w:rFonts w:ascii="Times New Roman" w:hAnsi="Times New Roman"/>
          <w:noProof/>
        </w:rPr>
        <w:t xml:space="preserve">som den anden part, og </w:t>
      </w:r>
    </w:p>
    <w:p>
      <w:pPr>
        <w:jc w:val="both"/>
        <w:rPr>
          <w:rFonts w:ascii="Times New Roman" w:hAnsi="Times New Roman" w:cs="Times New Roman"/>
          <w:noProof/>
          <w:sz w:val="24"/>
          <w:szCs w:val="24"/>
        </w:rPr>
      </w:pPr>
      <w:r>
        <w:rPr>
          <w:rFonts w:ascii="Times New Roman" w:hAnsi="Times New Roman"/>
          <w:noProof/>
        </w:rPr>
        <w:t xml:space="preserve">KONGERIGET NORGE </w:t>
      </w:r>
    </w:p>
    <w:p>
      <w:pPr>
        <w:jc w:val="both"/>
        <w:rPr>
          <w:rFonts w:ascii="Times New Roman" w:hAnsi="Times New Roman" w:cs="Times New Roman"/>
          <w:noProof/>
          <w:sz w:val="24"/>
          <w:szCs w:val="24"/>
        </w:rPr>
      </w:pPr>
      <w:r>
        <w:rPr>
          <w:rFonts w:ascii="Times New Roman" w:hAnsi="Times New Roman"/>
          <w:noProof/>
        </w:rPr>
        <w:t>som den tredje part,</w:t>
      </w:r>
    </w:p>
    <w:p>
      <w:pPr>
        <w:jc w:val="both"/>
        <w:rPr>
          <w:rFonts w:ascii="Times New Roman" w:hAnsi="Times New Roman" w:cs="Times New Roman"/>
          <w:noProof/>
          <w:sz w:val="24"/>
          <w:szCs w:val="24"/>
        </w:rPr>
      </w:pPr>
      <w:r>
        <w:rPr>
          <w:rFonts w:ascii="Times New Roman" w:hAnsi="Times New Roman"/>
          <w:noProof/>
        </w:rPr>
        <w:t>som henviser til Republikken Kroatiens tiltrædelse af Den Europæiske Union den 1. juli 2013,</w:t>
      </w:r>
    </w:p>
    <w:p>
      <w:pPr>
        <w:jc w:val="both"/>
        <w:rPr>
          <w:rFonts w:ascii="Times New Roman" w:hAnsi="Times New Roman" w:cs="Times New Roman"/>
          <w:noProof/>
          <w:sz w:val="24"/>
          <w:szCs w:val="24"/>
        </w:rPr>
      </w:pPr>
      <w:r>
        <w:rPr>
          <w:rFonts w:ascii="Times New Roman" w:hAnsi="Times New Roman"/>
          <w:noProof/>
        </w:rPr>
        <w:t xml:space="preserve">ER BLEVET ENIGE OM FØLGENDE: </w:t>
      </w:r>
    </w:p>
    <w:p>
      <w:pPr>
        <w:jc w:val="center"/>
        <w:rPr>
          <w:rFonts w:ascii="Times New Roman" w:hAnsi="Times New Roman" w:cs="Times New Roman"/>
          <w:i/>
          <w:noProof/>
          <w:sz w:val="24"/>
          <w:szCs w:val="24"/>
        </w:rPr>
      </w:pPr>
      <w:r>
        <w:rPr>
          <w:rFonts w:ascii="Times New Roman" w:hAnsi="Times New Roman"/>
          <w:i/>
          <w:noProof/>
        </w:rPr>
        <w:t xml:space="preserve">Artikel 1 </w:t>
      </w:r>
    </w:p>
    <w:p>
      <w:pPr>
        <w:rPr>
          <w:rFonts w:ascii="Times New Roman" w:hAnsi="Times New Roman" w:cs="Times New Roman"/>
          <w:noProof/>
          <w:sz w:val="24"/>
          <w:szCs w:val="24"/>
        </w:rPr>
      </w:pPr>
      <w:r>
        <w:rPr>
          <w:rFonts w:ascii="Times New Roman" w:hAnsi="Times New Roman"/>
          <w:noProof/>
        </w:rPr>
        <w:t>Republikken Kroatien er part i tillægsaftalen mellem Den Europæiske Union og dens medlemsstater som den første part, Island som den anden part og Kongeriget Norge som den tredje part om anvendelse af lufttransportaftalen mellem Amerikas Forenede Stater som den første part, Den Europæiske Union og dens medlemsstater som den anden part, Island som den tredje part og Kongeriget Norge som den fjerde part (i det følgende benævnt "tillægsaftalen"), som blev undertegnet den 16. og 21. juni 2011.</w:t>
      </w:r>
    </w:p>
    <w:p>
      <w:pPr>
        <w:jc w:val="center"/>
        <w:rPr>
          <w:rFonts w:ascii="Times New Roman" w:hAnsi="Times New Roman" w:cs="Times New Roman"/>
          <w:i/>
          <w:noProof/>
          <w:sz w:val="24"/>
          <w:szCs w:val="24"/>
        </w:rPr>
      </w:pPr>
      <w:r>
        <w:rPr>
          <w:rFonts w:ascii="Times New Roman" w:hAnsi="Times New Roman"/>
          <w:i/>
          <w:noProof/>
        </w:rPr>
        <w:t xml:space="preserve">Artikel 2 </w:t>
      </w:r>
    </w:p>
    <w:p>
      <w:pPr>
        <w:jc w:val="both"/>
        <w:rPr>
          <w:rFonts w:ascii="Times New Roman" w:hAnsi="Times New Roman" w:cs="Times New Roman"/>
          <w:noProof/>
          <w:sz w:val="24"/>
          <w:szCs w:val="24"/>
        </w:rPr>
      </w:pPr>
      <w:r>
        <w:rPr>
          <w:rFonts w:ascii="Times New Roman" w:hAnsi="Times New Roman"/>
          <w:noProof/>
        </w:rPr>
        <w:t>Teksten til tillægsaftalen på kroatisk, som er vedlagt denne protokol, bliver autentisk på samme vilkår som de øvrige sprogudgaver.</w:t>
      </w:r>
    </w:p>
    <w:p>
      <w:pPr>
        <w:jc w:val="center"/>
        <w:rPr>
          <w:rFonts w:ascii="Times New Roman" w:hAnsi="Times New Roman" w:cs="Times New Roman"/>
          <w:i/>
          <w:noProof/>
          <w:sz w:val="24"/>
          <w:szCs w:val="24"/>
        </w:rPr>
      </w:pPr>
    </w:p>
    <w:p>
      <w:pPr>
        <w:jc w:val="center"/>
        <w:rPr>
          <w:rFonts w:ascii="Times New Roman" w:hAnsi="Times New Roman" w:cs="Times New Roman"/>
          <w:i/>
          <w:noProof/>
          <w:sz w:val="24"/>
          <w:szCs w:val="24"/>
        </w:rPr>
      </w:pPr>
      <w:r>
        <w:rPr>
          <w:rFonts w:ascii="Times New Roman" w:hAnsi="Times New Roman"/>
          <w:i/>
          <w:noProof/>
        </w:rPr>
        <w:t>Artikel 3</w:t>
      </w:r>
    </w:p>
    <w:p>
      <w:pPr>
        <w:jc w:val="both"/>
        <w:rPr>
          <w:rFonts w:ascii="Times New Roman" w:hAnsi="Times New Roman" w:cs="Times New Roman"/>
          <w:noProof/>
          <w:sz w:val="24"/>
          <w:szCs w:val="24"/>
        </w:rPr>
      </w:pPr>
      <w:r>
        <w:rPr>
          <w:rFonts w:ascii="Times New Roman" w:hAnsi="Times New Roman"/>
          <w:noProof/>
        </w:rPr>
        <w:t>Denne protokol vil træde i kraft på det seneste af følgende tidspunkter:</w:t>
      </w:r>
    </w:p>
    <w:p>
      <w:pPr>
        <w:jc w:val="both"/>
        <w:rPr>
          <w:rFonts w:ascii="Times New Roman" w:hAnsi="Times New Roman" w:cs="Times New Roman"/>
          <w:noProof/>
          <w:sz w:val="24"/>
          <w:szCs w:val="24"/>
        </w:rPr>
      </w:pPr>
      <w:r>
        <w:rPr>
          <w:rFonts w:ascii="Times New Roman" w:hAnsi="Times New Roman"/>
          <w:noProof/>
        </w:rPr>
        <w:t>1. tillægsaftalens ikrafttrædelsestidspunkt og</w:t>
      </w:r>
    </w:p>
    <w:p>
      <w:pPr>
        <w:jc w:val="both"/>
        <w:rPr>
          <w:rFonts w:ascii="Times New Roman" w:hAnsi="Times New Roman" w:cs="Times New Roman"/>
          <w:noProof/>
          <w:sz w:val="24"/>
          <w:szCs w:val="24"/>
        </w:rPr>
      </w:pPr>
      <w:r>
        <w:rPr>
          <w:rFonts w:ascii="Times New Roman" w:hAnsi="Times New Roman"/>
          <w:noProof/>
        </w:rPr>
        <w:t>2. én måned efter datoen på den sidste note i en udveksling af diplomatiske noter blandt parterne, hvor de bekræfter, at alle nødvendige ikrafttrædelsesprocedurer for denne protokol er afsluttet.</w:t>
      </w:r>
    </w:p>
    <w:p>
      <w:pPr>
        <w:jc w:val="center"/>
        <w:rPr>
          <w:rFonts w:ascii="Times New Roman" w:hAnsi="Times New Roman" w:cs="Times New Roman"/>
          <w:i/>
          <w:noProof/>
          <w:sz w:val="24"/>
          <w:szCs w:val="24"/>
        </w:rPr>
      </w:pPr>
      <w:r>
        <w:rPr>
          <w:rFonts w:ascii="Times New Roman" w:hAnsi="Times New Roman"/>
          <w:i/>
          <w:noProof/>
        </w:rPr>
        <w:t xml:space="preserve">Artikel 4 </w:t>
      </w:r>
    </w:p>
    <w:p>
      <w:pPr>
        <w:jc w:val="both"/>
        <w:rPr>
          <w:rFonts w:ascii="Times New Roman" w:hAnsi="Times New Roman" w:cs="Times New Roman"/>
          <w:noProof/>
          <w:sz w:val="24"/>
          <w:szCs w:val="24"/>
        </w:rPr>
      </w:pPr>
      <w:r>
        <w:rPr>
          <w:rFonts w:ascii="Times New Roman" w:hAnsi="Times New Roman"/>
          <w:noProof/>
        </w:rPr>
        <w:t>Indtil denne protokol træder i kraft, aftaler parterne at anvende den midlertidigt i det tilladte omfang, jf. deres gældende love, fra datoen for undertegnelsen.</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rPr>
        <w:t>Udfærdiget i tre eksemplarer i ..., den ... 2019 på bulgarsk, dansk, engelsk, estisk, finsk, fransk, græsk, islandsk, italiensk, kroatisk, lettisk, litauisk, maltesisk, nederlandsk, norsk, polsk, portugisisk, rumænsk, slovakisk, slovensk, spansk, svensk, tjekkisk, tysk og ungarsk, idet hver af disse tekster har samme gyldighed.</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rPr>
        <w:t>For medlemsstaterne</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p>
    <w:p>
      <w:pPr>
        <w:rPr>
          <w:rFonts w:ascii="Times New Roman" w:hAnsi="Times New Roman" w:cs="Times New Roman"/>
          <w:noProof/>
          <w:sz w:val="24"/>
          <w:szCs w:val="24"/>
        </w:rPr>
      </w:pPr>
      <w:r>
        <w:rPr>
          <w:rFonts w:ascii="Times New Roman" w:hAnsi="Times New Roman"/>
          <w:noProof/>
        </w:rPr>
        <w:t>For Den Europæiske Union</w:t>
      </w:r>
    </w:p>
    <w:p>
      <w:pPr>
        <w:rPr>
          <w:rFonts w:ascii="Times New Roman" w:hAnsi="Times New Roman" w:cs="Times New Roman"/>
          <w:noProof/>
          <w:sz w:val="24"/>
          <w:szCs w:val="24"/>
        </w:rPr>
      </w:pP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rPr>
        <w:t xml:space="preserve">For Island </w:t>
      </w:r>
    </w:p>
    <w:p>
      <w:pPr>
        <w:rPr>
          <w:rFonts w:ascii="Times New Roman" w:hAnsi="Times New Roman" w:cs="Times New Roman"/>
          <w:noProof/>
          <w:sz w:val="24"/>
          <w:szCs w:val="24"/>
        </w:rPr>
      </w:pP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rPr>
        <w:t>For Kongeriget Norge</w:t>
      </w: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Yu Gothic UI"/>
    <w:panose1 w:val="00000000000000000000"/>
    <w:charset w:val="00"/>
    <w:family w:val="roman"/>
    <w:notTrueType/>
    <w:pitch w:val="default"/>
    <w:sig w:usb0="00000000" w:usb1="08070000" w:usb2="00000010" w:usb3="00000000" w:csb0="0002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87296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F6B17"/>
    <w:multiLevelType w:val="hybridMultilevel"/>
    <w:tmpl w:val="9B023A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hideSpellingErrors/>
  <w:hideGrammaticalErrors/>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
    <w:docVar w:name="LW_ANNEX_NBR_FIRST" w:val="1"/>
    <w:docVar w:name="LW_ANNEX_NBR_LAST" w:val="1"/>
    <w:docVar w:name="LW_ANNEX_UNIQUE" w:val="1"/>
    <w:docVar w:name="LW_CORRIGENDUM" w:val="&lt;UNUSED&gt;"/>
    <w:docVar w:name="LW_COVERPAGE_EXISTS" w:val="True"/>
    <w:docVar w:name="LW_COVERPAGE_GUID" w:val="8EFECDCC-069C-4B56-B751-8F7BCFD475ED"/>
    <w:docVar w:name="LW_COVERPAGE_TYPE" w:val="1"/>
    <w:docVar w:name="LW_CROSSREFERENCE" w:val="&lt;UNUSED&gt;"/>
    <w:docVar w:name="LW_DocType" w:val="NORMAL"/>
    <w:docVar w:name="LW_EMISSION" w:val="14.11.2019"/>
    <w:docVar w:name="LW_EMISSION_ISODATE" w:val="2019-11-14"/>
    <w:docVar w:name="LW_EMISSION_LOCATION" w:val="BRX"/>
    <w:docVar w:name="LW_EMISSION_PREFIX" w:val="Bruxelles, den "/>
    <w:docVar w:name="LW_EMISSION_SUFFIX" w:val=" "/>
    <w:docVar w:name="LW_ID_DOCTYPE_NONLW" w:val="CP-036"/>
    <w:docVar w:name="LW_LANGUE" w:val="DA"/>
    <w:docVar w:name="LW_LEVEL_OF_SENSITIVITY" w:val="Standard treatment"/>
    <w:docVar w:name="LW_NOM.INST" w:val="EUROPA-KOMMISSIONEN"/>
    <w:docVar w:name="LW_NOM.INST_JOINTDOC" w:val="&lt;EMPTY&gt;"/>
    <w:docVar w:name="LW_OBJETACTEPRINCIPAL.CP" w:val="&lt;FMT:Bold&gt;om ændring af tillægsaftalen mellem Den Europæiske Union og dens medlemsstater som den første part, Island som den anden part og Kongeriget Norge som den tredje part om anvendelse af lufttransportaftalen mellem Amerikas Forenede Stater som den første part, Den Europæiske Union og dens medlemsstater som den anden part, Island som den tredje part og Kongeriget Norge som den fjerde part, som blev undertegnet den 16. og 21. juni 2011, for at tage hensyn til Republikken Kroatiens tiltrædelse af Den Europæiske Union&lt;/FMT&gt;"/>
    <w:docVar w:name="LW_PART_NBR" w:val="1"/>
    <w:docVar w:name="LW_PART_NBR_TOTAL" w:val="1"/>
    <w:docVar w:name="LW_REF.INST.NEW" w:val="COM"/>
    <w:docVar w:name="LW_REF.INST.NEW_ADOPTED" w:val="final"/>
    <w:docVar w:name="LW_REF.INST.NEW_TEXT" w:val="(2019) 5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BILAG_x000b_"/>
    <w:docVar w:name="LW_TYPEACTEPRINCIPAL.CP" w:val="forslag til Rådets afgørels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bCs/>
      <w:i w:val="0"/>
      <w:iCs w:val="0"/>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bCs/>
      <w:i w:val="0"/>
      <w:iCs w:val="0"/>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157707">
      <w:bodyDiv w:val="1"/>
      <w:marLeft w:val="0"/>
      <w:marRight w:val="0"/>
      <w:marTop w:val="0"/>
      <w:marBottom w:val="0"/>
      <w:divBdr>
        <w:top w:val="none" w:sz="0" w:space="0" w:color="auto"/>
        <w:left w:val="none" w:sz="0" w:space="0" w:color="auto"/>
        <w:bottom w:val="none" w:sz="0" w:space="0" w:color="auto"/>
        <w:right w:val="none" w:sz="0" w:space="0" w:color="auto"/>
      </w:divBdr>
      <w:divsChild>
        <w:div w:id="1718972158">
          <w:marLeft w:val="0"/>
          <w:marRight w:val="0"/>
          <w:marTop w:val="0"/>
          <w:marBottom w:val="0"/>
          <w:divBdr>
            <w:top w:val="none" w:sz="0" w:space="0" w:color="auto"/>
            <w:left w:val="none" w:sz="0" w:space="0" w:color="auto"/>
            <w:bottom w:val="none" w:sz="0" w:space="0" w:color="auto"/>
            <w:right w:val="none" w:sz="0" w:space="0" w:color="auto"/>
          </w:divBdr>
          <w:divsChild>
            <w:div w:id="852183421">
              <w:marLeft w:val="0"/>
              <w:marRight w:val="0"/>
              <w:marTop w:val="0"/>
              <w:marBottom w:val="0"/>
              <w:divBdr>
                <w:top w:val="none" w:sz="0" w:space="0" w:color="auto"/>
                <w:left w:val="none" w:sz="0" w:space="0" w:color="auto"/>
                <w:bottom w:val="none" w:sz="0" w:space="0" w:color="auto"/>
                <w:right w:val="none" w:sz="0" w:space="0" w:color="auto"/>
              </w:divBdr>
              <w:divsChild>
                <w:div w:id="1304894694">
                  <w:marLeft w:val="0"/>
                  <w:marRight w:val="0"/>
                  <w:marTop w:val="0"/>
                  <w:marBottom w:val="0"/>
                  <w:divBdr>
                    <w:top w:val="none" w:sz="0" w:space="0" w:color="auto"/>
                    <w:left w:val="none" w:sz="0" w:space="0" w:color="auto"/>
                    <w:bottom w:val="none" w:sz="0" w:space="0" w:color="auto"/>
                    <w:right w:val="none" w:sz="0" w:space="0" w:color="auto"/>
                  </w:divBdr>
                  <w:divsChild>
                    <w:div w:id="1483427334">
                      <w:marLeft w:val="0"/>
                      <w:marRight w:val="0"/>
                      <w:marTop w:val="0"/>
                      <w:marBottom w:val="0"/>
                      <w:divBdr>
                        <w:top w:val="none" w:sz="0" w:space="0" w:color="auto"/>
                        <w:left w:val="none" w:sz="0" w:space="0" w:color="auto"/>
                        <w:bottom w:val="none" w:sz="0" w:space="0" w:color="auto"/>
                        <w:right w:val="none" w:sz="0" w:space="0" w:color="auto"/>
                      </w:divBdr>
                      <w:divsChild>
                        <w:div w:id="376471213">
                          <w:marLeft w:val="0"/>
                          <w:marRight w:val="0"/>
                          <w:marTop w:val="0"/>
                          <w:marBottom w:val="0"/>
                          <w:divBdr>
                            <w:top w:val="none" w:sz="0" w:space="0" w:color="auto"/>
                            <w:left w:val="none" w:sz="0" w:space="0" w:color="auto"/>
                            <w:bottom w:val="none" w:sz="0" w:space="0" w:color="auto"/>
                            <w:right w:val="none" w:sz="0" w:space="0" w:color="auto"/>
                          </w:divBdr>
                          <w:divsChild>
                            <w:div w:id="1745027753">
                              <w:marLeft w:val="0"/>
                              <w:marRight w:val="0"/>
                              <w:marTop w:val="150"/>
                              <w:marBottom w:val="150"/>
                              <w:divBdr>
                                <w:top w:val="none" w:sz="0" w:space="0" w:color="auto"/>
                                <w:left w:val="none" w:sz="0" w:space="0" w:color="auto"/>
                                <w:bottom w:val="none" w:sz="0" w:space="0" w:color="auto"/>
                                <w:right w:val="none" w:sz="0" w:space="0" w:color="auto"/>
                              </w:divBdr>
                              <w:divsChild>
                                <w:div w:id="277027314">
                                  <w:marLeft w:val="0"/>
                                  <w:marRight w:val="0"/>
                                  <w:marTop w:val="0"/>
                                  <w:marBottom w:val="0"/>
                                  <w:divBdr>
                                    <w:top w:val="none" w:sz="0" w:space="0" w:color="auto"/>
                                    <w:left w:val="none" w:sz="0" w:space="0" w:color="auto"/>
                                    <w:bottom w:val="none" w:sz="0" w:space="0" w:color="auto"/>
                                    <w:right w:val="none" w:sz="0" w:space="0" w:color="auto"/>
                                  </w:divBdr>
                                  <w:divsChild>
                                    <w:div w:id="15153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831902">
      <w:bodyDiv w:val="1"/>
      <w:marLeft w:val="0"/>
      <w:marRight w:val="0"/>
      <w:marTop w:val="0"/>
      <w:marBottom w:val="0"/>
      <w:divBdr>
        <w:top w:val="none" w:sz="0" w:space="0" w:color="auto"/>
        <w:left w:val="none" w:sz="0" w:space="0" w:color="auto"/>
        <w:bottom w:val="none" w:sz="0" w:space="0" w:color="auto"/>
        <w:right w:val="none" w:sz="0" w:space="0" w:color="auto"/>
      </w:divBdr>
    </w:div>
    <w:div w:id="188228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445</Words>
  <Characters>2701</Characters>
  <Application>Microsoft Office Word</Application>
  <DocSecurity>0</DocSecurity>
  <Lines>84</Lines>
  <Paragraphs>62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REJTHAROVA Jana (MOVE)</dc:creator>
  <cp:lastModifiedBy>DIGIT/C6</cp:lastModifiedBy>
  <cp:revision>10</cp:revision>
  <cp:lastPrinted>2019-01-25T15:10:00Z</cp:lastPrinted>
  <dcterms:created xsi:type="dcterms:W3CDTF">2019-09-18T12:17:00Z</dcterms:created>
  <dcterms:modified xsi:type="dcterms:W3CDTF">2019-11-07T09:17:00Z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7.0, Build 20190717</vt:lpwstr>
  </property>
  <property fmtid="{D5CDD505-2E9C-101B-9397-08002B2CF9AE}" pid="11" name="CPTemplateID">
    <vt:lpwstr>CP-036</vt:lpwstr>
  </property>
</Properties>
</file>