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AE2502B7-2356-439F-A34A-12AA8503767A" style="width:450.55pt;height:348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1.</w:t>
      </w:r>
      <w:r>
        <w:rPr>
          <w:rFonts w:ascii="Times New Roman" w:hAnsi="Times New Roman"/>
          <w:b/>
          <w:noProof/>
        </w:rPr>
        <w:tab/>
        <w:t>INTRODUZZJONI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Kull tliet snin</w:t>
      </w:r>
      <w:r>
        <w:rPr>
          <w:rFonts w:ascii="Times New Roman" w:hAnsi="Times New Roman" w:cs="Times New Roman"/>
          <w:noProof/>
          <w:vertAlign w:val="superscript"/>
        </w:rPr>
        <w:footnoteReference w:id="2"/>
      </w:r>
      <w:r>
        <w:rPr>
          <w:rFonts w:ascii="Times New Roman" w:hAnsi="Times New Roman"/>
          <w:noProof/>
        </w:rPr>
        <w:t>, il-Kummissjoni tagħmel rapport lill-Parlament Ewropew u lill-Kunsill dwar it-tħaddim tal-arranġamenti ta' spezzjoni għar-riżorsi proprji tradizzjonali (RPT)</w:t>
      </w:r>
      <w:r>
        <w:rPr>
          <w:rStyle w:val="FootnoteReference"/>
          <w:rFonts w:ascii="Times New Roman" w:hAnsi="Times New Roman" w:cs="Times New Roman"/>
          <w:noProof/>
        </w:rPr>
        <w:footnoteReference w:id="3"/>
      </w:r>
      <w:r>
        <w:rPr>
          <w:rFonts w:ascii="Times New Roman" w:hAnsi="Times New Roman"/>
          <w:noProof/>
        </w:rPr>
        <w:t xml:space="preserve">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Mill-2016 sal-2018, saru disponibbli aktar minn EUR 60 biljun  (netti) b’medja annwali ta’ aktar minn EUR 20 biljun. Dan jirrappreżenta żieda ta’ 20 % meta mqabbel mal-perjodu 2013-2015.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L-ispezzjonijiet tar-RPT huma msejsa fuq id-Deċiżjoni tal-Kunsill 2014/335/UE, Euratom tas-26 ta' Mejju 2014</w:t>
      </w:r>
      <w:r>
        <w:rPr>
          <w:rFonts w:ascii="Times New Roman" w:hAnsi="Times New Roman" w:cs="Times New Roman"/>
          <w:noProof/>
          <w:vertAlign w:val="superscript"/>
        </w:rPr>
        <w:footnoteReference w:id="4"/>
      </w:r>
      <w:r>
        <w:rPr>
          <w:rFonts w:ascii="Times New Roman" w:hAnsi="Times New Roman"/>
          <w:noProof/>
        </w:rPr>
        <w:t>, ir-Regolament tal-Kunsill (UE, Euratom) Nru 608/2014 tas-26 ta' Mejju 2014</w:t>
      </w:r>
      <w:r>
        <w:rPr>
          <w:rFonts w:ascii="Times New Roman" w:hAnsi="Times New Roman" w:cs="Times New Roman"/>
          <w:noProof/>
          <w:vertAlign w:val="superscript"/>
        </w:rPr>
        <w:footnoteReference w:id="5"/>
      </w:r>
      <w:r>
        <w:rPr>
          <w:rFonts w:ascii="Times New Roman" w:hAnsi="Times New Roman"/>
          <w:noProof/>
        </w:rPr>
        <w:t xml:space="preserve"> u r-Regolament tal-Kunsill (UE, Euratom) Nru 609/2014 tas-26 ta’ Mejju 2014</w:t>
      </w:r>
      <w:r>
        <w:rPr>
          <w:rFonts w:ascii="Times New Roman" w:hAnsi="Times New Roman" w:cs="Times New Roman"/>
          <w:noProof/>
          <w:vertAlign w:val="superscript"/>
        </w:rPr>
        <w:footnoteReference w:id="6"/>
      </w:r>
      <w:r>
        <w:rPr>
          <w:rFonts w:ascii="Times New Roman" w:hAnsi="Times New Roman"/>
          <w:noProof/>
        </w:rPr>
        <w:t>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Dan ir-rapport jiddeskrivi u janalizza t-tħaddim tas-sistema ta’ spezzjoni għar-RPT għall-perjodu bejn l-2016 u l-2018</w:t>
      </w:r>
      <w:r>
        <w:rPr>
          <w:rFonts w:ascii="Times New Roman" w:hAnsi="Times New Roman" w:cs="Times New Roman"/>
          <w:noProof/>
          <w:vertAlign w:val="superscript"/>
        </w:rPr>
        <w:footnoteReference w:id="7"/>
      </w:r>
      <w:r>
        <w:rPr>
          <w:rFonts w:ascii="Times New Roman" w:hAnsi="Times New Roman"/>
          <w:noProof/>
        </w:rPr>
        <w:t>. Huwa jirrapporta dwar l-ispezzjonijiet imwettqa mill-Kummissjoni Ewropea tar-riżorsi proprji tradizzjonali matul dan il-perjodu u jinkludi attivitajiet oħrajn imwettqa biex jipproteġu l-interessi finanzjarji tal-UE: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l-ispezzjonijiet fuq il-post imwettqa mill-Kummissjoni fl-Istati Membri u s-segwitu tagħhom;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is-segwitu tal-Qorti Ewropea tal-Awdituri fl-ittri tar-riżultati preliminari;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l-eżami tal-intitolamenti irrekuperabbli li ġew imħassra (WOMIS);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it-trattament tal-iżbalji tal-Istati Membri li wasslu għat-telf tar-riżorsi proprji tradizzjonali;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il-ġestjoni tal-bażi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il-frodi u l-irregolaritajiet (OWNRES);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it-tieni proġett pilota fuq l-awditu tal-kontijiet A u B mill-Istati Membri;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l-assistenza għall-pajjiżi kandidati.</w:t>
      </w:r>
    </w:p>
    <w:p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2.</w:t>
      </w:r>
      <w:r>
        <w:rPr>
          <w:rFonts w:ascii="Times New Roman" w:hAnsi="Times New Roman"/>
          <w:b/>
          <w:noProof/>
        </w:rPr>
        <w:tab/>
        <w:t>IL-QAFAS U L-METODOLOĠIJA TAL-ISPEZZJONIJIET RPT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2.1.</w:t>
      </w:r>
      <w:r>
        <w:rPr>
          <w:rFonts w:ascii="Times New Roman" w:hAnsi="Times New Roman"/>
          <w:b/>
          <w:noProof/>
        </w:rPr>
        <w:tab/>
        <w:t xml:space="preserve">Il-qafas regolatorju u operazzjonali tar-RPT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il-liġi l-ġbir tar-RPT huwa ddelegat lill-Istati Membri. Huma jridu jagħmlu d-dazji miġbura disponibbli</w:t>
      </w:r>
      <w:r>
        <w:rPr>
          <w:rStyle w:val="FootnoteReference"/>
          <w:rFonts w:ascii="Times New Roman" w:hAnsi="Times New Roman" w:cs="Times New Roman"/>
          <w:noProof/>
        </w:rPr>
        <w:footnoteReference w:id="8"/>
      </w:r>
      <w:r>
        <w:rPr>
          <w:rFonts w:ascii="Times New Roman" w:hAnsi="Times New Roman"/>
          <w:noProof/>
        </w:rPr>
        <w:t xml:space="preserve"> għall-baġit tal-UE u jżommu rata fissa ta’ 20 % tal-ammonti kollha tar-RPT li saru disponibbli għall-Kummissjoni</w:t>
      </w:r>
      <w:r>
        <w:rPr>
          <w:rFonts w:ascii="Times New Roman" w:hAnsi="Times New Roman" w:cs="Times New Roman"/>
          <w:noProof/>
          <w:vertAlign w:val="superscript"/>
        </w:rPr>
        <w:footnoteReference w:id="9"/>
      </w:r>
      <w:r>
        <w:rPr>
          <w:rFonts w:ascii="Times New Roman" w:hAnsi="Times New Roman"/>
          <w:noProof/>
        </w:rPr>
        <w:t xml:space="preserve"> bħala kumpens għall-kost tal-ġbir, indipendentement mill-ispejjeż realment imġarrba. L-Istati Membri huma meħtieġa jagħmlu l-kontrolli huma nfushom u li jirrapportaw lill-Kummissjoni.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Madankollu, il-Kummissjoni żżomm setgħat ta’ spezzjoni sinifikanti f’dan il-qasam. F’dan il-kuntest, l-ispezzjonijiet fuq il-post huma għodod importanti biex jissorveljaw is-sistema għall-ġbir tar-RPT billi jagħmlu diversi tipi ta’ verifiki</w:t>
      </w:r>
      <w:r>
        <w:rPr>
          <w:rStyle w:val="FootnoteReference"/>
          <w:rFonts w:ascii="Times New Roman" w:hAnsi="Times New Roman" w:cs="Times New Roman"/>
          <w:noProof/>
        </w:rPr>
        <w:footnoteReference w:id="10"/>
      </w:r>
      <w:r>
        <w:rPr>
          <w:rFonts w:ascii="Times New Roman" w:hAnsi="Times New Roman"/>
          <w:noProof/>
        </w:rPr>
        <w:t xml:space="preserve"> fuq ir-regolamenti u d-dokumenti tal-Istati Membri.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hija wkoll rikjesta li tirrispondi għall-osservazzjonijiet li jsiru mill-Qorti tal-Awdituri fir-Rapport Annwali tagħha, rapporti speċjali jew ittri dwar il-konstatazzjonijiet preliminari kif ukoll għall-osservazzjonijiet u r-rakkomandazzjonijiet li jsiru mill-Parlament Ewropew tul il-proċedura ta' kwittanza rigward l-implimentazzjoni tal-baġit. Il-Kummissjoni tiżgura li l-Istati Membri japplikaw ir-regolamenti tal-UE korrettament u tirrapporta lill-awtorità baġitarja.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L-attivitajiet ta’ spezzjoni tal-Kummissjoni għandhom tliet għanijiet ewlenin: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Li jżommu kondizzjonijiet ekwivalenti bejn l-Istati Membri u l-operaturi ekonomiċi, irrispettivament minn fejn tiġi żdoganata l-merkanzija fl-UE biex jiġu prevenuti d-distorsjonijiet tal-kompetizzjoni;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Biex jittejjeb l-irkupru tar-RPT. Il-Kummissjoni trid taċċerta ruħha li l-Istati Membri jimxu mar-responsabbiltajiet tagħhom f’dak li jirrigwarda l-ġbir tar-RPT u t-tqegħid tagħhom għad-dispożizzjoni. Il-Kummissjoni tispezzjona l-azzjonijiet meħuda mill-Istati Membri rigward l-irkupru tar-RPT inkluż notifika f’waqtha tad-dejn doganali u l-proċeduri 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Biex tiġi infurmata l-awtorità baġitarja. Minn dak li jinstab fl-ispezzjonijiet il-Kummissjoni tkun kapaċi tiġġudika l-effettività u d-diliġenza tal-Istati Membri rigward il-ġbir tar-RPT u t-tqegħid tagħhom għad-dispożizzjoni, biex tieħu l-miżuri meħtieġa biex jikkoreġu kull nuqqas u biex fl-aħħar mill-aħħar tirrapporta lill-awtorità baġitarja.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Barra minn hekk, l-ispezzjonijiet jikkontribwixxu biex jiżguraw it-tħaddim tajjeb tal-Unjoni Doganali u l-applikazzjoni uniformi tar-regoli tal-UE biex jiġu evitati l-lakuni li l-frodaturi jistgħu jieħdu vantaġġ minnhom jew jiċċirkomvjenu d-dazji dovuti.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Mill-1 ta’ Mejju 2016 saret applikabbli leġiżlazzjoni doganali ġdida u mill-1 ta’ Jannar 2014 beda jiġi applikat retroattivament qafas leġiżlattiv ġdid għar-riżorsi proprji għall-perjodu 2014-2020. Barra minn hekk, l-iżvilupp kontinwu tal-faċilitazzjoni tal-kummerċ u s-simplifikazzjonijiet jikkumplikaw il-kontrolli tar-RPT li jagħmlu l-Kummissjoni u l-Istati Membri.</w:t>
      </w:r>
    </w:p>
    <w:p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2.2.</w:t>
      </w:r>
      <w:r>
        <w:rPr>
          <w:rFonts w:ascii="Times New Roman" w:hAnsi="Times New Roman"/>
          <w:b/>
          <w:noProof/>
        </w:rPr>
        <w:tab/>
        <w:t>L-objettivi u l-metodoloġija tal-ispezzjonijiet fuq il-post tar-RPT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L-għan ġenerali tal-ispezzjonijiet tar-riżorsi proprji tradizzjonali huwa biex tinkiseb assigurazzjoni li l-proċeduri tal-Istati Membri jimxu mal-leġiżlazzjoni rilevanti tal-UE u li l-interessi finanzjarji tal-UE huma protetti kif xieraq u b’mod omoġenju kull fejn tiġi żdoganata l-merkanzija. Kull sena, l-ispezzjonijiet jiffukaw fuq bosta suġġetti doganali u kontabilistiċi. L-effett finali huwa l-armonizzazzjoni u t-titjib tal-proċeduri li hemm fl-Istati Membri biex l-interessi finanzjarji tal-UE jiġu protetti effiċjentement u effettivament b’mod konsistenti.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L-ispezzjonijiet fuq il-post tal-Kummissjoni huma bbażati fuq metodoloġija preċiża, u huma ppjanati bħala parti minn programm ta’ spezzjoni annwali bbażat fuq l-analiżi tar-riskju u li jkun fih għadd ta’ suġġetti li jridu jiġu spezzjonati fi Stat Membru wieħed jew aktar.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L-ispezzjonijiet kollha jsiru bl-użu ta’ proċeduri standardizzati u jinvolvu l-użu ta’ għodod tal-awditjar imfassla apposta biex jiżguraw li l-ispezzjonijiet isiru u r-rapporti jiġu miktuba b’mod konsistenti.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Barra minn hekk, ġie varat awditu pilota fl-2014 u l-2016 dwar l-awditjar tal-ġestjoni tal-kontijiet A u B biex isir mill-Istati Membri nfushom. Minkejja li r-riżultati ġeneralment kienu pożittivi, is-servizzi tal-Kummissjoni ddeċidew li ma jkomplux din il-ħidma konġunta minħabba li ma kienx hemm is-sinerġiji u l-effiċjenzi mistennija.</w:t>
      </w:r>
    </w:p>
    <w:p>
      <w:pPr>
        <w:spacing w:before="240"/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3.</w:t>
      </w:r>
      <w:r>
        <w:rPr>
          <w:rFonts w:ascii="Times New Roman" w:hAnsi="Times New Roman"/>
          <w:b/>
          <w:noProof/>
        </w:rPr>
        <w:tab/>
        <w:t>SPEZZJONIJIET TAR-RPT IMWETTQA MILL-KUMMISSJONI TUL IL-PERJODU 2016-2018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Tul il-perjodu 2016-2018, il-Kummissjoni wettqet </w:t>
      </w:r>
      <w:r>
        <w:rPr>
          <w:rFonts w:ascii="Times New Roman" w:hAnsi="Times New Roman"/>
          <w:b/>
          <w:bCs/>
          <w:noProof/>
        </w:rPr>
        <w:t>68 spezzjoni</w:t>
      </w:r>
      <w:r>
        <w:rPr>
          <w:rFonts w:ascii="Times New Roman" w:hAnsi="Times New Roman"/>
          <w:noProof/>
        </w:rPr>
        <w:t xml:space="preserve"> li wasslu għal 233 konstatazzjoni skont l-Artikolu 2 tar-Regolament Nru 608/2014. Erbgħa minn dawn l-ispezzjonijiet saru skont l-approċċ tal-Awditjar Konġunt</w:t>
      </w:r>
      <w:r>
        <w:rPr>
          <w:rFonts w:ascii="Times New Roman" w:hAnsi="Times New Roman" w:cs="Times New Roman"/>
          <w:noProof/>
          <w:vertAlign w:val="superscript"/>
        </w:rPr>
        <w:footnoteReference w:id="11"/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Mill-233 konstatazzjoni nnutati, 134 minnhom kellhom impatt finanzjarju dirett (57,5 %) u 60 kellhom impatt regolatorju (25,8 %).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Kemm il-kwistjonijiet kontabilistiċi kif ukoll dawk doganali jiġu vvalutati matul l-ispezzjonijiet.</w:t>
      </w: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3.1.</w:t>
      </w:r>
      <w:r>
        <w:rPr>
          <w:rFonts w:ascii="Times New Roman" w:hAnsi="Times New Roman"/>
          <w:b/>
          <w:noProof/>
        </w:rPr>
        <w:tab/>
        <w:t>Kwistjonijiet ta’ kontabilità</w:t>
      </w:r>
    </w:p>
    <w:p>
      <w:pPr>
        <w:ind w:right="-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Il-ġestjoni tal-kont A u l-kont B</w:t>
      </w:r>
      <w:r>
        <w:rPr>
          <w:rFonts w:ascii="Times New Roman" w:hAnsi="Times New Roman" w:cs="Times New Roman"/>
          <w:noProof/>
          <w:vertAlign w:val="superscript"/>
        </w:rPr>
        <w:footnoteReference w:id="12"/>
      </w:r>
      <w:r>
        <w:rPr>
          <w:rFonts w:ascii="Times New Roman" w:hAnsi="Times New Roman"/>
          <w:noProof/>
        </w:rPr>
        <w:t xml:space="preserve"> tiġi spezzjonata f’kull Stat Membru li ssirlu żjara flimkien mat-tema doganali ewlenija. L-ispezzjonijiet f'dan il-qasam matul il-perjodu 2016 — 2018 kkonfermaw li l-parti l-kbira tal-iżbalji kienu ta' darba u li l-iżbalji sistematiċi kienu l-eċċezzjoni. L-Istati Membri assumew il-konsegwenzi finanzjarji li rriżultaw mill-konstatazzjonijiet innutati.</w:t>
      </w:r>
    </w:p>
    <w:p>
      <w:pPr>
        <w:ind w:right="-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Is-sitwazzjoni ġenerali tjiebet minħabba l-konsiderazzjoni li ngħatat mill-ispezzjonijiet tal-Kummissjoni rigward dan is-suġġett u tal-użu fil-maġġoranza tal-Istati Membri ta’ sistemi kontabilistiċi elettroniċi li jnaqqsu r-riskju ta’ żbalji relatati mal-interventi manwali. Madankollu, l-Istati Membri jridu jsaħħu aktar l-isforz tagħhom biex jiżguraw il-ġestjoni diliġenti tal-kont B u tal-korrezzjonijiet tal-kont A u jipprovdu l-informazzjoni kollha meħtieġa mil-liġi biex tiżgura li d-dikjarazzjonijiet ikunu ċari u trasparenti.</w:t>
      </w:r>
    </w:p>
    <w:p>
      <w:pPr>
        <w:ind w:right="-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Twettqet ukoll sensiela ta’ spezzjonijiet f’ħames Stati Membri dwar l-</w:t>
      </w:r>
      <w:r>
        <w:rPr>
          <w:rFonts w:ascii="Times New Roman" w:hAnsi="Times New Roman"/>
          <w:b/>
          <w:bCs/>
          <w:noProof/>
        </w:rPr>
        <w:t>affidabilità tal-kont A u B u ta’ dikjarazzjonijiet relatati</w:t>
      </w:r>
      <w:r>
        <w:rPr>
          <w:rFonts w:ascii="Times New Roman" w:hAnsi="Times New Roman"/>
          <w:noProof/>
        </w:rPr>
        <w:t xml:space="preserve">. Il-konklużjoni ġenerali kienet li l-proċeduri biex jiġu stabbiliti dawn id-dikjarazzjonijiet kienu konformi mad-dispożizzjonijiet tal-UE u kienu jiżguraw il-protezzjoni tal-interessi finanzjarji tal-UE. Il-konstatazzjonijiet ikkomunikati wara dawn l-ispezzjonijiet jikkonċernaw xi inkonsistenza bejn iż-żewġ kontijiet u t-tneħħija tard mill-kont B b'ammont finanzjarju limitat. </w:t>
      </w:r>
    </w:p>
    <w:p>
      <w:pPr>
        <w:ind w:right="-4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3.2.</w:t>
      </w:r>
      <w:r>
        <w:rPr>
          <w:rFonts w:ascii="Times New Roman" w:hAnsi="Times New Roman"/>
          <w:b/>
          <w:noProof/>
        </w:rPr>
        <w:tab/>
        <w:t>Kwistjonijiet doganali 2016 - 2018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Tul dan il-perjodu ta’ tliet snin, l-ispezzjonijiet iffukaw fuq: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>2016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  <w:t>il-ġestjoni tas-sospensjonijiet u l-kwoti tariffarji;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  <w:t>il-ġestjoni ta’ miżuri tariffarji preferenzjali;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  <w:t>l-affidabilità tal-kontijiet A u B;</w:t>
      </w:r>
    </w:p>
    <w:p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  <w:t>l-istrateġija ta’ kontroll fil-qasam tal-valur doganali (pilota).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>2017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  <w:t>il-ġestjoni tas-sospensjonijiet u l-kwoti tariffarji;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  <w:t>il-proċeduri tat-tranżitu estern tal-UE u TIR;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  <w:t>l-istrateġija ta’ kontroll ta’ unitajiet tan-negozju kbar.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>2018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  <w:t>l-istrateġija ta’ kontroll fil-qasam tal-valur doganali;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  <w:t xml:space="preserve">l-istrateġija ta’ kontroll għall-importazzjonijiet ta’ pannelli solari.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Għall-ispezzjonijiet, jingħażlu s-suġġetti doganali bl-ogħla riskju għall-interessi finanzjarji tal-Unjoni Ewropea.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F’dan il-kuntest, is-sottovalutazzjoni tal-merkanzija ġiet identifikata bħala riskju sinifikanti għall-finanzi tal-Istati Membri u għall-baġit tal-UE, li tirriżulta f’telf sinifikanti ta’ riżorsi proprji tradizzjonali u VAT li ma jinġabrux mill-Istati Membri, kif muri mill-ispezzjonijiet RPT u l-investigazzjonijiet riċenti tal-OLAF</w:t>
      </w:r>
      <w:r>
        <w:rPr>
          <w:rFonts w:ascii="Times New Roman" w:hAnsi="Times New Roman" w:cs="Times New Roman"/>
          <w:noProof/>
          <w:vertAlign w:val="superscript"/>
        </w:rPr>
        <w:footnoteReference w:id="13"/>
      </w:r>
      <w:r>
        <w:rPr>
          <w:rFonts w:ascii="Times New Roman" w:hAnsi="Times New Roman"/>
          <w:noProof/>
        </w:rPr>
        <w:t xml:space="preserve">. Fil-fatt, l-UE sofriet każ kbir ta’ frodi doganali, li l-konsegwenzi tiegħu nħassew madwar l-UE kollha. Organizzazzjonijiet kriminali internazzjonali fittxew il-portijiet fl-UE li kellhom l-aktar kontrolli dgħajfa biex jirnexxilhom jagħmlu dikjarazzjonijiet foloz ta’ valuri baxxi għal tessuti u żraben importati miċ-Ċina.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Madankollu, filwaqt li ħafna Stati Membri bdew jimplimentaw miżuri ffukati biex inaqqsu dan it-tip ta’ frodi, il-valur ta’ tali kummerċ kompla jiżdied fir-Renju Unit minħabba n-nuqqas ta’ kontrolli doganali min-naħa tiegħu. Sal-2016, ir-Renju Unit kien jirrappreżenta kważi 80 % tal-importazzjonijiet fl-UE kollha ta’ tessuti u żraben li huma ssuspettati li ġew sottovalutati b’mod frodulenti. L-ispezzjonijiet tar-RPT kkonfermaw li r-Renju Unit ma implimenta l-ebda miżura effettiva biex jindirizza dan il-frodi sa Ottubru 2017 u rrifjuta li jagħmel disponibbli l-ammonti ta’ RPT mitlufa mill-baġit tal-UE minħabba n-nuqqas ta’ azzjoni tiegħu, li kienu stmati li kienu EUR 2,1 biljun (netti) għall-2011–2017. B’konsegwenza, il-Kummissjoni fetħet azzjoni għal ksur kontra r-Renju Unit f’Marzu 2018 u ppreżentat l-applikazzjoni tagħha lill-Qorti tal-Ġustizzja f’Marzu 2019.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Fl-2016 u l-2017, </w:t>
      </w:r>
      <w:r>
        <w:rPr>
          <w:rFonts w:ascii="Times New Roman" w:hAnsi="Times New Roman"/>
          <w:b/>
          <w:bCs/>
          <w:noProof/>
        </w:rPr>
        <w:t>il-ġestjoni tas-sospensjonijiet u l-kwoti tariffarji</w:t>
      </w:r>
      <w:r>
        <w:rPr>
          <w:rFonts w:ascii="Times New Roman" w:hAnsi="Times New Roman"/>
          <w:noProof/>
        </w:rPr>
        <w:t xml:space="preserve"> ġiet spezzjonata fi 11-il Stat Membru. 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Instab li l-maġġoranza tal-Istati Membri kienu konformi mal-leġiżlazzjoni tal-UE li tiżgura protezzjoni adegwata tal-interessi finanzjarji tal-UE. Madankollu ġew identifikati nuqqasijiet li jikkonċernaw il-ġestjoni tal-kwoti tariffarji, il-kontrolli mwettqa u t-tqegħid għad-dispożizzjoni tal-ammonti tar-RPT fil-każ ta’ allokazzjoni parzjali jew ċaħda ta’ kwota. Il-Kummissjoni talbet lill-Istati Membri kkonċernati biex jikkoreġu s-sitwazzjoni malajr mill-perspettiva regolatorja u biex iħallsu l-ammont ta’ telf mir-RPT minħabba żbalji amministrattivi.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Barra minn hekk, </w:t>
      </w:r>
      <w:r>
        <w:rPr>
          <w:rFonts w:ascii="Times New Roman" w:hAnsi="Times New Roman"/>
          <w:b/>
          <w:bCs/>
          <w:noProof/>
        </w:rPr>
        <w:t>il-ġestjoni tal-miżuri tariffarji preferenzjali</w:t>
      </w:r>
      <w:r>
        <w:rPr>
          <w:rFonts w:ascii="Times New Roman" w:hAnsi="Times New Roman"/>
          <w:noProof/>
        </w:rPr>
        <w:t xml:space="preserve"> ġiet eżaminata f’żewġ Stati Membri, b’enfasi fuq il-proċeduri u l-kundizzjonijiet għall-għoti tat-trattament preferenzjali, il-monitoraġġ ta’ dikjarazzjonijiet inkompluti u provi tal-oriġini neqsin, il-verifiki u l-analiżi tar-riskju, u t-talbiet sussegwenti għall-verifika tal-oriġini. Minkejja li tiġi żgurata protezzjoni adegwata tal-interessi finanzjarji tal-UE meta titqies is-sitwazzjoni ġenerali fl-Istati Membri, f’xi każi ntalbet informazzjoni addizzjonali rigward miżuri nazzjonali li kienu se jiġu implimentati biex jiġi żgurat li l-proċeduri jiġu applikati korrettament.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Fl-2017, </w:t>
      </w:r>
      <w:r>
        <w:rPr>
          <w:rFonts w:ascii="Times New Roman" w:hAnsi="Times New Roman"/>
          <w:b/>
          <w:bCs/>
          <w:noProof/>
        </w:rPr>
        <w:t>il-proċedura ta’ tranżitu estern tal-UE</w:t>
      </w:r>
      <w:r>
        <w:rPr>
          <w:rFonts w:ascii="Times New Roman" w:hAnsi="Times New Roman"/>
          <w:noProof/>
        </w:rPr>
        <w:t xml:space="preserve"> ġiet eżaminata fi 18-il Stat Membru biex tinkiseb assigurazzjoni li l-proċeduri dwar il-garanzija, l-awtorizzazzjoni u l-kontroll tal-movimenti ta’ tranżitu u s-segwitu ta’ operazzjonijiet mhux mitmuma  jimxu mar-regolamenti rilevanti u li r-riżorsi proprji tradizzjonali jkunu ġew ikkalkulati, stabbiliti u jingħata kont tagħhom kif xieraq. Il-konstatazzjonijiet tal-ispezzjonijiet kienu fil-biċċa l-kbira relatati ma’ kwistjonijiet regolatorji li l-Istati Membri kienu mitluba jieħdu azzjoni fil-pront dwarhom.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Fl-2018, </w:t>
      </w:r>
      <w:r>
        <w:rPr>
          <w:rFonts w:ascii="Times New Roman" w:hAnsi="Times New Roman"/>
          <w:b/>
          <w:bCs/>
          <w:noProof/>
        </w:rPr>
        <w:t xml:space="preserve">l-istrateġija ta’ kontroll għall-pannelli solari </w:t>
      </w:r>
      <w:r>
        <w:rPr>
          <w:rFonts w:ascii="Times New Roman" w:hAnsi="Times New Roman"/>
          <w:noProof/>
        </w:rPr>
        <w:t>ġiet verifikata f’disa’ Stati Membri. L-għan ġenerali tal-ispezzjoni tal-istrateġija ta’ kontroll għall-pannelli solari kien li jevalwa l-effettività u l-effiċjenza tas-sistemi u l-proċeduri fl-Istati Membri rigward il-prevenzjoni tal-evażjoni tal-ADD u s-CVD</w:t>
      </w:r>
      <w:r>
        <w:rPr>
          <w:rStyle w:val="FootnoteReference"/>
          <w:rFonts w:ascii="Times New Roman" w:hAnsi="Times New Roman" w:cs="Times New Roman"/>
          <w:noProof/>
        </w:rPr>
        <w:footnoteReference w:id="14"/>
      </w:r>
      <w:r>
        <w:rPr>
          <w:rFonts w:ascii="Times New Roman" w:hAnsi="Times New Roman"/>
          <w:noProof/>
        </w:rPr>
        <w:t xml:space="preserve"> dovuti għall-pannelli solari.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L-ispezzjonijiet urew li bosta Stati Membri mmiżinterpretaw id-dispożizzjonijiet legali tar-Regolamenti ADD u CVD dwar il-pannelli solari rigward it-terminu </w:t>
      </w:r>
      <w:r>
        <w:rPr>
          <w:rFonts w:ascii="Times New Roman" w:hAnsi="Times New Roman"/>
          <w:i/>
          <w:iCs/>
          <w:noProof/>
        </w:rPr>
        <w:t>kkonsenjati minn</w:t>
      </w:r>
      <w:r>
        <w:rPr>
          <w:rFonts w:ascii="Times New Roman" w:hAnsi="Times New Roman"/>
          <w:noProof/>
        </w:rPr>
        <w:t xml:space="preserve"> u l-elementi li jiddefinixxu l-oriġini tal-merkanzija, biex b’hekk illimitaw artifiċjalment il-kamp ta' applikazzjoni ta’ dawn ir-Regolamenti, li għandhom l-għan li jipproteġu l-industrija tal-UE. Dan l-iżball wassal għal konsegwenzi finanzjarji għall-Istati Membri kkonċernati.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Fl-2018, it-tieni suġġett ivvalutat fi 13-il Stat Membru kien </w:t>
      </w:r>
      <w:r>
        <w:rPr>
          <w:rFonts w:ascii="Times New Roman" w:hAnsi="Times New Roman"/>
          <w:b/>
          <w:bCs/>
          <w:noProof/>
        </w:rPr>
        <w:t>l-istrateġija ta’ kontroll fil-qasam tal-valur doganali</w:t>
      </w:r>
      <w:r>
        <w:rPr>
          <w:rFonts w:ascii="Times New Roman" w:hAnsi="Times New Roman"/>
          <w:noProof/>
        </w:rPr>
        <w:t xml:space="preserve">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L-ispezzjonijiet koprew il-valutazzjoni tal-istrateġija ta’ kontroll fuq il-valur doganali li hemm fl-Istati Membri biex jiġi indirizzat ir-riskju ta’ importazzjoni ta’ merkanzija sottovalutata, partikolarment tessuti u żraben importati miċ-Ċina, u biex jiġi żgurat li l-valur iddikjarat huwa dak korrett.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L-ispezzjonijiet kixfu nuqqasijiet serji fl-implimentazzjoni ta’ profili tar-riskju xierqa (pereżempju bbażati fuq il-valur tal-proporzjon/piż li jkopri l-operaturi tas-suq u l-merkanzija ta’ riskju kollha) biex jimmiraw b’mod effiċjenti għal importazzjonijiet sottovalutati qabel ir-rilaxx għal ċirkolazzjoni libera. Fil-fatt, minkejja li l-OLAF u ċ-Ċentru Konġunt tar-Riċerka tal-Kummissjoni (JRC) żviluppaw il-</w:t>
      </w:r>
      <w:r>
        <w:rPr>
          <w:rFonts w:ascii="Times New Roman" w:hAnsi="Times New Roman"/>
          <w:i/>
          <w:iCs/>
          <w:noProof/>
        </w:rPr>
        <w:t>Prezzijiet Medji Netti</w:t>
      </w:r>
      <w:r>
        <w:rPr>
          <w:rFonts w:ascii="Times New Roman" w:hAnsi="Times New Roman"/>
          <w:noProof/>
        </w:rPr>
        <w:t xml:space="preserve"> (clean average prices - CAP) li jipprovdu parametru referenzjarju biex jimmira għall-konsenji possibbilment sottovalutati ta’ tessuti u żraben miċ-Ċina</w:t>
      </w:r>
      <w:r>
        <w:rPr>
          <w:rStyle w:val="FootnoteReference"/>
          <w:rFonts w:ascii="Times New Roman" w:hAnsi="Times New Roman" w:cs="Times New Roman"/>
          <w:noProof/>
        </w:rPr>
        <w:footnoteReference w:id="15"/>
      </w:r>
      <w:r>
        <w:rPr>
          <w:rFonts w:ascii="Times New Roman" w:hAnsi="Times New Roman"/>
          <w:noProof/>
        </w:rPr>
        <w:t>, bosta Stati Membri ma użawhomx fil-prattika. L-approċċ li mhux omoġenju fil-ħolqien ta’ profili tar-riskju pprevjena lill-Istati Membri milli jimmiraw oġġetti possibbilment sottovalutati għall-kontroll, u wassal għal diverżjoni tal-flussi tal-importazzjoni lejn Stati Membri li huma meqjusa bħala anqas effettivi biex jindirizzaw is-sottovalutazzjoni.</w:t>
      </w:r>
      <w:r>
        <w:rPr>
          <w:rFonts w:ascii="Times New Roman" w:hAnsi="Times New Roman"/>
          <w:noProof/>
          <w:highlight w:val="yellow"/>
        </w:rPr>
        <w:t xml:space="preserve">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Ir-riżultati tal-ispezzjonijiet ikkonfermaw li hija meħtieġa “tarka doganali” unika favur l-interessi finanzjarji tal-Unjoni Ewropea u l-ħarsien tagħhom. Wara l-ispezzjonijiet u l-konstatazzjonijiet relatati ma’ dan is-suġġett tal-ispezzjoni, l-analiżijiet tar-riskju u l-verifiki tal-merkanzija tjiebu fl-Istati Membri.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Konklużjoni ġenerali waħda li siltet il-Kummissjoni mill-ispezzjonijiet tagħha fl-Istati Membri fi snin riċenti hija li l-istrateġiji ta’ kontroll tagħhom kulma jmur qed jimxu minn kontrolli doganali fil-mument tar-rilaxx tal-merkanzija għal kontrolli doganali wara r-rilaxx. Madankollu, il-kontrolli doganali qabel, jew waqt, ir-rilaxx tal-merkanzija għadhom indispensabbli biex jindirizzaw is-sottovalutazzjoni u għall-identifikazzjoni ta’ tipi ġodda ta’ frodi jew irregolaritajiet.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4.</w:t>
      </w:r>
      <w:r>
        <w:rPr>
          <w:rFonts w:ascii="Times New Roman" w:hAnsi="Times New Roman"/>
          <w:b/>
          <w:noProof/>
        </w:rPr>
        <w:tab/>
        <w:t>SEGWITU GĦALL-ISPEZZJONIJIET TAL-KUMMISSJONI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4.1.</w:t>
      </w:r>
      <w:r>
        <w:rPr>
          <w:rFonts w:ascii="Times New Roman" w:hAnsi="Times New Roman"/>
          <w:b/>
          <w:noProof/>
        </w:rPr>
        <w:tab/>
        <w:t>Aspetti regolatorji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L-Istati Membri huma mitluba jieħdu miżuri kull meta jiġu identifikati difetti jew lakuni fir-regolamenti nazzjonali jew fid-dispożizzjonijiet amministrattivi fit-twettiq tal-ispezzjonijiet, biex iġibuhom konformi mar-rekwiżiti tal-UE. Dawn l-emendi, meqjusa neċessarji biex jarmonizzaw l-istabbiliment u l-ġbir tar-RPT fost it-28 Stat Membru kollha, huma kisba kbira tal-ispezzjonijiet tal-Kummissjoni. Barra minn hekk, il-konstatazzjonijiet identifikati huma wkoll sors essenzjali ta’ informazzjoni dwar il-problemi li jiltaqgħu magħhom l-Istati Membri huma u japplikaw ir-regolamenti doganali u l-impatt tagħhom fuq ir-RPT.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4.2.</w:t>
      </w:r>
      <w:r>
        <w:rPr>
          <w:rFonts w:ascii="Times New Roman" w:hAnsi="Times New Roman"/>
          <w:b/>
          <w:noProof/>
        </w:rPr>
        <w:tab/>
        <w:t>L-eżitu tat-tilwim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L-interpretazzjoni tad-dispożizzjonijiet legali u l-proċeduri ta’ xi Stati Membri mhumiex dejjem konformi mar-rekwiżiti tal-Kummissjoni. Għaldaqstant, jekk ma tkunx tista’ tinstab soluzzjoni amikevoli, l-unika għażla hija li jingħata bidu għal proċedura ta' ksur (l-Artikolu 258 tat-Trattat dwar il-Funzjonament tal-Unjoni Ewropea).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Tul il-perjodu 2016–2018, tmien proċeduri ta’ ksur ġew varati jew magħluqa (ara l-anness għad-dettalji). L-aktar waħda prominenti fosthom hija l-każ li nfetaħ kontra r-Renju Unit b’rabta mas-sottovalutazzjoni tat-tessuti u ż-żraben li rriżutaw f’telf enormi ta’ riżorsi proprji li r-Renju Unit irrifjuta li jagħmel disponibbli.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4.3.</w:t>
      </w:r>
      <w:r>
        <w:rPr>
          <w:rFonts w:ascii="Times New Roman" w:hAnsi="Times New Roman"/>
          <w:b/>
          <w:noProof/>
        </w:rPr>
        <w:tab/>
        <w:t>Aspetti finanzjarji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Fil-perjodu 2016 - 2018 intitolamenti addizzjonali b’total ta’ aktar minn </w:t>
      </w:r>
      <w:r>
        <w:rPr>
          <w:rFonts w:ascii="Times New Roman" w:hAnsi="Times New Roman"/>
          <w:b/>
          <w:bCs/>
          <w:noProof/>
        </w:rPr>
        <w:t>EUR 105 miljun</w:t>
      </w:r>
      <w:r>
        <w:rPr>
          <w:rFonts w:ascii="Times New Roman" w:hAnsi="Times New Roman"/>
          <w:noProof/>
        </w:rPr>
        <w:t xml:space="preserve"> (+75 % meta mqabbel mal-perjodu ta’ tliet snin 2013-2015) tħallsu lill-Kummissjoni wara osservazzjonijiet li saru fir-rapporti ta’ spezzjoni, attivitajiet ta’ spezzjoni oħrajn u bħala riżultat tas-segwitu tal-konstatazzjonijiet tal-Qorti tal-Awdituri u d-deċiżjonijiet tal-Qorti tal-Ġustizzja dwar il-proċeduri ta’ ksur RPT.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L-imgħax għall-ħlas tard imħallas mill-Istati Membri kien ta’ aktar minn </w:t>
      </w:r>
      <w:r>
        <w:rPr>
          <w:rFonts w:ascii="Times New Roman" w:hAnsi="Times New Roman"/>
          <w:b/>
          <w:bCs/>
          <w:noProof/>
        </w:rPr>
        <w:t xml:space="preserve">EUR 110 miljun </w:t>
      </w:r>
      <w:r>
        <w:rPr>
          <w:rFonts w:ascii="Times New Roman" w:hAnsi="Times New Roman"/>
          <w:noProof/>
        </w:rPr>
        <w:t>b’kollox.</w:t>
      </w:r>
    </w:p>
    <w:p>
      <w:pPr>
        <w:spacing w:before="240"/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5.</w:t>
      </w:r>
      <w:r>
        <w:rPr>
          <w:rFonts w:ascii="Times New Roman" w:hAnsi="Times New Roman"/>
          <w:b/>
          <w:noProof/>
        </w:rPr>
        <w:tab/>
        <w:t>MIŻURI GĦAT-TITJIB TAL-IRKUPRU TAR-RIŻORSI PROPRJI TRADIZZJONALI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Barra mill-ispezzjonijiet fuq il-post fl-Istati Membri, il-Kummissjoni għandha bosta mezzi oħra li jippermettulha li tissorvelja l-irkupru tar-RPT. 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5.1.</w:t>
      </w:r>
      <w:r>
        <w:rPr>
          <w:rFonts w:ascii="Times New Roman" w:hAnsi="Times New Roman"/>
          <w:b/>
          <w:noProof/>
        </w:rPr>
        <w:tab/>
        <w:t>L-eżami ta’ intitolamenti irrekuperabbli li jkunu ġew imħassra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L-Istati Membri jridu jieħdu l-miżuri meħtieġa biex jagħmlu r-RPT disponibbli, ħlief meta l-irkupru jkun impossibbli skont l-Artikolu 13(2) tar-Regolament Nru 609/2014: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għal raġunijiet ta’ forza maġġuri;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għal raġunijiet oħra li ma jistgħux jiġu attribwiti lilhom; jew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minħabba d-differiment tal-entrata fil-kontijiet jew tan-notifika tad-dejn doganali sabiex ma tiġix ippreġudikata investigazzjoni kriminali li taffettwa l-interessi finanzjarji tal-Unjoni.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F'konformità mad-dispożizzjonijiet leġiżlattivi tal-UE, l-Istati Membri jridu jirrapportaw lill-Kummissjoni ammonti irrekuperabbli ta’ RPT li jeċċedu l-EUR 100 000 (rapporti dwar it-tħassir</w:t>
      </w:r>
      <w:r>
        <w:rPr>
          <w:rFonts w:ascii="Times New Roman" w:hAnsi="Times New Roman" w:cs="Times New Roman"/>
          <w:noProof/>
          <w:vertAlign w:val="superscript"/>
        </w:rPr>
        <w:footnoteReference w:id="16"/>
      </w:r>
      <w:r>
        <w:rPr>
          <w:rFonts w:ascii="Times New Roman" w:hAnsi="Times New Roman"/>
          <w:noProof/>
        </w:rPr>
        <w:t>) li jqisu li mhumiex responsabbli għalihom. Sussegwentement, il-Kummissjoni tagħti l-kummenti tagħha fuq kull rapport. Għal ammonti taħt il-livell limitu msemmi, il-Kummissjoni tivvaluta kampjuni ta’ każijiet waqt spezzjonijiet fuq il-post bħala kwistjoni ta’ rutina minħabba li m’hemmx rekwiżit separat ta’ rapportar.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Sabiex tgħin lill-Istati Membri jevalwaw ir-responsabbiltà finanzjarja potenzjali tagħhom għal ammonti ta’ RPT irrekuperabbli, il-Kummissjoni ħarġet dokument ta' ħidma — il-</w:t>
      </w:r>
      <w:r>
        <w:rPr>
          <w:rFonts w:ascii="Times New Roman" w:hAnsi="Times New Roman"/>
          <w:i/>
          <w:iCs/>
          <w:noProof/>
        </w:rPr>
        <w:t>Kompendju</w:t>
      </w:r>
      <w:r>
        <w:rPr>
          <w:rFonts w:ascii="Times New Roman" w:hAnsi="Times New Roman"/>
          <w:noProof/>
        </w:rPr>
        <w:t xml:space="preserve"> — bil-kriterji li ntużaw biex jiġu vvalutati r-rapporti tat-tħassir. Id-dokument ta' ħidma ġie kkomunikat lill-Istati Membri kollha għall-ewwel darba fil-qafas tal-laqgħa tal-Kumitat Konsultattiv dwar ir-Riżorsi Proprji (KKRP) tas-6 ta’ Diċembru 2012. L-aħħar verżjoni riveduta tiegħu tat-8 ta’ Marzu 2018, li qieset it-tibdil fil-leġiżlazzjoni tal-UE u l-każistika rilevanti dwar ir-riżorsi proprji tradizzjonali, ġiet ikkomunikata lill-Istati Membri kollha fil-lingwi uffiċjali rispettivi tagħhom fl-1 ta’ Ġunju 2018.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Għal kull każ rilevanti, l-Istati Membri jridu jħejju rapport strutturat u jibagħtuh lill-Kummissjoni permezz ta’ bażi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multilingwi jisimha WOMIS (Write-Off Management and Information System). Il-WOMIS, aġġornata regolarment, tippermetti ġestjoni effiċjenti u sigura tar-rapporti tal-Istati Membri.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Is-servizzi tal-Kummissjoni kompetenti jivvalutaw ir-rapport u jipprovdu kummenti lill-Istati Membri fi żmien l-iskadenza legali ta’ sitt xhur. Dawn il-kummenti jikkonċernaw il-ġustifikazzjoni li Stat Membru jista’ jinvoka biex ma jagħmilx ir-RPT jikkorrispondu għad-dazji doganali irrekuperabbli disponibbli għall-Kummissjoni.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Tul il-perjodu 2016-2018, ġew ikkomunikati 214-il rapport tat-tħassir lill-Kummissjoni, li kienu jinvolvu ammont totali ta’ EUR 124 633 046,19. Fl-istess perjodu</w:t>
      </w:r>
      <w:r>
        <w:rPr>
          <w:rFonts w:ascii="Times New Roman" w:hAnsi="Times New Roman" w:cs="Times New Roman"/>
          <w:noProof/>
          <w:vertAlign w:val="superscript"/>
        </w:rPr>
        <w:footnoteReference w:id="17"/>
      </w:r>
      <w:r>
        <w:rPr>
          <w:rFonts w:ascii="Times New Roman" w:hAnsi="Times New Roman"/>
          <w:noProof/>
        </w:rPr>
        <w:t xml:space="preserve">, il-Kummissjoni qieset li għal 91 rapport, li kienu jinvolvu EUR 30 435 940,72, it-telf tar-riżorsi proprji tradizzjonali ma setax jiġi attribwit lill-Istati Membri. F’159 każ, li kienu jinvolvu </w:t>
      </w:r>
      <w:r>
        <w:rPr>
          <w:rFonts w:ascii="Times New Roman" w:hAnsi="Times New Roman"/>
          <w:b/>
          <w:bCs/>
          <w:noProof/>
        </w:rPr>
        <w:t>EUR 77 289 805,76</w:t>
      </w:r>
      <w:r>
        <w:rPr>
          <w:rFonts w:ascii="Times New Roman" w:hAnsi="Times New Roman"/>
          <w:noProof/>
        </w:rPr>
        <w:t>, il-Kummissjoni kienet tal-fehma li l-ammonti kienu irrekuperabbli minħabba raġunijiet attribwibbli tal-anqas parzjalment lill-Istati Membri kkonċernati. F’ħames każijiet, ir-rapportar lill-Kummissjoni tqies skorrett jew prematur (EUR 3 253 457,74).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Sabiex jiġi vvalutat jekk it-telf tar-RPT jistax jiġi attribwit lill-Istat Membru, tkun meħtieġa analiżi bir-reqqa tal-elementi tar-rapport. Minħabba dan il-proċess li ġieli jdum, fil-mument tat-tħejjija tar-rapport, kienu għadhom qed jiġu eżaminati daqs 330 rapport tat-tħassir (EUR 167 590 097,16) relatati mas-snin 2009 sa 2019.</w:t>
      </w:r>
    </w:p>
    <w:p>
      <w:pPr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5.2.</w:t>
      </w:r>
      <w:r>
        <w:rPr>
          <w:rFonts w:ascii="Times New Roman" w:hAnsi="Times New Roman"/>
          <w:b/>
          <w:noProof/>
        </w:rPr>
        <w:tab/>
        <w:t>It-trattament tal-iżbalji tal-istabbiliment li wasslu għal telf ta’ riżorsi proprji tradizzjonali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Il-Kummissjoni segwiet l-iżbalji amministrattivi mwettqa mill-Istati Membri għad-detriment tal-interessi finanzjarji tal-UE tul il-perjodu 2016-2018 (każijiet misjuba waqt spezzjonijiet fuq il-post, deċiżjonijiet nazzjonali ta’ ripagament jew ta' riammissjoni minħabba żbalji amministrattivi, tqegħid għad-dispożizzjoni tal-pagamenti volontarju mill-Istati Membri minħabba żbalji amministrattivi li għalihom assumew ir-responsabbiltà finanzjarja għat-telf ta’ RPT, ammonti irrekuperabbli mħassra rrifjutati taħt EUR 100 000, eċċ.). B’riżultat ta’ dan, l-Istati Membri għamlu disponibbli </w:t>
      </w:r>
      <w:r>
        <w:rPr>
          <w:rFonts w:ascii="Times New Roman" w:hAnsi="Times New Roman"/>
          <w:b/>
          <w:bCs/>
          <w:noProof/>
        </w:rPr>
        <w:t>EUR 52,9 miljun</w:t>
      </w:r>
      <w:r>
        <w:rPr>
          <w:rFonts w:ascii="Times New Roman" w:hAnsi="Times New Roman"/>
          <w:noProof/>
        </w:rPr>
        <w:t xml:space="preserve"> tul il-perjodu 2016–2018. Barra minn hekk, </w:t>
      </w:r>
      <w:r>
        <w:rPr>
          <w:rFonts w:ascii="Times New Roman" w:hAnsi="Times New Roman"/>
          <w:b/>
          <w:bCs/>
          <w:noProof/>
        </w:rPr>
        <w:t>EUR 43,2 miljun</w:t>
      </w:r>
      <w:r>
        <w:rPr>
          <w:rFonts w:ascii="Times New Roman" w:hAnsi="Times New Roman"/>
          <w:noProof/>
        </w:rPr>
        <w:t xml:space="preserve"> tħallsu bħala mgħax għall-pagament tard.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5.3.</w:t>
      </w:r>
      <w:r>
        <w:rPr>
          <w:rFonts w:ascii="Times New Roman" w:hAnsi="Times New Roman"/>
          <w:b/>
          <w:noProof/>
        </w:rPr>
        <w:tab/>
        <w:t xml:space="preserve">Il-bażi ta’ 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OWNRES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Skont l-Artikolu 5(1) tar-Regolament Nru 608/2014, l-Istati Membri jridu jibagħtu lill-Kummissjoni informazzjoni dwar każijiet ta' frodi u irregolaritajiet li jinvolvu intitolamenti ta' iktar minn EUR 10 000. Din l-informazzjoni tiġi rrapportata permezz tal-bażi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OWNRES, li hija ġestita u mantnuta mill-Kummissjoni.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OWNRES tipprovdi lill-Kummissjoni l-informazzjoni neċessarja biex timmonitorja l-irkupru u biex tħejji l-ispezzjonijiet tagħha fuq il-post. Hija tintuża wkoll mill-Uffiċċju Ewropew ta' Kontra l-Frodi (OLAF) għal bosta analiżijiet u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rrapportata tiġi vvalutata fid-dettall fir-rapport annwali tal-Kummissjoni lill-Parlament Ewropew u lill-Kunsill dwar il-protezzjoni tal-interessi finanzjarji tal-Unjoni Ewropea – Il-ġlieda kontra l-frodi.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Fil-bidu tal-2019, il-bażi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OWNRES kien fiha </w:t>
      </w:r>
      <w:r>
        <w:rPr>
          <w:rFonts w:ascii="Times New Roman" w:hAnsi="Times New Roman"/>
          <w:b/>
          <w:bCs/>
          <w:noProof/>
        </w:rPr>
        <w:t>106 361</w:t>
      </w:r>
      <w:r>
        <w:rPr>
          <w:rFonts w:ascii="Times New Roman" w:hAnsi="Times New Roman"/>
          <w:noProof/>
        </w:rPr>
        <w:t xml:space="preserve"> każ ta’ frodi jew irregolarità (jew miftuħin jew magħluqin) meta mqabbel ma’ </w:t>
      </w:r>
      <w:r>
        <w:rPr>
          <w:rFonts w:ascii="Times New Roman" w:hAnsi="Times New Roman"/>
          <w:b/>
          <w:bCs/>
          <w:noProof/>
        </w:rPr>
        <w:t>90 204</w:t>
      </w:r>
      <w:r>
        <w:rPr>
          <w:rFonts w:ascii="Times New Roman" w:hAnsi="Times New Roman"/>
          <w:noProof/>
        </w:rPr>
        <w:t xml:space="preserve"> każ fil-bidu tal-2016. Din hija żieda ta’ madwar </w:t>
      </w:r>
      <w:r>
        <w:rPr>
          <w:rFonts w:ascii="Times New Roman" w:hAnsi="Times New Roman"/>
          <w:b/>
          <w:bCs/>
          <w:noProof/>
        </w:rPr>
        <w:t>17,91 %</w:t>
      </w:r>
      <w:r>
        <w:rPr>
          <w:rFonts w:ascii="Times New Roman" w:hAnsi="Times New Roman"/>
          <w:noProof/>
        </w:rPr>
        <w:t xml:space="preserve"> jew </w:t>
      </w:r>
      <w:r>
        <w:rPr>
          <w:rFonts w:ascii="Times New Roman" w:hAnsi="Times New Roman"/>
          <w:b/>
          <w:bCs/>
          <w:noProof/>
        </w:rPr>
        <w:t>16 157</w:t>
      </w:r>
      <w:r>
        <w:rPr>
          <w:rFonts w:ascii="Times New Roman" w:hAnsi="Times New Roman"/>
          <w:noProof/>
        </w:rPr>
        <w:t xml:space="preserve"> każ ġdid irrappurtat fil-perjodu ta’ tliet snin 2016-2018.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Tul il-laqgħa tal-KKRP li saret fi Brussell fis-6 ta’ Lulju 2017, is-servizzi tal-Kummissjoni ppreżentaw l-aġġornament tal-applikazzjoni OWNRES u d-dokument ta’ ħidma dwar kif isir rapport f’din il-bażi ta’</w:t>
      </w:r>
      <w:r>
        <w:rPr>
          <w:rFonts w:ascii="Times New Roman" w:hAnsi="Times New Roman"/>
          <w:i/>
          <w:iCs/>
          <w:noProof/>
        </w:rPr>
        <w:t xml:space="preserve"> data</w:t>
      </w:r>
      <w:r>
        <w:rPr>
          <w:rFonts w:ascii="Times New Roman" w:hAnsi="Times New Roman"/>
          <w:noProof/>
        </w:rPr>
        <w:t xml:space="preserve"> dwar ir-riżultati tal-azzjonijiet ta’ rkupru finanzjarju għall-investigazzjonijiet tal-OLAF.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5.4.</w:t>
      </w:r>
      <w:r>
        <w:rPr>
          <w:rFonts w:ascii="Times New Roman" w:hAnsi="Times New Roman"/>
          <w:b/>
          <w:noProof/>
        </w:rPr>
        <w:tab/>
        <w:t>Il-miżuri ta' monitoraġġ għall-pajjiżi aderenti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tipprovdi għajnuna teknika lill-pajjiżi kandidati biex dawn jiżviluppaw il-kapaċità amministrattiva u jistabbilixxu s-sistemi meħtieġa għall-implimentazzjoni tal-acquis fir-rigward tar-RPT mal-adeżjoni. Tevalwa wkoll l-istat ta’ tħejjija tal-pajjiżi kandidati f’dan is-sens.</w:t>
      </w:r>
    </w:p>
    <w:p>
      <w:pPr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</w:rPr>
        <w:t>F’dan il-qasam, il-Kummissjoni wettqet missjoni ta’ monitoraġġ fl-2016 fil-qafas tan-negozjati tal-adeżjoni li jirrigwardaw il-Montenegro. Din il-missjoni ta’ inkjesta wriet li huwa ċar li l-Montenegro għandu bżonn aktar żmien biex jadatta l-proċeduri amministrattivi tiegħu u biex jimmobilizza l-bosta atturi involuti fis-sistema tar-Riżorsi Proprji.</w:t>
      </w:r>
      <w:r>
        <w:rPr>
          <w:rFonts w:ascii="Times New Roman" w:hAnsi="Times New Roman"/>
          <w:noProof/>
          <w:szCs w:val="20"/>
        </w:rPr>
        <w:t xml:space="preserve"> </w:t>
      </w:r>
    </w:p>
    <w:p>
      <w:pPr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Wara l-Konferenza dwar l-Adeżjoni mas-Serbja fil-25 ta’ Ġunju 2018, il-kapitolu 33 tal-acquis (Dispożizzjonijiet Finanzjarji u Baġitarji) infetaħ formalment għan-negozjati tal-adeżjoni. Bħala l-ewwel pass, l-awtoritajiet Serbi ntalbu jimlew kwestjonarju komprensiv dwar is-sistema tagħhom tar-riżorsi proprji biex jiġu identifikati u ppjanati miżuri futuri ta’ informazzjoni u ta' assistenza teknika f’dan il-qasam. </w:t>
      </w:r>
    </w:p>
    <w:p>
      <w:pPr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6.</w:t>
      </w:r>
      <w:r>
        <w:rPr>
          <w:rFonts w:ascii="Times New Roman" w:hAnsi="Times New Roman"/>
          <w:b/>
          <w:noProof/>
        </w:rPr>
        <w:tab/>
        <w:t>KONKLUŻJONI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Ir-riżultati rreġistrati mill-2016 sal-2018 juru li l-ispezzjonijiet tal-Kummissjoni tar-RPT u s-segwitu sistematiku tan-nuqqasijiet osservati għadhom mezzi indispensabbli u effiċjenti biex jittejjeb l-irkupru tar-RPT u jipprovdu serħan il-moħħ li l-interessi finanzjarji tal-UE qed jitħarsu kif xieraq.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L-ispezzjonijiet għadhom għodda ewlenija biex jarmonizzaw u jsaħħu l-konformità mar-regoli tal-UE. L-impatt finanzjarju tagħhom huwa sinifikanti, kif muri mill-ammont nett addizzjonali li sar disponibbli għall-baġit tal-UE ta’ </w:t>
      </w:r>
      <w:r>
        <w:rPr>
          <w:rFonts w:ascii="Times New Roman" w:hAnsi="Times New Roman"/>
          <w:b/>
          <w:bCs/>
          <w:noProof/>
        </w:rPr>
        <w:t>madwar EUR 388 miljun matul l-2016–2018</w:t>
      </w:r>
      <w:r>
        <w:rPr>
          <w:rFonts w:ascii="Times New Roman" w:hAnsi="Times New Roman"/>
          <w:noProof/>
        </w:rPr>
        <w:t>. Dan jirriżulta f’inċentivi sinifikanti biex l-Istati Membri jagħmlu r-RPT kollha disponibbli għall-baġit tal-UE fil-ħin. Barra minn hekk, l-ispezzjonijiet jikkontribwixxu biex jiġi żgurat li r-regoli doganali u tal-kontabilità jiġu applikati korrettament u b’hekk jipproteġu l-interessi finanzjarji tal-UE billi jipprovdu mekkaniżmu b’saħħtu biex jiġġieled u jipprevjeni distorsjonijiet dannużi tal-kompetizzjoni.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kellha tħabbat wiċċha ma’ għadd ta’ sfidi fil-qasam tar-RPT. Il-Brexit b’mod partikolari jirrappreżenta kwistjoni kbira għall-Unjoni Doganali u diġà ħtieġ lill-Kummissjoni u lill-Istati Membri biex jiddedikaw ammont sinifikanti ta’ riżorsi biex iħejju għad-diversi xenarji potenzjali u jieħdu l-miżuri kollha biex jipproteġu l-interessi finanzjarji tal-Unjoni rigward id-dħul tal-baġit tal-UE.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L-evoluzzjoni tal-kummerċ internazzjonali u xejriet bħall-kummerċ elettroniku wkoll jirrappreżentaw theddid u opportunitajiet, u jitolbu li jkun hemm għodod ġodda u kollaborazzjoni mill-qrib bejn il-Kummissjoni u l-Istati Membri biex jissaħħu l-kontrolli doganali bbażati fuq ir-riskju u jiġi żgurat il-ġbir tad-dazji doganali.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F'dak il-kuntest, is-servizzi tal-Kummissjoni inkarigati mir-RPT saħħew il-kooperazzjoni tagħhom fi snin riċenti biex jindirizzaw l-isfidi imminenti b’mod aktar effettiv. Se jkomplu jieħdu inizjattivi biex itejbu l-funzjonament tal-Unjoni Doganali.</w:t>
      </w:r>
    </w:p>
    <w:p>
      <w:pPr>
        <w:jc w:val="both"/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588" w:right="1440" w:bottom="1701" w:left="1440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21D597" w16cid:durableId="214FFE2E"/>
  <w16cid:commentId w16cid:paraId="0D102838" w16cid:durableId="214F87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873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right="-46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L-Artikolu 6(3) tar-Regolament Nru 608/2014</w:t>
      </w:r>
    </w:p>
  </w:footnote>
  <w:footnote w:id="3">
    <w:p>
      <w:pPr>
        <w:pStyle w:val="FootnoteTex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  <w:sz w:val="18"/>
          <w:szCs w:val="18"/>
        </w:rPr>
        <w:t xml:space="preserve">Dazji doganali fuq prodotti impurtati minn pajjiżi terzi, flimkien mal-imposti fuq iz-zokkor. </w:t>
      </w:r>
    </w:p>
  </w:footnote>
  <w:footnote w:id="4">
    <w:p>
      <w:pPr>
        <w:pStyle w:val="FootnoteText"/>
        <w:ind w:right="-46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ĠU L 168, 07.6.2014, p. 105</w:t>
      </w:r>
    </w:p>
  </w:footnote>
  <w:footnote w:id="5">
    <w:p>
      <w:pPr>
        <w:pStyle w:val="FootnoteText"/>
        <w:ind w:right="-46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ĠU L 168, 07.6.2014, p. 29</w:t>
      </w:r>
    </w:p>
  </w:footnote>
  <w:footnote w:id="6">
    <w:p>
      <w:pPr>
        <w:pStyle w:val="FootnoteText"/>
        <w:ind w:left="142" w:right="-46" w:hanging="142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ĠU L 168, 07.6.2014, p. 139, kif emendat bir-Regolament tal-Kunsill Nru 804/2016 tas-17 ta’ Mejju 2016 (ĠU L 132, 21.05.2014, p. 85)</w:t>
      </w:r>
    </w:p>
  </w:footnote>
  <w:footnote w:id="7">
    <w:p>
      <w:pPr>
        <w:pStyle w:val="FootnoteText"/>
        <w:ind w:left="142" w:right="-46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Ir-rapport jiffoka fuq il-kontrolli li saru mill-Istituzzjonijiet tal-UE (il-Kummissjoni u l-Qorti tal-Awdituri). Huwa ma jkoprix il-kontrolli li saru mill-Istati Membri li r-riżultati tagħhom huma ppubblikati fir-rapport annwali mfassal skont l-Artikolu 325 tat-Trattat dwar il-Funzjonament tal-Unjoni Ewropea.</w:t>
      </w:r>
    </w:p>
  </w:footnote>
  <w:footnote w:id="8">
    <w:p>
      <w:pPr>
        <w:pStyle w:val="FootnoteText"/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B’dan it-terminu, il-leġiżlazzjoni tirreferi għall-pagamenti li jsiru mill-Istati Membri fil-baġit tal-UE.</w:t>
      </w:r>
    </w:p>
  </w:footnote>
  <w:footnote w:id="9">
    <w:p>
      <w:pPr>
        <w:pStyle w:val="FootnoteText"/>
        <w:ind w:left="142" w:right="-46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Tul is-snin, dan il-perċentwal inbidel minn 10 % għal ammonti li saru disponibbli qabel it-28 ta’ Frar 2001 għal 25 % għal ammonti li saru disponibbli mill-1 ta’ Marzu 2001 sat-28 ta’ Frar 2014. Għal ammonti li saru disponibbli wara l-1 ta’ Marzu 2014, il-perċentwal applikabbli huwa 20 %.</w:t>
      </w:r>
    </w:p>
  </w:footnote>
  <w:footnote w:id="10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/>
          <w:b/>
          <w:sz w:val="18"/>
          <w:szCs w:val="18"/>
        </w:rPr>
        <w:t>Dwar ir-regolamenti</w:t>
      </w:r>
      <w:r>
        <w:rPr>
          <w:rFonts w:ascii="Times New Roman" w:hAnsi="Times New Roman"/>
          <w:sz w:val="18"/>
          <w:szCs w:val="18"/>
        </w:rPr>
        <w:t xml:space="preserve">: verifiki tad-dispożizzjonijiet tal-Istati Membri dwar is-sistema għall-ġbir tar-RPT. </w:t>
      </w:r>
      <w:r>
        <w:rPr>
          <w:rFonts w:ascii="Times New Roman" w:hAnsi="Times New Roman"/>
          <w:b/>
          <w:bCs/>
          <w:sz w:val="18"/>
          <w:szCs w:val="18"/>
        </w:rPr>
        <w:t>Dwar id-dokumenti</w:t>
      </w:r>
      <w:r>
        <w:rPr>
          <w:rFonts w:ascii="Times New Roman" w:hAnsi="Times New Roman"/>
          <w:sz w:val="18"/>
          <w:szCs w:val="18"/>
        </w:rPr>
        <w:t xml:space="preserve">: analiżi tad-dikjarazzjonijiet ta’ kontabilità u ta’ kull tip ta’ dokument u fajl ta’ kontabilità mill-Istati Membri, inkluż ir-rapporti tal-Istati Membri dwar l-intitolamenti irrekuperabbli. </w:t>
      </w:r>
      <w:r>
        <w:rPr>
          <w:rFonts w:ascii="Times New Roman" w:hAnsi="Times New Roman"/>
          <w:b/>
          <w:bCs/>
          <w:sz w:val="18"/>
          <w:szCs w:val="18"/>
        </w:rPr>
        <w:t>Spezzjonijiet fuq il-post</w:t>
      </w:r>
      <w:r>
        <w:rPr>
          <w:rFonts w:ascii="Times New Roman" w:hAnsi="Times New Roman"/>
          <w:sz w:val="18"/>
          <w:szCs w:val="18"/>
        </w:rPr>
        <w:t>: kontroll dwar il-konformità tas-sistemi nazzjonali u d-dokumenti sottostanti mal-leġiżlazzjoni tal-UE, kemm mill-perspettiva kontabilistika kif ukoll minn dik doganali. Dawn l-ispezzjonijiet isiru b’mod awtonomu jew b’mod konġunt mal-Istati Membri kkonċernati.</w:t>
      </w:r>
    </w:p>
  </w:footnote>
  <w:footnote w:id="11">
    <w:p>
      <w:pPr>
        <w:pStyle w:val="FootnoteText"/>
        <w:spacing w:after="60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Spezzjonijiet fid-Danimarka u fl-Awstrija.</w:t>
      </w:r>
    </w:p>
  </w:footnote>
  <w:footnote w:id="12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L-Istati Membri jdaħħlu r-RPT f’wieħed minn żewġ kontijiet: </w:t>
      </w:r>
    </w:p>
    <w:p>
      <w:pPr>
        <w:pStyle w:val="FootnoteText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il-</w:t>
      </w:r>
      <w:r>
        <w:rPr>
          <w:rFonts w:ascii="Times New Roman" w:hAnsi="Times New Roman"/>
          <w:b/>
          <w:bCs/>
          <w:sz w:val="18"/>
          <w:szCs w:val="18"/>
        </w:rPr>
        <w:t>kont normali</w:t>
      </w:r>
      <w:r>
        <w:rPr>
          <w:rFonts w:ascii="Times New Roman" w:hAnsi="Times New Roman"/>
          <w:sz w:val="18"/>
          <w:szCs w:val="18"/>
        </w:rPr>
        <w:t xml:space="preserve"> (A) għal ammonti rkuprati jew garantiti (dawn l-ammonti jitħallsu lill-baġit tal-UE); </w:t>
      </w:r>
    </w:p>
    <w:p>
      <w:pPr>
        <w:pStyle w:val="FootnoteText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il-</w:t>
      </w:r>
      <w:r>
        <w:rPr>
          <w:rFonts w:ascii="Times New Roman" w:hAnsi="Times New Roman"/>
          <w:b/>
          <w:bCs/>
          <w:sz w:val="18"/>
          <w:szCs w:val="18"/>
        </w:rPr>
        <w:t>kont separat</w:t>
      </w:r>
      <w:r>
        <w:rPr>
          <w:rFonts w:ascii="Times New Roman" w:hAnsi="Times New Roman"/>
          <w:sz w:val="18"/>
          <w:szCs w:val="18"/>
        </w:rPr>
        <w:t xml:space="preserve"> (B) għal ammonti li ma ġewx irkuprati jew ammonti garantiti li ġew ikkontestati. Ir-RPT li jikkorrespondu għal dazji doganali </w:t>
      </w:r>
      <w:r>
        <w:rPr>
          <w:rFonts w:ascii="Times New Roman" w:hAnsi="Times New Roman"/>
          <w:b/>
          <w:bCs/>
          <w:sz w:val="18"/>
          <w:szCs w:val="18"/>
        </w:rPr>
        <w:t>irrekuperabbli</w:t>
      </w:r>
      <w:r>
        <w:rPr>
          <w:rFonts w:ascii="Times New Roman" w:hAnsi="Times New Roman"/>
          <w:sz w:val="18"/>
          <w:szCs w:val="18"/>
        </w:rPr>
        <w:t xml:space="preserve"> għandhom jiġu rtirati mill-kont separat wara perjodu definit. Tali ammonti ta’ RPT iridu jsiru disponibbli (imħallsa) simultanjament lill-Kummissjoni sakemm ma jkunux jistgħu jiġu rkuprati minħabba forza maġġuri, għal raġunijiet oħrajn li ma jistgħux jiġu attribwiti lill-Istat Membru jew minħabba d-differiment tal-entrata fil-kontijiet jew in-notifika tad-dejn doganali sabiex ma tiġix preġudikata xi investigazzjoni kriminali li taffettwa l-interessi finanzjarji tal-Unjoni.</w:t>
      </w:r>
    </w:p>
  </w:footnote>
  <w:footnote w:id="13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</w:rPr>
        <w:t xml:space="preserve"> Ara r-rapporti tal-OLAF għall-2017 u l-2018</w:t>
      </w:r>
    </w:p>
  </w:footnote>
  <w:footnote w:id="14">
    <w:p>
      <w:pPr>
        <w:pStyle w:val="FootnoteText"/>
        <w:rPr>
          <w:rStyle w:val="FootnoteReference"/>
          <w:rFonts w:ascii="Times New Roman" w:hAnsi="Times New Roman" w:cs="Times New Roman"/>
          <w:vertAlign w:val="baseline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rPr>
          <w:rStyle w:val="FootnoteReference"/>
          <w:rFonts w:ascii="Times New Roman" w:hAnsi="Times New Roman"/>
          <w:vertAlign w:val="baseline"/>
        </w:rPr>
        <w:t>ADD (anti-dumping duties - dazji anti-dumping), CVD (countervailing duties - dazji kompensatorji)</w:t>
      </w:r>
      <w:r>
        <w:rPr>
          <w:rFonts w:ascii="Times New Roman" w:hAnsi="Times New Roman"/>
        </w:rPr>
        <w:t>.</w:t>
      </w:r>
    </w:p>
  </w:footnote>
  <w:footnote w:id="15">
    <w:p>
      <w:pPr>
        <w:pStyle w:val="FootnoteText"/>
        <w:jc w:val="both"/>
        <w:rPr>
          <w:rFonts w:ascii="Times New Roman" w:hAnsi="Times New Roman" w:cs="Times New Roman"/>
          <w:i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Il-metodoloġija hija appoġġata mill-ġudizzju tal-QĠUE (C-291/15).</w:t>
      </w:r>
    </w:p>
  </w:footnote>
  <w:footnote w:id="16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Rapport tat-tħassir:</w:t>
      </w:r>
      <w:r>
        <w:rPr>
          <w:rFonts w:ascii="Times New Roman" w:hAnsi="Times New Roman"/>
          <w:sz w:val="18"/>
          <w:szCs w:val="18"/>
        </w:rPr>
        <w:t xml:space="preserve"> Proċedura skont l-Artikolu 13 tar-Regolament Nru 609/2014 għall-monitoraġġ tar-responsabbiltà finanzjarja potenzjali tal-Istati Membri għall-ammonti irrekuperabbli tar-RPT li jaqbżu l-EUR 100 000. Skont il-proċedura, il-Kummissjoni toħroġ l-opinjoni tagħha dwar jekk ir-RPT jkunux saru irrekuperabbli għal raġunijiet li ma jkunux attribwibbli lill-Istati Membri. L-għan tal-eżami mill-Kummissjoni tar-rapporti tat-tħassir huwa li jivvaluta l-grad ta’ diliġenza muri mill-Istati Membri fit-twettiq tal-isforzi tagħhom biex jistabbilixxu d-dazji doganali li jirrappreżentaw ir-RPT, u biex jirkuprawhom mill-operaturi ekonomiċi. Mill-1 ta’ Ottubru 2016, il-livell limitu għar-rapportar ta’ ammonti irrekuperabbli ttella’ minn EUR 50 000 għal EUR 100 000 permezz tar-Regolament tal-Kunsill Nru 609/2014.</w:t>
      </w:r>
    </w:p>
  </w:footnote>
  <w:footnote w:id="17">
    <w:p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Iċ-ċifri li ġejjin jinkludu wkoll rapporti li finalment ġew ivvalutati, u li kienu ġew ikkomunikati qabel l-2016.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78"/>
    <w:multiLevelType w:val="hybridMultilevel"/>
    <w:tmpl w:val="C060B964"/>
    <w:lvl w:ilvl="0" w:tplc="3990DC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6669"/>
    <w:multiLevelType w:val="hybridMultilevel"/>
    <w:tmpl w:val="FBEACFF6"/>
    <w:lvl w:ilvl="0" w:tplc="5DF632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47D"/>
    <w:multiLevelType w:val="hybridMultilevel"/>
    <w:tmpl w:val="A5B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6D05"/>
    <w:multiLevelType w:val="hybridMultilevel"/>
    <w:tmpl w:val="B1F6B686"/>
    <w:lvl w:ilvl="0" w:tplc="2326F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587"/>
    <w:multiLevelType w:val="hybridMultilevel"/>
    <w:tmpl w:val="2390A00A"/>
    <w:lvl w:ilvl="0" w:tplc="1E40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8AE12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2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85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4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A4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2A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4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8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094648"/>
    <w:multiLevelType w:val="hybridMultilevel"/>
    <w:tmpl w:val="D374B906"/>
    <w:lvl w:ilvl="0" w:tplc="F8986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0393"/>
    <w:multiLevelType w:val="hybridMultilevel"/>
    <w:tmpl w:val="96C8E932"/>
    <w:lvl w:ilvl="0" w:tplc="F8986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36625"/>
    <w:multiLevelType w:val="hybridMultilevel"/>
    <w:tmpl w:val="B2A2737C"/>
    <w:lvl w:ilvl="0" w:tplc="F8986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E2502B7-2356-439F-A34A-12AA8503767A"/>
    <w:docVar w:name="LW_COVERPAGE_TYPE" w:val="1"/>
    <w:docVar w:name="LW_CROSSREFERENCE" w:val="&lt;UNUSED&gt;"/>
    <w:docVar w:name="LW_DocType" w:val="NORMAL"/>
    <w:docVar w:name="LW_EMISSION" w:val="26.11.2019"/>
    <w:docVar w:name="LW_EMISSION_ISODATE" w:val="2019-11-26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60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Id-disa' rapport mill-Kummissjoni dwar l-operat tal-arran\u289?amenti ta' spezzjoni g\u295?ar-ri\u380?orsi proprji tradizzjonali (2016\u8211?2018) Artikolu 6(3) tar-Regolament tal-Kunsill (KE, Euratom) Nru 608/2014 tas-26 ta' Mejju 2014&lt;/FMT&gt;_x000d__x000b_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641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4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63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d690c6b7-4c04-45e9-b087-0ef47818c70c">11</folder>
    <EC_Collab_Reference xmlns="d690c6b7-4c04-45e9-b087-0ef47818c70c" xsi:nil="true"/>
    <EC_Collab_DocumentLanguage xmlns="d690c6b7-4c04-45e9-b087-0ef47818c70c">EN</EC_Collab_DocumentLanguage>
    <EC_Collab_Status xmlns="d690c6b7-4c04-45e9-b087-0ef47818c70c">Not Started</EC_Collab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A807791AEEC4344EB5EA6680E2FBF8F1" ma:contentTypeVersion="2" ma:contentTypeDescription="Create a new document in this library." ma:contentTypeScope="" ma:versionID="9a5fa911cffe6bb000ba192db9c25566">
  <xsd:schema xmlns:xsd="http://www.w3.org/2001/XMLSchema" xmlns:xs="http://www.w3.org/2001/XMLSchema" xmlns:p="http://schemas.microsoft.com/office/2006/metadata/properties" xmlns:ns3="d690c6b7-4c04-45e9-b087-0ef47818c70c" targetNamespace="http://schemas.microsoft.com/office/2006/metadata/properties" ma:root="true" ma:fieldsID="d0717890aa9a800e3b9b59eaf2dc4dbb" ns3:_="">
    <xsd:import namespace="d690c6b7-4c04-45e9-b087-0ef47818c70c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c6b7-4c04-45e9-b087-0ef47818c70c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folder" ma:index="15" ma:displayName="folder" ma:indexed="true" ma:list="{dd82d776-7a3d-4264-9c25-a66506e6fef3}" ma:internalName="fold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74E5-8FBD-43F4-B435-785BF7F67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D1C74-21A8-4A88-964C-BB3437448A5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690c6b7-4c04-45e9-b087-0ef47818c7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A5E3A0-F67A-4F92-AC19-BB63DDB4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0c6b7-4c04-45e9-b087-0ef47818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0C59C-BFC0-49C9-8445-BEBB0D2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3093</Words>
  <Characters>22673</Characters>
  <Application>Microsoft Office Word</Application>
  <DocSecurity>0</DocSecurity>
  <Lines>319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16</cp:revision>
  <cp:lastPrinted>2019-08-09T10:42:00Z</cp:lastPrinted>
  <dcterms:created xsi:type="dcterms:W3CDTF">2019-10-15T09:31:00Z</dcterms:created>
  <dcterms:modified xsi:type="dcterms:W3CDTF">2019-11-15T08:18:00Z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7.0, Build 20190717</vt:lpwstr>
  </property>
  <property fmtid="{D5CDD505-2E9C-101B-9397-08002B2CF9AE}" pid="8" name="_LW_INVALIDATED_ContentTypeId">
    <vt:lpwstr>0x010100258AA79CEB83498886A3A0868112325000A807791AEEC4344EB5EA6680E2FBF8F1</vt:lpwstr>
  </property>
  <property fmtid="{D5CDD505-2E9C-101B-9397-08002B2CF9AE}" pid="9" name="CPTemplateID">
    <vt:lpwstr>CP-006</vt:lpwstr>
  </property>
</Properties>
</file>