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C18570A-8248-4118-8F42-9668849F3F42" style="width:450.8pt;height:397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CSATOLMÁNY</w:t>
      </w:r>
    </w:p>
    <w:p>
      <w:pPr>
        <w:jc w:val="center"/>
        <w:rPr>
          <w:b/>
          <w:noProof/>
        </w:rPr>
      </w:pPr>
      <w:r>
        <w:rPr>
          <w:b/>
          <w:noProof/>
        </w:rPr>
        <w:t>TERVEZET</w:t>
      </w:r>
    </w:p>
    <w:p>
      <w:pPr>
        <w:jc w:val="center"/>
        <w:rPr>
          <w:b/>
          <w:caps/>
          <w:noProof/>
        </w:rPr>
      </w:pPr>
      <w:r>
        <w:rPr>
          <w:b/>
          <w:noProof/>
        </w:rPr>
        <w:t>A KERESKEDELMI FORMÁCIÓBAN ÜLÉSEZŐ EU–MOLDOVA TÁRSULÁSI BIZOTTSÁG .../... SZ. HATÁROZATA</w:t>
      </w:r>
    </w:p>
    <w:p>
      <w:pPr>
        <w:jc w:val="center"/>
        <w:rPr>
          <w:b/>
          <w:noProof/>
        </w:rPr>
      </w:pPr>
      <w:r>
        <w:rPr>
          <w:b/>
          <w:noProof/>
        </w:rPr>
        <w:t>(20xx. xxx xx.)</w:t>
      </w:r>
    </w:p>
    <w:p>
      <w:pPr>
        <w:spacing w:after="360"/>
        <w:jc w:val="center"/>
        <w:rPr>
          <w:b/>
          <w:noProof/>
        </w:rPr>
      </w:pPr>
      <w:r>
        <w:rPr>
          <w:b/>
          <w:noProof/>
        </w:rPr>
        <w:t>a megállapodás XV. mellékletének naprakésszé tételéről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 KERESKEDELMI FORMÁCIÓBAN ÜLÉSEZŐ TÁRSULÁSI BIZOTTSÁG,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tekintettel az egyrészről az Európai Unió, az Európai Atomenergia-közösség és tagállamaik, másrészről a Moldovai Köztársaság közötti, 2014. június 27-én Brüsszelben aláírt társulási megállapodásra és különösen annak 147. cikke (4) és (5) bekezdésére, 148. cikkének (5) bekezdésére és 438. cikkének (3) bekezdésére,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mivel: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Az egyrészről az Európai Unió, az Európai Atomenergia-közösség és tagállamaik, másrészről a Moldovai Köztársaság közötti társulási megállapodás (a továbbiakban: a megállapodás) 2016. július 1-jén hatályba lépett. 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Egyeztetéseket követően – a megállapodás 147. cikkével összhangban – a Moldovai Köztársaság és az Európai Unió kölcsönösség alapján megállapodott egyes, éves vámmentes vámkontingensek alá tartozó termékek mennyiségének növeléséről. </w:t>
      </w:r>
    </w:p>
    <w:p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Az Európai Unió elfogadta a Moldovai Köztársaságból származó termékekre vonatkozó vámkontingensek mennyiségének növelését a csemegeszőlő és a szilva esetében, valamint egy cseresznyére vonatkozó új vámkontingens bevezetését. A Moldovai Köztársaság elfogadta az Európai Unióból származó termékekre vonatkozó vámkontingensek mennyiségének fokozatos növelését az „Engedményes lista (Moldovai Köztársaság)” alábbi termékei esetében: sertés (1. vámkontingens), szárnyas (2. vámkontingens), tejtermék (3. vámkontingens) és cukor (5. vámkontingens). </w:t>
      </w:r>
    </w:p>
    <w:p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A Moldovai Köztársaságnak a megállapodás 148. cikke szerinti kérelme alapján az Európai Unió elfogadta a búzára (liszt és labdacs), az árpára (liszt és labdacs), a kukoricára (liszt és labdacs) és a feldolgozott gabonafélékre vonatkozó küszöbmennyiségek növelését. </w:t>
      </w:r>
    </w:p>
    <w:p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>A Társulási Tanács a 2014. december 16-i 3/2014. sz. határozatával átruházta a kereskedelmi formációban ülésező Társulási Bizottságra az egyes kereskedelemmel kapcsolatos mellékletek naprakésszé tételére vagy módosítására vonatkozó jogkört,</w:t>
      </w:r>
    </w:p>
    <w:p>
      <w:pPr>
        <w:rPr>
          <w:noProof/>
        </w:rPr>
      </w:pPr>
      <w:r>
        <w:rPr>
          <w:noProof/>
        </w:rPr>
        <w:t>A KÖVETKEZŐKÉPPEN HATÁROZOTT: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pStyle w:val="Point0number"/>
        <w:numPr>
          <w:ilvl w:val="0"/>
          <w:numId w:val="23"/>
        </w:numPr>
        <w:rPr>
          <w:noProof/>
        </w:rPr>
      </w:pPr>
      <w:r>
        <w:rPr>
          <w:noProof/>
        </w:rPr>
        <w:t xml:space="preserve">A megállapodás XV-A. melléklete helyébe e határozat 1. melléklete lép. </w:t>
      </w:r>
    </w:p>
    <w:p>
      <w:pPr>
        <w:pStyle w:val="Point0number"/>
        <w:rPr>
          <w:noProof/>
        </w:rPr>
      </w:pPr>
      <w:r>
        <w:rPr>
          <w:noProof/>
        </w:rPr>
        <w:t xml:space="preserve">A XV-B. mellékletben a belépésiár-köteles termékek listájából törölni kell a „0809 29 00” 2012. évi KN-kódot és a „Cseresznye (a meggy kivételével) frissen” árumegnevezést tartalmazó sort. </w:t>
      </w:r>
    </w:p>
    <w:p>
      <w:pPr>
        <w:pStyle w:val="Point0number"/>
        <w:rPr>
          <w:noProof/>
        </w:rPr>
      </w:pPr>
      <w:r>
        <w:rPr>
          <w:noProof/>
        </w:rPr>
        <w:t xml:space="preserve">A XV-C. mellékletben az alábbi termékkategóriákra vonatkozó küszöbmennyiségek a következőképpen módosulnak: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6. termékkategória „Búza, liszt és labdacs” sorában, a „Küszöbmennyiség (tonna)” elnevezésű oszlopban a „75 000” mennyiség helyébe „150 000” mennyiség lép;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7. termékkategória „Árpa, liszt és labdacs” sorában, a „Küszöbmennyiség (tonna)” elnevezésű oszlopban a „70 000” mennyiség helyébe „100 000” mennyiség lép;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8. termékkategória „Kukorica, liszt és labdacs” sorában, a „Küszöbmennyiség (tonna)” elnevezésű oszlopban a „130 000” mennyiség helyébe „250 000” mennyiség lép; valamint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10. termékkategória „Feldolgozott gabonafélék” sorában, a „Küszöbmennyiség (tonna)” elnevezésű oszlopban a „2 500” mennyiség helyébe „5 000” mennyiség lép.</w:t>
      </w:r>
    </w:p>
    <w:p>
      <w:pPr>
        <w:pStyle w:val="Point0number"/>
        <w:rPr>
          <w:noProof/>
        </w:rPr>
      </w:pPr>
      <w:r>
        <w:rPr>
          <w:noProof/>
        </w:rPr>
        <w:t xml:space="preserve">A XV-D. mellékletben, az „Engedményes lista (Moldovai Köztársaság)” „Kategória” elnevezésű negyedik oszlopa a következőképpen módosul: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Minden „1. vámkontingens (4 000 t)” hivatkozás helyébe „1. vámkontingens (4 500 t; a 2021. évre: 5 000 t; és a 2022. évtől: 5 500 t)” lép; 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Minden „2. vámkontingens (4 000 t)” hivatkozás helyébe „2. vámkontingens (5 000 t; a 2021. évre: 5 500 t; és a 2022. évtől: 6 000 t)” lép; 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Minden „3. vámkontingens (1 000 t)” hivatkozás helyébe „3. vámkontingens (1 500 t; és a 2021. évtől: 2 000 t)” lép; </w:t>
      </w:r>
    </w:p>
    <w:p>
      <w:pPr>
        <w:pStyle w:val="Point1"/>
        <w:rPr>
          <w:rFonts w:eastAsia="Times New Roman"/>
          <w:noProof/>
          <w:szCs w:val="24"/>
        </w:rPr>
      </w:pPr>
      <w:r>
        <w:rPr>
          <w:noProof/>
        </w:rPr>
        <w:t>d)</w:t>
      </w:r>
      <w:r>
        <w:rPr>
          <w:noProof/>
        </w:rPr>
        <w:tab/>
        <w:t>Minden „5. vámkontingens (5 400 t)” hivatkozás helyébe „5. vámkontingens (7 000 t; a 2021. évre: 8 000 t; és a 2022. évtől: 9 000 t)” lép.</w:t>
      </w:r>
    </w:p>
    <w:p>
      <w:pPr>
        <w:pStyle w:val="Titrearticle"/>
        <w:rPr>
          <w:rFonts w:eastAsia="Times New Roman"/>
          <w:i w:val="0"/>
          <w:noProof/>
          <w:szCs w:val="24"/>
        </w:rPr>
      </w:pPr>
      <w:r>
        <w:rPr>
          <w:i w:val="0"/>
          <w:noProof/>
        </w:rPr>
        <w:t>2.</w:t>
      </w:r>
      <w:r>
        <w:rPr>
          <w:noProof/>
        </w:rPr>
        <w:t xml:space="preserve"> cikk</w:t>
      </w:r>
    </w:p>
    <w:p>
      <w:pPr>
        <w:spacing w:after="360"/>
        <w:rPr>
          <w:rFonts w:eastAsia="Times New Roman"/>
          <w:noProof/>
          <w:szCs w:val="24"/>
        </w:rPr>
      </w:pPr>
      <w:r>
        <w:rPr>
          <w:noProof/>
        </w:rPr>
        <w:t>Ez a határozat az elfogadásának napján lép hatályba.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Kelt ...-ban/-ben, ...-án/-én.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>
        <w:tc>
          <w:tcPr>
            <w:tcW w:w="4643" w:type="dxa"/>
            <w:shd w:val="clear" w:color="auto" w:fill="auto"/>
          </w:tcPr>
          <w:p>
            <w:pPr>
              <w:ind w:left="2160" w:firstLine="72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a kereskedelmi formációban ülésező Társulási Bizottság részéről </w:t>
            </w:r>
          </w:p>
        </w:tc>
      </w:tr>
      <w:tr>
        <w:tc>
          <w:tcPr>
            <w:tcW w:w="4643" w:type="dxa"/>
            <w:shd w:val="clear" w:color="auto" w:fill="auto"/>
          </w:tcPr>
          <w:p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az elnök</w:t>
            </w:r>
          </w:p>
        </w:tc>
      </w:tr>
    </w:tbl>
    <w:p>
      <w:pPr>
        <w:jc w:val="left"/>
        <w:rPr>
          <w:i/>
          <w:noProof/>
        </w:rPr>
        <w:sectPr>
          <w:footerReference w:type="default" r:id="rId15"/>
          <w:footerReference w:type="first" r:id="rId16"/>
          <w:pgSz w:w="11907" w:h="16839"/>
          <w:pgMar w:top="1134" w:right="1418" w:bottom="1134" w:left="1418" w:header="720" w:footer="720" w:gutter="0"/>
          <w:cols w:space="720"/>
          <w:docGrid w:linePitch="326"/>
        </w:sectPr>
      </w:pPr>
    </w:p>
    <w:p>
      <w:pPr>
        <w:spacing w:after="360"/>
        <w:jc w:val="right"/>
        <w:rPr>
          <w:rFonts w:eastAsia="Times New Roman"/>
          <w:b/>
          <w:noProof/>
          <w:szCs w:val="24"/>
          <w:u w:val="single"/>
        </w:rPr>
      </w:pPr>
      <w:r>
        <w:rPr>
          <w:b/>
          <w:noProof/>
          <w:u w:val="single"/>
        </w:rPr>
        <w:t>1. melléklet</w:t>
      </w:r>
    </w:p>
    <w:p>
      <w:pPr>
        <w:spacing w:after="360"/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A társulási megállapodás XV-A. mellékletének NAPRAKÉSSZÉ TÉTELE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 XV-A. melléklet szövege helyébe a következő szöveg lép: </w:t>
      </w:r>
    </w:p>
    <w:p>
      <w:pPr>
        <w:spacing w:after="360"/>
        <w:jc w:val="center"/>
        <w:rPr>
          <w:b/>
          <w:caps/>
          <w:strike/>
          <w:noProof/>
          <w:szCs w:val="24"/>
        </w:rPr>
      </w:pPr>
      <w:r>
        <w:rPr>
          <w:b/>
          <w:caps/>
          <w:noProof/>
        </w:rPr>
        <w:t>XV-A. melléklet</w:t>
      </w:r>
    </w:p>
    <w:p>
      <w:pPr>
        <w:spacing w:after="360"/>
        <w:jc w:val="center"/>
        <w:rPr>
          <w:b/>
          <w:caps/>
          <w:noProof/>
          <w:szCs w:val="24"/>
        </w:rPr>
      </w:pPr>
      <w:r>
        <w:rPr>
          <w:b/>
          <w:caps/>
          <w:noProof/>
        </w:rPr>
        <w:t>Éves vámmentes vámkontingens alá tartozó termékek (UNIÓ)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276"/>
        <w:gridCol w:w="1417"/>
      </w:tblGrid>
      <w:tr>
        <w:trPr>
          <w:tblHeader/>
        </w:trPr>
        <w:tc>
          <w:tcPr>
            <w:tcW w:w="959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Tételszám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2012. évi KN-kód</w:t>
            </w:r>
          </w:p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4111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Árumegnevezés</w:t>
            </w:r>
          </w:p>
        </w:tc>
        <w:tc>
          <w:tcPr>
            <w:tcW w:w="1276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Mennyiség (tonna)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Vám mértéke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1.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07020000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Paradicsom frissen vagy hűtve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2 000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07032000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 xml:space="preserve">Fokhagyma frissen vagy hűtve 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220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3.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08061010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Csemegeszőlő frissen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20 000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4.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08081080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Alma frissen (az ömlesztett ipari alma kivételével, szeptember 16-ától december 15-éig)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40 000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5.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08092900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Cseresznye (a meggy kivételével) frissen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1 500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6.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08094005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Szilva frissen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15 000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7.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20096110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Szőlőlé (ideértve a szőlőmustot is), nem erjesztve, 20 °C-on legfeljebb 30 Brix-értékkel, 100 kg tömegre jutó értéke meghaladja a 18 EUR-t, cukor vagy más édesítőanyag hozzáadásával is (kivéve alkoholtartalommal)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500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mentes</w:t>
            </w:r>
          </w:p>
        </w:tc>
      </w:tr>
    </w:tbl>
    <w:p>
      <w:pPr>
        <w:rPr>
          <w:b/>
          <w:caps/>
          <w:strike/>
          <w:noProof/>
          <w:szCs w:val="24"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276"/>
        <w:gridCol w:w="1417"/>
      </w:tblGrid>
      <w:tr>
        <w:trPr>
          <w:tblHeader/>
        </w:trPr>
        <w:tc>
          <w:tcPr>
            <w:tcW w:w="959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Tételszám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2012. évi KN-kód</w:t>
            </w:r>
          </w:p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4111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Árumegnevezés</w:t>
            </w:r>
          </w:p>
        </w:tc>
        <w:tc>
          <w:tcPr>
            <w:tcW w:w="1276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Mennyiség (tonna)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Vám mértéke</w:t>
            </w:r>
          </w:p>
        </w:tc>
      </w:tr>
      <w:tr>
        <w:tc>
          <w:tcPr>
            <w:tcW w:w="959" w:type="dxa"/>
            <w:vMerge w:val="restart"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20096919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Szőlőlé (ideértve a szőlőmustot is), nem erjesztve, 20 °C-on több mint 67 Brix-értékkel, 100 kg tömegre jutó értéke meghaladja a 22 EUR-t, cukor vagy más édesítőanyag hozzáadásával is (kivéve alkoholtartalommal)</w:t>
            </w:r>
          </w:p>
        </w:tc>
        <w:tc>
          <w:tcPr>
            <w:tcW w:w="1276" w:type="dxa"/>
            <w:vMerge w:val="restart"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  <w:vMerge w:val="restart"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</w:tr>
      <w:tr>
        <w:tc>
          <w:tcPr>
            <w:tcW w:w="959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20096951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Koncentrált szőlőlé (ideértve a szőlőmustot is), nem erjesztve, 20 °C-on több mint 30, de legfeljebb 67 Brix-értékkel, 100 kg tömegre jutó értéke meghaladja a 18 EUR-t, cukor vagy más édesítőanyag hozzáadásával is (kivéve alkoholtartalommal)</w:t>
            </w:r>
          </w:p>
        </w:tc>
        <w:tc>
          <w:tcPr>
            <w:tcW w:w="1276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</w:tr>
      <w:tr>
        <w:tc>
          <w:tcPr>
            <w:tcW w:w="959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20096959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Szőlőlé (ideértve a szőlőmustot is), nem erjesztve, 20 °C-on több mint 30, de legfeljebb 67 Brix-értékkel, 100 kg tömegre jutó értéke meghaladja a 18 EUR-t, cukor vagy más édesítőanyag hozzáadásával is (kivéve koncentrált vagy alkoholtartalommal)</w:t>
            </w:r>
          </w:p>
        </w:tc>
        <w:tc>
          <w:tcPr>
            <w:tcW w:w="1276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caps/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9E74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A0E2E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72F0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140BB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6A47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4F441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208D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A1E6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25 10:09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C18570A-8248-4118-8F42-9668849F3F42"/>
    <w:docVar w:name="LW_COVERPAGE_TYPE" w:val="1"/>
    <w:docVar w:name="LW_CROSSREFERENCE" w:val="&lt;UNUSED&gt;"/>
    <w:docVar w:name="LW_DocType" w:val="ANNEX"/>
    <w:docVar w:name="LW_EMISSION" w:val="2019.11.27."/>
    <w:docVar w:name="LW_EMISSION_ISODATE" w:val="2019-11-27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 kereskedelmi formációban ülésez\u337? Társulási Bizottságban képviselend\u337? álláspontról"/>
    <w:docVar w:name="LW_OBJETACTEPRINCIPAL.CP" w:val="az Európai Unió által a kereskedelmi formációban ülésez\u337? Társulási Bizottságban képviselend\u337? álláspontról"/>
    <w:docVar w:name="LW_PART_NBR" w:val="1"/>
    <w:docVar w:name="LW_PART_NBR_TOTAL" w:val="1"/>
    <w:docVar w:name="LW_REF.INST.NEW" w:val="COM"/>
    <w:docVar w:name="LW_REF.INST.NEW_ADOPTED" w:val="final"/>
    <w:docVar w:name="LW_REF.INST.NEW_TEXT" w:val="(2019) 6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 Tanács határozata"/>
    <w:docVar w:name="LW_TYPEACTEPRINCIPAL.CP" w:val="Javaslat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784</Words>
  <Characters>4937</Characters>
  <Application>Microsoft Office Word</Application>
  <DocSecurity>0</DocSecurity>
  <Lines>182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DIGIT/C6</cp:lastModifiedBy>
  <cp:revision>9</cp:revision>
  <cp:lastPrinted>2019-09-23T15:47:00Z</cp:lastPrinted>
  <dcterms:created xsi:type="dcterms:W3CDTF">2019-11-07T15:31:00Z</dcterms:created>
  <dcterms:modified xsi:type="dcterms:W3CDTF">2019-11-25T09:09:00Z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