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055FD77-09F2-4D86-9E73-DF4CEE157BEC" style="width:450.75pt;height:420.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pPr>
        <w:widowControl w:val="0"/>
        <w:spacing w:after="0" w:line="360" w:lineRule="auto"/>
        <w:jc w:val="center"/>
        <w:rPr>
          <w:rFonts w:ascii="Times New Roman" w:eastAsia="Calibri" w:hAnsi="Times New Roman" w:cs="Times New Roman"/>
          <w:b/>
          <w:noProof/>
          <w:sz w:val="24"/>
          <w:szCs w:val="24"/>
        </w:rPr>
      </w:pPr>
      <w:bookmarkStart w:id="1" w:name="_GoBack"/>
      <w:bookmarkEnd w:id="1"/>
      <w:r>
        <w:rPr>
          <w:rFonts w:ascii="Times New Roman" w:hAnsi="Times New Roman"/>
          <w:b/>
          <w:noProof/>
          <w:sz w:val="24"/>
          <w:szCs w:val="24"/>
        </w:rPr>
        <w:lastRenderedPageBreak/>
        <w:t>I PIELIKUMS</w:t>
      </w:r>
    </w:p>
    <w:p>
      <w:pPr>
        <w:widowControl w:val="0"/>
        <w:spacing w:after="0" w:line="360" w:lineRule="auto"/>
        <w:jc w:val="center"/>
        <w:rPr>
          <w:rFonts w:ascii="Times New Roman" w:eastAsia="Calibri" w:hAnsi="Times New Roman" w:cs="Times New Roman"/>
          <w:b/>
          <w:noProof/>
          <w:sz w:val="24"/>
          <w:szCs w:val="24"/>
        </w:rPr>
      </w:pPr>
      <w:r>
        <w:rPr>
          <w:rFonts w:ascii="Times New Roman" w:hAnsi="Times New Roman"/>
          <w:b/>
          <w:noProof/>
          <w:sz w:val="24"/>
          <w:szCs w:val="24"/>
        </w:rPr>
        <w:t>EIROPAS SAVIENĪBAS IERĒDŅU UN PĀRĒJO DARBINIEKU ATALGOJUMA UN PENSIJU, KĀ ARĪ KOREKCIJAS KOEFICIENTU, KURUS PIEMĒRO ŠIM ATALGOJUMAM UN PENSIJĀM, PĀRSKATĪŠANA 2019. GADĀ</w:t>
      </w:r>
    </w:p>
    <w:p>
      <w:pPr>
        <w:widowControl w:val="0"/>
        <w:spacing w:after="0" w:line="360" w:lineRule="auto"/>
        <w:rPr>
          <w:rFonts w:ascii="Times New Roman" w:eastAsia="Calibri" w:hAnsi="Times New Roman" w:cs="Times New Roman"/>
          <w:noProof/>
          <w:sz w:val="24"/>
          <w:szCs w:val="20"/>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1.1. Mēneša pamatalgu tabula katrai pakāpei un līmenim funkciju grupās AD (administratoru funkciju grupa) un AST (asistentu funkciju grupa), kas minēta Civildienesta noteikumu 66. pantā un ko piemēro no 2019. gada 1. jūlija:</w:t>
      </w:r>
    </w:p>
    <w:tbl>
      <w:tblPr>
        <w:tblW w:w="7300" w:type="dxa"/>
        <w:tblInd w:w="103" w:type="dxa"/>
        <w:tblLook w:val="04A0" w:firstRow="1" w:lastRow="0" w:firstColumn="1" w:lastColumn="0" w:noHBand="0" w:noVBand="1"/>
      </w:tblPr>
      <w:tblGrid>
        <w:gridCol w:w="1220"/>
        <w:gridCol w:w="1180"/>
        <w:gridCol w:w="1180"/>
        <w:gridCol w:w="1180"/>
        <w:gridCol w:w="1180"/>
        <w:gridCol w:w="1360"/>
      </w:tblGrid>
      <w:tr>
        <w:trPr>
          <w:trHeight w:val="50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Narrow" w:eastAsia="Times New Roman" w:hAnsi="Arial Narrow" w:cs="Arial"/>
                <w:noProof/>
                <w:sz w:val="20"/>
                <w:szCs w:val="20"/>
              </w:rPr>
            </w:pPr>
            <w:r>
              <w:rPr>
                <w:rFonts w:ascii="Arial Narrow" w:hAnsi="Arial Narrow"/>
                <w:noProof/>
                <w:sz w:val="20"/>
                <w:szCs w:val="20"/>
              </w:rPr>
              <w:t>01.07.2019.</w:t>
            </w:r>
          </w:p>
        </w:tc>
        <w:tc>
          <w:tcPr>
            <w:tcW w:w="6080" w:type="dxa"/>
            <w:gridSpan w:val="5"/>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LĪMENIS</w:t>
            </w:r>
          </w:p>
        </w:tc>
      </w:tr>
      <w:tr>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PAKĀPE</w:t>
            </w:r>
          </w:p>
        </w:tc>
        <w:tc>
          <w:tcPr>
            <w:tcW w:w="1180" w:type="dxa"/>
            <w:tcBorders>
              <w:top w:val="nil"/>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w:t>
            </w:r>
          </w:p>
        </w:tc>
        <w:tc>
          <w:tcPr>
            <w:tcW w:w="1180" w:type="dxa"/>
            <w:tcBorders>
              <w:top w:val="nil"/>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w:t>
            </w:r>
          </w:p>
        </w:tc>
        <w:tc>
          <w:tcPr>
            <w:tcW w:w="1180" w:type="dxa"/>
            <w:tcBorders>
              <w:top w:val="nil"/>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3</w:t>
            </w:r>
          </w:p>
        </w:tc>
        <w:tc>
          <w:tcPr>
            <w:tcW w:w="1180" w:type="dxa"/>
            <w:tcBorders>
              <w:top w:val="nil"/>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4</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5</w:t>
            </w:r>
          </w:p>
        </w:tc>
      </w:tr>
      <w:tr>
        <w:trPr>
          <w:trHeight w:val="255"/>
        </w:trPr>
        <w:tc>
          <w:tcPr>
            <w:tcW w:w="122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16</w:t>
            </w:r>
          </w:p>
        </w:tc>
        <w:tc>
          <w:tcPr>
            <w:tcW w:w="1180" w:type="dxa"/>
            <w:tcBorders>
              <w:top w:val="single" w:sz="4" w:space="0" w:color="auto"/>
              <w:lef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18 994,33</w:t>
            </w:r>
          </w:p>
        </w:tc>
        <w:tc>
          <w:tcPr>
            <w:tcW w:w="1180" w:type="dxa"/>
            <w:tcBorders>
              <w:top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19 792,50</w:t>
            </w:r>
          </w:p>
        </w:tc>
        <w:tc>
          <w:tcPr>
            <w:tcW w:w="1180" w:type="dxa"/>
            <w:tcBorders>
              <w:top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20 624,20</w:t>
            </w:r>
          </w:p>
        </w:tc>
        <w:tc>
          <w:tcPr>
            <w:tcW w:w="1180" w:type="dxa"/>
            <w:tcBorders>
              <w:top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20"/>
                <w:szCs w:val="20"/>
              </w:rPr>
            </w:pPr>
          </w:p>
        </w:tc>
        <w:tc>
          <w:tcPr>
            <w:tcW w:w="1360" w:type="dxa"/>
            <w:tcBorders>
              <w:top w:val="single" w:sz="4" w:space="0" w:color="auto"/>
              <w:righ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20"/>
                <w:szCs w:val="20"/>
              </w:rPr>
            </w:pPr>
          </w:p>
        </w:tc>
      </w:tr>
      <w:tr>
        <w:trPr>
          <w:trHeight w:val="255"/>
        </w:trPr>
        <w:tc>
          <w:tcPr>
            <w:tcW w:w="122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15</w:t>
            </w:r>
          </w:p>
        </w:tc>
        <w:tc>
          <w:tcPr>
            <w:tcW w:w="1180" w:type="dxa"/>
            <w:tcBorders>
              <w:lef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16 787,82</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17 493,27</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18 228,35</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18 735,49</w:t>
            </w:r>
          </w:p>
        </w:tc>
        <w:tc>
          <w:tcPr>
            <w:tcW w:w="1360" w:type="dxa"/>
            <w:tcBorders>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18 994,33</w:t>
            </w:r>
          </w:p>
        </w:tc>
      </w:tr>
      <w:tr>
        <w:trPr>
          <w:trHeight w:val="255"/>
        </w:trPr>
        <w:tc>
          <w:tcPr>
            <w:tcW w:w="122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14</w:t>
            </w:r>
          </w:p>
        </w:tc>
        <w:tc>
          <w:tcPr>
            <w:tcW w:w="1180" w:type="dxa"/>
            <w:tcBorders>
              <w:lef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14 837,60</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15 461,11</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16 110,80</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16 559,04</w:t>
            </w:r>
          </w:p>
        </w:tc>
        <w:tc>
          <w:tcPr>
            <w:tcW w:w="1360" w:type="dxa"/>
            <w:tcBorders>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16 787,82</w:t>
            </w:r>
          </w:p>
        </w:tc>
      </w:tr>
      <w:tr>
        <w:trPr>
          <w:trHeight w:val="255"/>
        </w:trPr>
        <w:tc>
          <w:tcPr>
            <w:tcW w:w="122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13</w:t>
            </w:r>
          </w:p>
        </w:tc>
        <w:tc>
          <w:tcPr>
            <w:tcW w:w="1180" w:type="dxa"/>
            <w:tcBorders>
              <w:lef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13 113,98</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13 665,04</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14 239,26</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14 635,43</w:t>
            </w:r>
          </w:p>
        </w:tc>
        <w:tc>
          <w:tcPr>
            <w:tcW w:w="1360" w:type="dxa"/>
            <w:tcBorders>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14 837,60</w:t>
            </w:r>
          </w:p>
        </w:tc>
      </w:tr>
      <w:tr>
        <w:trPr>
          <w:trHeight w:val="255"/>
        </w:trPr>
        <w:tc>
          <w:tcPr>
            <w:tcW w:w="122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12</w:t>
            </w:r>
          </w:p>
        </w:tc>
        <w:tc>
          <w:tcPr>
            <w:tcW w:w="1180" w:type="dxa"/>
            <w:tcBorders>
              <w:lef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11 590,57</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12 077,61</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12 585,13</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12 935,26</w:t>
            </w:r>
          </w:p>
        </w:tc>
        <w:tc>
          <w:tcPr>
            <w:tcW w:w="1360" w:type="dxa"/>
            <w:tcBorders>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13 113,98</w:t>
            </w:r>
          </w:p>
        </w:tc>
      </w:tr>
      <w:tr>
        <w:trPr>
          <w:trHeight w:val="255"/>
        </w:trPr>
        <w:tc>
          <w:tcPr>
            <w:tcW w:w="122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11</w:t>
            </w:r>
          </w:p>
        </w:tc>
        <w:tc>
          <w:tcPr>
            <w:tcW w:w="1180" w:type="dxa"/>
            <w:tcBorders>
              <w:lef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10 244,12</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10 674,58</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11 123,14</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11 432,61</w:t>
            </w:r>
          </w:p>
        </w:tc>
        <w:tc>
          <w:tcPr>
            <w:tcW w:w="1360" w:type="dxa"/>
            <w:tcBorders>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11 590,57</w:t>
            </w:r>
          </w:p>
        </w:tc>
      </w:tr>
      <w:tr>
        <w:trPr>
          <w:trHeight w:val="255"/>
        </w:trPr>
        <w:tc>
          <w:tcPr>
            <w:tcW w:w="122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10</w:t>
            </w:r>
          </w:p>
        </w:tc>
        <w:tc>
          <w:tcPr>
            <w:tcW w:w="1180" w:type="dxa"/>
            <w:tcBorders>
              <w:lef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9 054,10</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9 434,55</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9 831,02</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10 104,52</w:t>
            </w:r>
          </w:p>
        </w:tc>
        <w:tc>
          <w:tcPr>
            <w:tcW w:w="1360" w:type="dxa"/>
            <w:tcBorders>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10 244,12</w:t>
            </w:r>
          </w:p>
        </w:tc>
      </w:tr>
      <w:tr>
        <w:trPr>
          <w:trHeight w:val="255"/>
        </w:trPr>
        <w:tc>
          <w:tcPr>
            <w:tcW w:w="122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w:t>
            </w:r>
          </w:p>
        </w:tc>
        <w:tc>
          <w:tcPr>
            <w:tcW w:w="1180" w:type="dxa"/>
            <w:tcBorders>
              <w:lef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8 002,30</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8 338,57</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8 688,98</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8 930,71</w:t>
            </w:r>
          </w:p>
        </w:tc>
        <w:tc>
          <w:tcPr>
            <w:tcW w:w="1360" w:type="dxa"/>
            <w:tcBorders>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9 054,10</w:t>
            </w:r>
          </w:p>
        </w:tc>
      </w:tr>
      <w:tr>
        <w:trPr>
          <w:trHeight w:val="255"/>
        </w:trPr>
        <w:tc>
          <w:tcPr>
            <w:tcW w:w="122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w:t>
            </w:r>
          </w:p>
        </w:tc>
        <w:tc>
          <w:tcPr>
            <w:tcW w:w="1180" w:type="dxa"/>
            <w:tcBorders>
              <w:lef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7 072,70</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7 369,90</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7 679,59</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7 893,26</w:t>
            </w:r>
          </w:p>
        </w:tc>
        <w:tc>
          <w:tcPr>
            <w:tcW w:w="1360" w:type="dxa"/>
            <w:tcBorders>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8 002,30</w:t>
            </w:r>
          </w:p>
        </w:tc>
      </w:tr>
      <w:tr>
        <w:trPr>
          <w:trHeight w:val="255"/>
        </w:trPr>
        <w:tc>
          <w:tcPr>
            <w:tcW w:w="122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7</w:t>
            </w:r>
          </w:p>
        </w:tc>
        <w:tc>
          <w:tcPr>
            <w:tcW w:w="1180" w:type="dxa"/>
            <w:tcBorders>
              <w:lef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6 251,08</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6 513,76</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6 787,48</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6 976,32</w:t>
            </w:r>
          </w:p>
        </w:tc>
        <w:tc>
          <w:tcPr>
            <w:tcW w:w="1360" w:type="dxa"/>
            <w:tcBorders>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7 072,70</w:t>
            </w:r>
          </w:p>
        </w:tc>
      </w:tr>
      <w:tr>
        <w:trPr>
          <w:trHeight w:val="255"/>
        </w:trPr>
        <w:tc>
          <w:tcPr>
            <w:tcW w:w="122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6</w:t>
            </w:r>
          </w:p>
        </w:tc>
        <w:tc>
          <w:tcPr>
            <w:tcW w:w="1180" w:type="dxa"/>
            <w:tcBorders>
              <w:lef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5 524,91</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5 757,08</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5 998,99</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6 165,90</w:t>
            </w:r>
          </w:p>
        </w:tc>
        <w:tc>
          <w:tcPr>
            <w:tcW w:w="1360" w:type="dxa"/>
            <w:tcBorders>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6 251,08</w:t>
            </w:r>
          </w:p>
        </w:tc>
      </w:tr>
      <w:tr>
        <w:trPr>
          <w:trHeight w:val="255"/>
        </w:trPr>
        <w:tc>
          <w:tcPr>
            <w:tcW w:w="122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5</w:t>
            </w:r>
          </w:p>
        </w:tc>
        <w:tc>
          <w:tcPr>
            <w:tcW w:w="1180" w:type="dxa"/>
            <w:tcBorders>
              <w:lef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4 883,11</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5 088,30</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5 302,11</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5 449,63</w:t>
            </w:r>
          </w:p>
        </w:tc>
        <w:tc>
          <w:tcPr>
            <w:tcW w:w="1360" w:type="dxa"/>
            <w:tcBorders>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5 524,91</w:t>
            </w:r>
          </w:p>
        </w:tc>
      </w:tr>
      <w:tr>
        <w:trPr>
          <w:trHeight w:val="255"/>
        </w:trPr>
        <w:tc>
          <w:tcPr>
            <w:tcW w:w="122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4</w:t>
            </w:r>
          </w:p>
        </w:tc>
        <w:tc>
          <w:tcPr>
            <w:tcW w:w="1180" w:type="dxa"/>
            <w:tcBorders>
              <w:lef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4 315,85</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4 497,20</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4 686,18</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4 816,55</w:t>
            </w:r>
          </w:p>
        </w:tc>
        <w:tc>
          <w:tcPr>
            <w:tcW w:w="1360" w:type="dxa"/>
            <w:tcBorders>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4 883,11</w:t>
            </w:r>
          </w:p>
        </w:tc>
      </w:tr>
      <w:tr>
        <w:trPr>
          <w:trHeight w:val="255"/>
        </w:trPr>
        <w:tc>
          <w:tcPr>
            <w:tcW w:w="122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3</w:t>
            </w:r>
          </w:p>
        </w:tc>
        <w:tc>
          <w:tcPr>
            <w:tcW w:w="1180" w:type="dxa"/>
            <w:tcBorders>
              <w:lef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3 814,47</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3 974,78</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4 141,81</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4 257,02</w:t>
            </w:r>
          </w:p>
        </w:tc>
        <w:tc>
          <w:tcPr>
            <w:tcW w:w="1360" w:type="dxa"/>
            <w:tcBorders>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4 315,85</w:t>
            </w:r>
          </w:p>
        </w:tc>
      </w:tr>
      <w:tr>
        <w:trPr>
          <w:trHeight w:val="255"/>
        </w:trPr>
        <w:tc>
          <w:tcPr>
            <w:tcW w:w="122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w:t>
            </w:r>
          </w:p>
        </w:tc>
        <w:tc>
          <w:tcPr>
            <w:tcW w:w="1180" w:type="dxa"/>
            <w:tcBorders>
              <w:lef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3 371,37</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3 513,03</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3 660,66</w:t>
            </w:r>
          </w:p>
        </w:tc>
        <w:tc>
          <w:tcPr>
            <w:tcW w:w="1180" w:type="dxa"/>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3 762,50</w:t>
            </w:r>
          </w:p>
        </w:tc>
        <w:tc>
          <w:tcPr>
            <w:tcW w:w="1360" w:type="dxa"/>
            <w:tcBorders>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3 814,47</w:t>
            </w:r>
          </w:p>
        </w:tc>
      </w:tr>
      <w:tr>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w:t>
            </w:r>
          </w:p>
        </w:tc>
        <w:tc>
          <w:tcPr>
            <w:tcW w:w="1180" w:type="dxa"/>
            <w:tcBorders>
              <w:left w:val="single" w:sz="4" w:space="0" w:color="auto"/>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2 979,73</w:t>
            </w:r>
          </w:p>
        </w:tc>
        <w:tc>
          <w:tcPr>
            <w:tcW w:w="1180" w:type="dxa"/>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3 104,93</w:t>
            </w:r>
          </w:p>
        </w:tc>
        <w:tc>
          <w:tcPr>
            <w:tcW w:w="1180" w:type="dxa"/>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3 235,40</w:t>
            </w:r>
          </w:p>
        </w:tc>
        <w:tc>
          <w:tcPr>
            <w:tcW w:w="1180" w:type="dxa"/>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3 325,43</w:t>
            </w:r>
          </w:p>
        </w:tc>
        <w:tc>
          <w:tcPr>
            <w:tcW w:w="1360" w:type="dxa"/>
            <w:tcBorders>
              <w:bottom w:val="single" w:sz="4" w:space="0" w:color="auto"/>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3 371,37</w:t>
            </w:r>
          </w:p>
        </w:tc>
      </w:tr>
    </w:tbl>
    <w:p>
      <w:pPr>
        <w:spacing w:before="120" w:after="120" w:line="240" w:lineRule="auto"/>
        <w:jc w:val="both"/>
        <w:rPr>
          <w:rFonts w:ascii="Times New Roman" w:eastAsia="Calibri" w:hAnsi="Times New Roman" w:cs="Times New Roman"/>
          <w:noProof/>
          <w:sz w:val="24"/>
          <w:szCs w:val="20"/>
        </w:rPr>
      </w:pPr>
    </w:p>
    <w:p>
      <w:pPr>
        <w:spacing w:before="120" w:after="120" w:line="240" w:lineRule="auto"/>
        <w:jc w:val="both"/>
        <w:rPr>
          <w:rFonts w:ascii="Times New Roman" w:eastAsia="Calibri" w:hAnsi="Times New Roman" w:cs="Times New Roman"/>
          <w:noProof/>
          <w:sz w:val="24"/>
          <w:szCs w:val="24"/>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Cs w:val="20"/>
        </w:rPr>
        <w:t>2</w:t>
      </w:r>
      <w:r>
        <w:rPr>
          <w:rFonts w:ascii="Times New Roman" w:hAnsi="Times New Roman"/>
          <w:noProof/>
          <w:sz w:val="24"/>
          <w:szCs w:val="24"/>
        </w:rPr>
        <w:t>. Mēneša pamatalgu tabula katrai pakāpei un līmenim funkciju grupā AST/SC (sekretāru un kancelejas darbinieku funkciju grupa), kas minēta Civildienesta noteikumu 66. pantā un ko piemēro no 2019. gada 1. jūlija:</w:t>
      </w:r>
    </w:p>
    <w:tbl>
      <w:tblPr>
        <w:tblW w:w="6155" w:type="dxa"/>
        <w:tblInd w:w="103" w:type="dxa"/>
        <w:tblLook w:val="04A0" w:firstRow="1" w:lastRow="0" w:firstColumn="1" w:lastColumn="0" w:noHBand="0" w:noVBand="1"/>
      </w:tblPr>
      <w:tblGrid>
        <w:gridCol w:w="1180"/>
        <w:gridCol w:w="995"/>
        <w:gridCol w:w="995"/>
        <w:gridCol w:w="995"/>
        <w:gridCol w:w="995"/>
        <w:gridCol w:w="995"/>
      </w:tblGrid>
      <w:tr>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Arial Narrow" w:eastAsia="Times New Roman" w:hAnsi="Arial Narrow" w:cs="Arial"/>
                <w:noProof/>
                <w:sz w:val="20"/>
                <w:szCs w:val="20"/>
              </w:rPr>
            </w:pPr>
            <w:r>
              <w:rPr>
                <w:rFonts w:ascii="Arial Narrow" w:hAnsi="Arial Narrow"/>
                <w:noProof/>
                <w:sz w:val="20"/>
                <w:szCs w:val="20"/>
              </w:rPr>
              <w:t>01.07.2019.</w:t>
            </w:r>
          </w:p>
        </w:tc>
        <w:tc>
          <w:tcPr>
            <w:tcW w:w="4975" w:type="dxa"/>
            <w:gridSpan w:val="5"/>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noProof/>
              </w:rPr>
            </w:pPr>
            <w:r>
              <w:rPr>
                <w:rFonts w:ascii="Arial" w:hAnsi="Arial"/>
                <w:noProof/>
              </w:rPr>
              <w:t>LĪMENIS</w:t>
            </w:r>
          </w:p>
        </w:tc>
      </w:tr>
      <w:tr>
        <w:trPr>
          <w:trHeight w:val="25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PAKĀPE</w:t>
            </w:r>
          </w:p>
        </w:tc>
        <w:tc>
          <w:tcPr>
            <w:tcW w:w="995" w:type="dxa"/>
            <w:tcBorders>
              <w:top w:val="nil"/>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w:t>
            </w:r>
          </w:p>
        </w:tc>
        <w:tc>
          <w:tcPr>
            <w:tcW w:w="995" w:type="dxa"/>
            <w:tcBorders>
              <w:top w:val="nil"/>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w:t>
            </w:r>
          </w:p>
        </w:tc>
        <w:tc>
          <w:tcPr>
            <w:tcW w:w="995" w:type="dxa"/>
            <w:tcBorders>
              <w:top w:val="nil"/>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3</w:t>
            </w:r>
          </w:p>
        </w:tc>
        <w:tc>
          <w:tcPr>
            <w:tcW w:w="995" w:type="dxa"/>
            <w:tcBorders>
              <w:top w:val="nil"/>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4</w:t>
            </w:r>
          </w:p>
        </w:tc>
        <w:tc>
          <w:tcPr>
            <w:tcW w:w="995" w:type="dxa"/>
            <w:tcBorders>
              <w:top w:val="single" w:sz="4" w:space="0" w:color="auto"/>
              <w:left w:val="nil"/>
              <w:bottom w:val="single" w:sz="4" w:space="0" w:color="auto"/>
              <w:right w:val="single" w:sz="4" w:space="0" w:color="auto"/>
            </w:tcBorders>
            <w:shd w:val="clear" w:color="000000" w:fill="FFFFFF"/>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5</w:t>
            </w:r>
          </w:p>
        </w:tc>
      </w:tr>
      <w:tr>
        <w:trPr>
          <w:trHeight w:val="255"/>
        </w:trPr>
        <w:tc>
          <w:tcPr>
            <w:tcW w:w="118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6</w:t>
            </w:r>
          </w:p>
        </w:tc>
        <w:tc>
          <w:tcPr>
            <w:tcW w:w="995" w:type="dxa"/>
            <w:tcBorders>
              <w:top w:val="single" w:sz="4" w:space="0" w:color="auto"/>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4 844,35</w:t>
            </w:r>
          </w:p>
        </w:tc>
        <w:tc>
          <w:tcPr>
            <w:tcW w:w="995" w:type="dxa"/>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5 047,92</w:t>
            </w:r>
          </w:p>
        </w:tc>
        <w:tc>
          <w:tcPr>
            <w:tcW w:w="995" w:type="dxa"/>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5 260,04</w:t>
            </w:r>
          </w:p>
        </w:tc>
        <w:tc>
          <w:tcPr>
            <w:tcW w:w="995" w:type="dxa"/>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5 406,37</w:t>
            </w:r>
          </w:p>
        </w:tc>
        <w:tc>
          <w:tcPr>
            <w:tcW w:w="995" w:type="dxa"/>
            <w:tcBorders>
              <w:top w:val="single" w:sz="4" w:space="0" w:color="auto"/>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5 481,07</w:t>
            </w:r>
          </w:p>
        </w:tc>
      </w:tr>
      <w:tr>
        <w:trPr>
          <w:trHeight w:val="255"/>
        </w:trPr>
        <w:tc>
          <w:tcPr>
            <w:tcW w:w="118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5</w:t>
            </w:r>
          </w:p>
        </w:tc>
        <w:tc>
          <w:tcPr>
            <w:tcW w:w="995" w:type="dxa"/>
            <w:tcBorders>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4 281,60</w:t>
            </w:r>
          </w:p>
        </w:tc>
        <w:tc>
          <w:tcPr>
            <w:tcW w:w="995" w:type="dxa"/>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4 461,52</w:t>
            </w:r>
          </w:p>
        </w:tc>
        <w:tc>
          <w:tcPr>
            <w:tcW w:w="995" w:type="dxa"/>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4 649,65</w:t>
            </w:r>
          </w:p>
        </w:tc>
        <w:tc>
          <w:tcPr>
            <w:tcW w:w="995" w:type="dxa"/>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4 778,33</w:t>
            </w:r>
          </w:p>
        </w:tc>
        <w:tc>
          <w:tcPr>
            <w:tcW w:w="995" w:type="dxa"/>
            <w:tcBorders>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4 844,35</w:t>
            </w:r>
          </w:p>
        </w:tc>
      </w:tr>
      <w:tr>
        <w:trPr>
          <w:trHeight w:val="255"/>
        </w:trPr>
        <w:tc>
          <w:tcPr>
            <w:tcW w:w="118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4</w:t>
            </w:r>
          </w:p>
        </w:tc>
        <w:tc>
          <w:tcPr>
            <w:tcW w:w="995" w:type="dxa"/>
            <w:tcBorders>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3 784,23</w:t>
            </w:r>
          </w:p>
        </w:tc>
        <w:tc>
          <w:tcPr>
            <w:tcW w:w="995" w:type="dxa"/>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3 943,23</w:t>
            </w:r>
          </w:p>
        </w:tc>
        <w:tc>
          <w:tcPr>
            <w:tcW w:w="995" w:type="dxa"/>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4 108,94</w:t>
            </w:r>
          </w:p>
        </w:tc>
        <w:tc>
          <w:tcPr>
            <w:tcW w:w="995" w:type="dxa"/>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4 223,26</w:t>
            </w:r>
          </w:p>
        </w:tc>
        <w:tc>
          <w:tcPr>
            <w:tcW w:w="995" w:type="dxa"/>
            <w:tcBorders>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4 281,60</w:t>
            </w:r>
          </w:p>
        </w:tc>
      </w:tr>
      <w:tr>
        <w:trPr>
          <w:trHeight w:val="255"/>
        </w:trPr>
        <w:tc>
          <w:tcPr>
            <w:tcW w:w="118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3</w:t>
            </w:r>
          </w:p>
        </w:tc>
        <w:tc>
          <w:tcPr>
            <w:tcW w:w="995" w:type="dxa"/>
            <w:tcBorders>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3 344,61</w:t>
            </w:r>
          </w:p>
        </w:tc>
        <w:tc>
          <w:tcPr>
            <w:tcW w:w="995" w:type="dxa"/>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3 485,15</w:t>
            </w:r>
          </w:p>
        </w:tc>
        <w:tc>
          <w:tcPr>
            <w:tcW w:w="995" w:type="dxa"/>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3 631,63</w:t>
            </w:r>
          </w:p>
        </w:tc>
        <w:tc>
          <w:tcPr>
            <w:tcW w:w="995" w:type="dxa"/>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3 732,64</w:t>
            </w:r>
          </w:p>
        </w:tc>
        <w:tc>
          <w:tcPr>
            <w:tcW w:w="995" w:type="dxa"/>
            <w:tcBorders>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3 784,23</w:t>
            </w:r>
          </w:p>
        </w:tc>
      </w:tr>
      <w:tr>
        <w:trPr>
          <w:trHeight w:val="255"/>
        </w:trPr>
        <w:tc>
          <w:tcPr>
            <w:tcW w:w="1180" w:type="dxa"/>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w:t>
            </w:r>
          </w:p>
        </w:tc>
        <w:tc>
          <w:tcPr>
            <w:tcW w:w="995" w:type="dxa"/>
            <w:tcBorders>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2 956,07</w:t>
            </w:r>
          </w:p>
        </w:tc>
        <w:tc>
          <w:tcPr>
            <w:tcW w:w="995" w:type="dxa"/>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3 080,30</w:t>
            </w:r>
          </w:p>
        </w:tc>
        <w:tc>
          <w:tcPr>
            <w:tcW w:w="995" w:type="dxa"/>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3 209,75</w:t>
            </w:r>
          </w:p>
        </w:tc>
        <w:tc>
          <w:tcPr>
            <w:tcW w:w="995" w:type="dxa"/>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3 299,04</w:t>
            </w:r>
          </w:p>
        </w:tc>
        <w:tc>
          <w:tcPr>
            <w:tcW w:w="995" w:type="dxa"/>
            <w:tcBorders>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3 344,61</w:t>
            </w:r>
          </w:p>
        </w:tc>
      </w:tr>
      <w:tr>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w:t>
            </w:r>
          </w:p>
        </w:tc>
        <w:tc>
          <w:tcPr>
            <w:tcW w:w="995" w:type="dxa"/>
            <w:tcBorders>
              <w:left w:val="single" w:sz="4" w:space="0" w:color="auto"/>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2 612,68</w:t>
            </w:r>
          </w:p>
        </w:tc>
        <w:tc>
          <w:tcPr>
            <w:tcW w:w="995" w:type="dxa"/>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2 722,47</w:t>
            </w:r>
          </w:p>
        </w:tc>
        <w:tc>
          <w:tcPr>
            <w:tcW w:w="995" w:type="dxa"/>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2 836,88</w:t>
            </w:r>
          </w:p>
        </w:tc>
        <w:tc>
          <w:tcPr>
            <w:tcW w:w="995" w:type="dxa"/>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2 915,78</w:t>
            </w:r>
          </w:p>
        </w:tc>
        <w:tc>
          <w:tcPr>
            <w:tcW w:w="995" w:type="dxa"/>
            <w:tcBorders>
              <w:bottom w:val="single" w:sz="4" w:space="0" w:color="auto"/>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2 956,07</w:t>
            </w:r>
          </w:p>
        </w:tc>
      </w:tr>
    </w:tbl>
    <w:p>
      <w:pPr>
        <w:spacing w:before="120" w:after="120" w:line="240" w:lineRule="auto"/>
        <w:jc w:val="both"/>
        <w:rPr>
          <w:rFonts w:ascii="Times New Roman" w:eastAsia="Calibri" w:hAnsi="Times New Roman" w:cs="Times New Roman"/>
          <w:noProof/>
          <w:sz w:val="24"/>
          <w:szCs w:val="20"/>
        </w:rPr>
      </w:pPr>
    </w:p>
    <w:p>
      <w:pPr>
        <w:spacing w:before="120" w:after="120" w:line="240" w:lineRule="auto"/>
        <w:jc w:val="both"/>
        <w:rPr>
          <w:rFonts w:ascii="Times New Roman" w:eastAsia="Calibri" w:hAnsi="Times New Roman" w:cs="Times New Roman"/>
          <w:noProof/>
          <w:sz w:val="24"/>
          <w:szCs w:val="20"/>
        </w:rPr>
      </w:pPr>
    </w:p>
    <w:p>
      <w:pPr>
        <w:spacing w:before="120" w:after="120" w:line="360" w:lineRule="auto"/>
        <w:jc w:val="both"/>
        <w:rPr>
          <w:rFonts w:ascii="Times New Roman" w:eastAsia="Calibri" w:hAnsi="Times New Roman" w:cs="Times New Roman"/>
          <w:noProof/>
          <w:sz w:val="24"/>
          <w:szCs w:val="24"/>
        </w:rPr>
      </w:pPr>
      <w:r>
        <w:rPr>
          <w:rFonts w:ascii="Times New Roman" w:hAnsi="Times New Roman"/>
          <w:noProof/>
          <w:sz w:val="24"/>
          <w:szCs w:val="24"/>
        </w:rPr>
        <w:t>3. To korekcijas koeficientu tabula, kurus piemēro Eiropas Savienības ierēdņu un pārējo darbinieku atalgojumam un pensijām un kuri minēti Civildienesta noteikumu 64. pantā; tabula satur:</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korekcijas koeficientus, kas minēti Civildienesta noteikumu 64. pantā un kas piemērojami no 2019. gada 1. jūlija ierēdņu un pārējo darbinieku algām (norādīti turpmākās tabulas 2. ailē);</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korekcijas koeficientus, ko saskaņā ar Civildienesta noteikumu VII pielikuma 17. panta 3. punktu no 2020. gada 1. janvāra piemēro ierēdņu un pārējo darbinieku veiktajiem pārskaitījumiem (norādīti turpmākās tabulas 3. ailē);</w:t>
      </w:r>
    </w:p>
    <w:p>
      <w:pPr>
        <w:spacing w:after="0" w:line="360" w:lineRule="auto"/>
        <w:jc w:val="both"/>
        <w:rPr>
          <w:rFonts w:ascii="Times New Roman" w:eastAsia="Calibri" w:hAnsi="Times New Roman" w:cs="Times New Roman"/>
          <w:noProof/>
          <w:sz w:val="24"/>
          <w:szCs w:val="20"/>
        </w:rPr>
      </w:pPr>
      <w:r>
        <w:rPr>
          <w:rFonts w:ascii="Times New Roman" w:hAnsi="Times New Roman"/>
          <w:noProof/>
          <w:sz w:val="24"/>
          <w:szCs w:val="24"/>
        </w:rPr>
        <w:t>- korekcijas koeficientus, ko saskaņā ar Civildienesta noteikumu XIII pielikuma</w:t>
      </w:r>
      <w:r>
        <w:rPr>
          <w:rFonts w:ascii="Times New Roman" w:hAnsi="Times New Roman"/>
          <w:noProof/>
          <w:szCs w:val="20"/>
        </w:rPr>
        <w:t xml:space="preserve"> 20. panta 1. punktu no 2019. gada 1. jūlija piemēro pensijām (norādīti turpmākās tabulas 4. ailē).</w:t>
      </w:r>
    </w:p>
    <w:tbl>
      <w:tblPr>
        <w:tblW w:w="5901" w:type="dxa"/>
        <w:tblInd w:w="93" w:type="dxa"/>
        <w:tblLook w:val="04A0" w:firstRow="1" w:lastRow="0" w:firstColumn="1" w:lastColumn="0" w:noHBand="0" w:noVBand="1"/>
      </w:tblPr>
      <w:tblGrid>
        <w:gridCol w:w="1540"/>
        <w:gridCol w:w="1561"/>
        <w:gridCol w:w="1517"/>
        <w:gridCol w:w="1400"/>
      </w:tblGrid>
      <w:tr>
        <w:trPr>
          <w:trHeight w:val="255"/>
        </w:trPr>
        <w:tc>
          <w:tcPr>
            <w:tcW w:w="154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noProof/>
                <w:sz w:val="16"/>
                <w:szCs w:val="16"/>
              </w:rPr>
            </w:pPr>
            <w:r>
              <w:rPr>
                <w:rFonts w:ascii="Arial" w:hAnsi="Arial"/>
                <w:noProof/>
                <w:sz w:val="16"/>
                <w:szCs w:val="16"/>
              </w:rPr>
              <w:t>1</w:t>
            </w:r>
          </w:p>
        </w:tc>
        <w:tc>
          <w:tcPr>
            <w:tcW w:w="1561"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noProof/>
                <w:sz w:val="16"/>
                <w:szCs w:val="16"/>
              </w:rPr>
            </w:pPr>
            <w:r>
              <w:rPr>
                <w:rFonts w:ascii="Arial" w:hAnsi="Arial"/>
                <w:noProof/>
                <w:sz w:val="16"/>
                <w:szCs w:val="16"/>
              </w:rPr>
              <w:t>2</w:t>
            </w:r>
          </w:p>
        </w:tc>
        <w:tc>
          <w:tcPr>
            <w:tcW w:w="140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noProof/>
                <w:sz w:val="16"/>
                <w:szCs w:val="16"/>
              </w:rPr>
            </w:pPr>
            <w:r>
              <w:rPr>
                <w:rFonts w:ascii="Arial" w:hAnsi="Arial"/>
                <w:noProof/>
                <w:sz w:val="16"/>
                <w:szCs w:val="16"/>
              </w:rPr>
              <w:t>3</w:t>
            </w:r>
          </w:p>
        </w:tc>
        <w:tc>
          <w:tcPr>
            <w:tcW w:w="140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noProof/>
                <w:sz w:val="16"/>
                <w:szCs w:val="16"/>
              </w:rPr>
            </w:pPr>
            <w:r>
              <w:rPr>
                <w:rFonts w:ascii="Arial" w:hAnsi="Arial"/>
                <w:noProof/>
                <w:sz w:val="16"/>
                <w:szCs w:val="16"/>
              </w:rPr>
              <w:t>4</w:t>
            </w:r>
          </w:p>
        </w:tc>
      </w:tr>
      <w:tr>
        <w:trPr>
          <w:trHeight w:val="255"/>
        </w:trPr>
        <w:tc>
          <w:tcPr>
            <w:tcW w:w="1540" w:type="dxa"/>
            <w:tcBorders>
              <w:top w:val="single" w:sz="4" w:space="0" w:color="auto"/>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c>
          <w:tcPr>
            <w:tcW w:w="1561" w:type="dxa"/>
            <w:tcBorders>
              <w:top w:val="single" w:sz="4" w:space="0" w:color="auto"/>
              <w:left w:val="nil"/>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b/>
                <w:bCs/>
                <w:noProof/>
                <w:sz w:val="20"/>
                <w:szCs w:val="20"/>
              </w:rPr>
            </w:pPr>
            <w:r>
              <w:rPr>
                <w:rFonts w:ascii="Arial" w:hAnsi="Arial"/>
                <w:b/>
                <w:bCs/>
                <w:noProof/>
                <w:sz w:val="20"/>
                <w:szCs w:val="20"/>
              </w:rPr>
              <w:t>Atalgojums</w:t>
            </w:r>
          </w:p>
        </w:tc>
        <w:tc>
          <w:tcPr>
            <w:tcW w:w="1400" w:type="dxa"/>
            <w:tcBorders>
              <w:top w:val="single" w:sz="4" w:space="0" w:color="auto"/>
              <w:left w:val="nil"/>
              <w:bottom w:val="nil"/>
              <w:right w:val="nil"/>
            </w:tcBorders>
            <w:shd w:val="clear" w:color="auto" w:fill="auto"/>
            <w:noWrap/>
            <w:vAlign w:val="bottom"/>
            <w:hideMark/>
          </w:tcPr>
          <w:p>
            <w:pPr>
              <w:spacing w:after="0" w:line="240" w:lineRule="auto"/>
              <w:jc w:val="center"/>
              <w:rPr>
                <w:rFonts w:ascii="Arial" w:eastAsia="Times New Roman" w:hAnsi="Arial" w:cs="Arial"/>
                <w:b/>
                <w:bCs/>
                <w:noProof/>
                <w:sz w:val="20"/>
                <w:szCs w:val="20"/>
              </w:rPr>
            </w:pPr>
            <w:r>
              <w:rPr>
                <w:rFonts w:ascii="Arial" w:hAnsi="Arial"/>
                <w:b/>
                <w:bCs/>
                <w:noProof/>
                <w:sz w:val="20"/>
                <w:szCs w:val="20"/>
              </w:rPr>
              <w:t>Pārskaitījums</w:t>
            </w:r>
          </w:p>
        </w:tc>
        <w:tc>
          <w:tcPr>
            <w:tcW w:w="1400" w:type="dxa"/>
            <w:tcBorders>
              <w:top w:val="single" w:sz="4" w:space="0" w:color="auto"/>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b/>
                <w:bCs/>
                <w:noProof/>
                <w:sz w:val="20"/>
                <w:szCs w:val="20"/>
              </w:rPr>
            </w:pPr>
            <w:r>
              <w:rPr>
                <w:rFonts w:ascii="Arial" w:hAnsi="Arial"/>
                <w:b/>
                <w:bCs/>
                <w:noProof/>
                <w:sz w:val="20"/>
                <w:szCs w:val="20"/>
              </w:rPr>
              <w:t>Pensija</w:t>
            </w:r>
          </w:p>
        </w:tc>
      </w:tr>
      <w:tr>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b/>
                <w:bCs/>
                <w:noProof/>
                <w:sz w:val="20"/>
                <w:szCs w:val="20"/>
              </w:rPr>
            </w:pPr>
            <w:r>
              <w:rPr>
                <w:rFonts w:ascii="Arial" w:hAnsi="Arial"/>
                <w:b/>
                <w:bCs/>
                <w:noProof/>
                <w:sz w:val="20"/>
                <w:szCs w:val="20"/>
              </w:rPr>
              <w:t>Valsts/vieta</w:t>
            </w:r>
          </w:p>
        </w:tc>
        <w:tc>
          <w:tcPr>
            <w:tcW w:w="156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1.7.2019.</w:t>
            </w:r>
          </w:p>
        </w:tc>
        <w:tc>
          <w:tcPr>
            <w:tcW w:w="140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1.1.2020.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1.7.2019.</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Bulgārija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57,5</w:t>
            </w:r>
          </w:p>
        </w:tc>
        <w:tc>
          <w:tcPr>
            <w:tcW w:w="1400" w:type="dxa"/>
            <w:tcBorders>
              <w:top w:val="single" w:sz="4" w:space="0" w:color="auto"/>
              <w:left w:val="nil"/>
              <w:bottom w:val="nil"/>
              <w:right w:val="nil"/>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55,7</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Čehijas Rep.</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85,5</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74,0</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Dānija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129,3</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132,2</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132,2</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Vācija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99,4</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100,5</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100,5</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Bonna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95,1</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Karlsrūe</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96,5</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Minhene</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110,3</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Igaunija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83,3</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86,0</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Īrija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119,2</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123,3</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123,3</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Grieķija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81,8</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79,0</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Spānija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91,6</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89,2</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Francija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117,7</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110,0</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110,0</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Horvātija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75,9</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67,3</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Itālija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95,2</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95,5</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Varēze</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90,0</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Kipra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78,9</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82,4</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Latvija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78,6</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73,1</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Lietuva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75,1</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67,7</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Ungārija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75,3</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64,0</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Malta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92,0</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95,3</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Nīderlande</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111,5</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111,3</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111,3</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Austrija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106,0</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108,2</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108,2</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Polija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71,1</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60,8</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Portugāle</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88,6</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86,7</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Rumānija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65,3</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55,9</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Slovēnija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84,6</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82,2</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Slovākija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79,0</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69,2</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Somija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118,1</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120,3</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120,3</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Zviedrija</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120,5</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110,5</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110,5</w:t>
            </w:r>
          </w:p>
        </w:tc>
      </w:tr>
      <w:tr>
        <w:trPr>
          <w:trHeight w:val="255"/>
        </w:trPr>
        <w:tc>
          <w:tcPr>
            <w:tcW w:w="1540" w:type="dxa"/>
            <w:tcBorders>
              <w:top w:val="nil"/>
              <w:left w:val="single" w:sz="4" w:space="0" w:color="auto"/>
              <w:bottom w:val="nil"/>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Apvienotā Karaliste</w:t>
            </w:r>
          </w:p>
        </w:tc>
        <w:tc>
          <w:tcPr>
            <w:tcW w:w="1561" w:type="dxa"/>
            <w:tcBorders>
              <w:top w:val="nil"/>
              <w:left w:val="single" w:sz="4" w:space="0" w:color="auto"/>
              <w:bottom w:val="nil"/>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132,9</w:t>
            </w:r>
          </w:p>
        </w:tc>
        <w:tc>
          <w:tcPr>
            <w:tcW w:w="1400" w:type="dxa"/>
            <w:tcBorders>
              <w:top w:val="nil"/>
              <w:left w:val="nil"/>
              <w:bottom w:val="nil"/>
              <w:right w:val="nil"/>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121,4</w:t>
            </w:r>
          </w:p>
        </w:tc>
        <w:tc>
          <w:tcPr>
            <w:tcW w:w="1400"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121,4</w:t>
            </w:r>
          </w:p>
        </w:tc>
      </w:tr>
      <w:tr>
        <w:trPr>
          <w:trHeight w:val="255"/>
        </w:trPr>
        <w:tc>
          <w:tcPr>
            <w:tcW w:w="1540" w:type="dxa"/>
            <w:tcBorders>
              <w:top w:val="nil"/>
              <w:left w:val="single" w:sz="4" w:space="0" w:color="auto"/>
              <w:bottom w:val="single" w:sz="4" w:space="0" w:color="auto"/>
              <w:right w:val="nil"/>
            </w:tcBorders>
            <w:shd w:val="clear" w:color="auto" w:fill="auto"/>
            <w:noWrap/>
            <w:vAlign w:val="bottom"/>
            <w:hideMark/>
          </w:tcPr>
          <w:p>
            <w:pPr>
              <w:spacing w:after="0" w:line="240" w:lineRule="auto"/>
              <w:jc w:val="right"/>
              <w:rPr>
                <w:rFonts w:ascii="Arial" w:eastAsia="Times New Roman" w:hAnsi="Arial" w:cs="Arial"/>
                <w:noProof/>
                <w:sz w:val="20"/>
                <w:szCs w:val="20"/>
              </w:rPr>
            </w:pPr>
            <w:r>
              <w:rPr>
                <w:rFonts w:ascii="Arial" w:hAnsi="Arial"/>
                <w:noProof/>
                <w:sz w:val="20"/>
                <w:szCs w:val="20"/>
              </w:rPr>
              <w:t>Kalema</w:t>
            </w:r>
          </w:p>
        </w:tc>
        <w:tc>
          <w:tcPr>
            <w:tcW w:w="1561" w:type="dxa"/>
            <w:tcBorders>
              <w:top w:val="nil"/>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noProof/>
                <w:sz w:val="20"/>
                <w:szCs w:val="20"/>
              </w:rPr>
            </w:pPr>
            <w:r>
              <w:rPr>
                <w:rFonts w:ascii="Arial" w:hAnsi="Arial"/>
                <w:noProof/>
                <w:sz w:val="20"/>
                <w:szCs w:val="20"/>
              </w:rPr>
              <w:t>102,0</w:t>
            </w:r>
          </w:p>
        </w:tc>
        <w:tc>
          <w:tcPr>
            <w:tcW w:w="1400" w:type="dxa"/>
            <w:tcBorders>
              <w:top w:val="nil"/>
              <w:left w:val="nil"/>
              <w:bottom w:val="single" w:sz="4" w:space="0" w:color="auto"/>
              <w:right w:val="nil"/>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bl>
    <w:p>
      <w:pPr>
        <w:spacing w:after="0" w:line="360" w:lineRule="auto"/>
        <w:jc w:val="center"/>
        <w:rPr>
          <w:rFonts w:ascii="Times New Roman" w:eastAsia="Calibri" w:hAnsi="Times New Roman" w:cs="Times New Roman"/>
          <w:noProof/>
          <w:sz w:val="24"/>
          <w:szCs w:val="20"/>
        </w:rPr>
      </w:pPr>
    </w:p>
    <w:p>
      <w:pPr>
        <w:spacing w:after="0" w:line="360" w:lineRule="auto"/>
        <w:jc w:val="both"/>
        <w:rPr>
          <w:rFonts w:ascii="Times New Roman" w:eastAsia="Calibri" w:hAnsi="Times New Roman" w:cs="Times New Roman"/>
          <w:noProof/>
          <w:sz w:val="24"/>
          <w:szCs w:val="20"/>
        </w:rPr>
      </w:pPr>
    </w:p>
    <w:p>
      <w:pPr>
        <w:spacing w:before="120" w:after="120" w:line="240" w:lineRule="auto"/>
        <w:jc w:val="both"/>
        <w:rPr>
          <w:rFonts w:ascii="Times New Roman" w:eastAsia="Calibri" w:hAnsi="Times New Roman" w:cs="Times New Roman"/>
          <w:noProof/>
          <w:sz w:val="24"/>
          <w:szCs w:val="20"/>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4.1. Civildienesta noteikumu 42.a panta otrajā daļā minētais bērna kopšanas pabalsts, kas piemērojams no 2019. gada 1. jūlija, ir 1023,56 EUR.</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4.2. Civildienesta noteikumu 42.a panta trešajā daļā minētais bērna kopšanas pabalsts, kas piemērojams no 2019. gada 1. jūlija, ir 1364,75 EUR.</w:t>
      </w:r>
    </w:p>
    <w:p>
      <w:pPr>
        <w:spacing w:after="0" w:line="360" w:lineRule="auto"/>
        <w:jc w:val="both"/>
        <w:rPr>
          <w:rFonts w:ascii="Times New Roman" w:eastAsia="Calibri" w:hAnsi="Times New Roman" w:cs="Times New Roman"/>
          <w:noProof/>
          <w:sz w:val="24"/>
          <w:szCs w:val="24"/>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5.1. Civildienesta noteikumu VII pielikuma 1. panta 1. punktā paredzētā mājsaimniecības pabalsta pamatsumma, kas piemērojama no 2019. gada 1. jūlija, ir 191,44 EUR.</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5.2. Civildienesta noteikumu VII pielikuma 2. panta 1. punktā paredzētais pabalsts par apgādājamo bērnu, kas piemērojams no 2019. gada 1. jūlija, ir 418,31 EUR.</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5.3. Civildienesta noteikumu VII pielikuma 3. panta 1. punktā paredzētais pabalsts izglītībai, kas piemērojams no 2019. gada 1. jūlija, ir 283,82 EUR.</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5.4. Civildienesta noteikumu VII pielikuma 3. panta 2. punktā paredzētais pabalsts izglītībai, kas piemērojams no 2019. gada 1. jūlija, ir 102,18 EUR.</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5.5. Civildienesta noteikumu 69. pantā un VII pielikuma 4. panta 1. punkta otrajā daļā paredzētais ekspatriācijas pabalsts, kas piemērojams no 2019. gada 1. jūlija, ir vismaz 567,38 EUR.</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5.6. Pārējo darbinieku nodarbināšanas kārtības 134. pantā paredzētais ekspatriācijas pabalsts, kas piemērojams no 2019. gada 1. jūlija, ir 407,88 EUR.</w:t>
      </w:r>
    </w:p>
    <w:p>
      <w:pPr>
        <w:spacing w:after="0" w:line="360" w:lineRule="auto"/>
        <w:jc w:val="both"/>
        <w:rPr>
          <w:rFonts w:ascii="Times New Roman" w:eastAsia="Calibri" w:hAnsi="Times New Roman" w:cs="Times New Roman"/>
          <w:i/>
          <w:noProof/>
          <w:sz w:val="24"/>
          <w:szCs w:val="24"/>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6.1. Civildienesta noteikumu VII pielikuma 7. panta 2. punktā paredzētā piemaksa par attālumu, kas piemērojama no 2019. gada 1. jūlija, ir šāda: </w:t>
      </w:r>
    </w:p>
    <w:tbl>
      <w:tblPr>
        <w:tblW w:w="2880" w:type="dxa"/>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310"/>
        <w:gridCol w:w="1570"/>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0 EUR par kilometru,</w:t>
            </w:r>
          </w:p>
        </w:tc>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ja attālums ir no 0 līdz 200 km</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0,2110 EUR par kilometru,</w:t>
            </w:r>
          </w:p>
        </w:tc>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ja attālums ir no 201 līdz 1000 km</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0,3518 EUR par kilometru,</w:t>
            </w:r>
          </w:p>
        </w:tc>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ja attālums ir no 1001 līdz 2000 km</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0,2110 EUR par kilometru,</w:t>
            </w:r>
          </w:p>
        </w:tc>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ja attālums ir no 2001 līdz 3000 km</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0,0703 EUR par kilometru,</w:t>
            </w:r>
          </w:p>
        </w:tc>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ja attālums ir no 3001 līdz 4000 km</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0,0340 EUR par kilometru,</w:t>
            </w:r>
          </w:p>
        </w:tc>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ja attālums ir no 4001 līdz 10 000 km</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EUR 0 par kilometru,</w:t>
            </w:r>
          </w:p>
        </w:tc>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ja attālums pārsniedz 10 000 km.</w:t>
            </w:r>
          </w:p>
        </w:tc>
      </w:tr>
    </w:tbl>
    <w:p>
      <w:pPr>
        <w:spacing w:after="0" w:line="360" w:lineRule="auto"/>
        <w:jc w:val="both"/>
        <w:rPr>
          <w:rFonts w:ascii="Times New Roman" w:eastAsia="Calibri" w:hAnsi="Times New Roman" w:cs="Times New Roman"/>
          <w:noProof/>
          <w:sz w:val="24"/>
          <w:szCs w:val="20"/>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6.2. Civildienesta noteikumu VII pielikuma 7. panta 2. punktā paredzētā vienotas likmes piemaksa par attālumu, kas piemērojama no 2019. gada 1. jūlija, ir šāda: </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105,51 EUR, ja ģeogrāfiskais attālums starp 1. punktā minētajām vietām ir no 600 km līdz 1200 km;</w:t>
      </w:r>
    </w:p>
    <w:p>
      <w:pPr>
        <w:spacing w:after="0" w:line="360" w:lineRule="auto"/>
        <w:jc w:val="both"/>
        <w:rPr>
          <w:rFonts w:ascii="Times New Roman" w:eastAsia="Calibri" w:hAnsi="Times New Roman" w:cs="Times New Roman"/>
          <w:noProof/>
          <w:sz w:val="24"/>
          <w:szCs w:val="24"/>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211,02 EUR, ja ģeogrāfiskais attālums starp 1. punktā minētajām vietām pārsniedz 1200 km.</w:t>
      </w:r>
    </w:p>
    <w:p>
      <w:pPr>
        <w:spacing w:after="0" w:line="360" w:lineRule="auto"/>
        <w:jc w:val="both"/>
        <w:rPr>
          <w:rFonts w:ascii="Times New Roman" w:eastAsia="Calibri" w:hAnsi="Times New Roman" w:cs="Times New Roman"/>
          <w:noProof/>
          <w:sz w:val="24"/>
          <w:szCs w:val="24"/>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7.1. Civildienesta noteikumu VII pielikuma 8. panta 2. punktā paredzētā piemaksa par attālumu, kas piemērojama no 2020. gada 1. janvāra, ir šāda:</w:t>
      </w:r>
    </w:p>
    <w:tbl>
      <w:tblPr>
        <w:tblW w:w="2880" w:type="dxa"/>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292"/>
        <w:gridCol w:w="1588"/>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0 EUR par kilometru,</w:t>
            </w:r>
          </w:p>
        </w:tc>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ja attālums ir no 0 līdz 200 km</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0,4255 EUR par kilometru,</w:t>
            </w:r>
          </w:p>
        </w:tc>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ja attālums ir no 201 līdz 1000 km</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0,7091 EUR par kilometru,</w:t>
            </w:r>
          </w:p>
        </w:tc>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ja attālums ir no 1001 līdz 2000 km</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0,4255 EUR par kilometru,</w:t>
            </w:r>
          </w:p>
        </w:tc>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ja attālums ir no 2001 līdz 3000 km</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0,1417 EUR par kilometru,</w:t>
            </w:r>
          </w:p>
        </w:tc>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ja attālums ir no 3001 līdz 4000 km</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0,0684 EUR par kilometru,</w:t>
            </w:r>
          </w:p>
        </w:tc>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ja attālums ir no 4001 līdz 10 000 km</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EUR 0 par kilometru,</w:t>
            </w:r>
          </w:p>
        </w:tc>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hAnsi="Times New Roman"/>
                <w:noProof/>
              </w:rPr>
              <w:t xml:space="preserve">ja attālums pārsniedz 10 000 km.  </w:t>
            </w:r>
          </w:p>
        </w:tc>
      </w:tr>
    </w:tbl>
    <w:p>
      <w:pPr>
        <w:spacing w:after="0" w:line="360" w:lineRule="auto"/>
        <w:jc w:val="both"/>
        <w:rPr>
          <w:rFonts w:ascii="Times New Roman" w:eastAsia="Calibri" w:hAnsi="Times New Roman" w:cs="Times New Roman"/>
          <w:noProof/>
          <w:sz w:val="24"/>
          <w:szCs w:val="20"/>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7.2. Civildienesta noteikumu VII pielikuma 8. panta 2. punktā paredzētā vienotas likmes piemaksa par attālumu, kas piemērojama no 2020. gada 1. janvāra, ir šāda:</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- 212,72 EUR, ja ģeogrāfiskais attālums starp dienesta vietu un izcelsmes vietu ir robežās no 600 km līdz 1200 km;</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- 425,41 EUR, ja ģeogrāfiskais attālums starp dienesta vietu un izcelsmes vietu pārsniedz 1200 km.</w:t>
      </w:r>
    </w:p>
    <w:p>
      <w:pPr>
        <w:spacing w:after="0" w:line="360" w:lineRule="auto"/>
        <w:jc w:val="both"/>
        <w:rPr>
          <w:rFonts w:ascii="Times New Roman" w:eastAsia="Calibri" w:hAnsi="Times New Roman" w:cs="Times New Roman"/>
          <w:noProof/>
          <w:sz w:val="24"/>
          <w:szCs w:val="24"/>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8. Civildienesta noteikumu VII pielikuma 10. panta 1. punktā paredzētā dienas nauda, kas piemērojama no 2019. gada 1. jūlija, ir šāda:</w:t>
      </w:r>
    </w:p>
    <w:p>
      <w:pPr>
        <w:tabs>
          <w:tab w:val="num" w:pos="283"/>
        </w:tabs>
        <w:spacing w:after="0" w:line="360" w:lineRule="auto"/>
        <w:ind w:left="283" w:hanging="283"/>
        <w:jc w:val="both"/>
        <w:rPr>
          <w:rFonts w:ascii="Times New Roman" w:eastAsia="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43,97 EUR ierēdnim, kuram ir tiesības uz mājsaimniecības pabalstu;</w:t>
      </w:r>
    </w:p>
    <w:p>
      <w:pPr>
        <w:tabs>
          <w:tab w:val="num" w:pos="283"/>
        </w:tabs>
        <w:spacing w:after="0" w:line="360" w:lineRule="auto"/>
        <w:ind w:left="283" w:hanging="283"/>
        <w:jc w:val="both"/>
        <w:rPr>
          <w:rFonts w:ascii="Times New Roman" w:eastAsia="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35,46 EUR ierēdnim, kuram nav tiesību uz mājsaimniecības pabalstu.</w:t>
      </w:r>
    </w:p>
    <w:p>
      <w:pPr>
        <w:tabs>
          <w:tab w:val="num" w:pos="283"/>
        </w:tabs>
        <w:spacing w:after="0" w:line="360" w:lineRule="auto"/>
        <w:ind w:left="283" w:hanging="283"/>
        <w:jc w:val="both"/>
        <w:rPr>
          <w:rFonts w:ascii="Times New Roman" w:eastAsia="Times New Roman" w:hAnsi="Times New Roman" w:cs="Times New Roman"/>
          <w:noProof/>
          <w:sz w:val="24"/>
          <w:szCs w:val="24"/>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9. Pārējo darbinieku nodarbināšanas kārtības 24. panta 3. punktā minētais iekārtošanās pabalsts, kas piemērojams no 2019. gada 1. jūlija, ir vismaz: </w:t>
      </w:r>
    </w:p>
    <w:p>
      <w:pPr>
        <w:tabs>
          <w:tab w:val="num" w:pos="283"/>
        </w:tabs>
        <w:spacing w:after="0" w:line="360" w:lineRule="auto"/>
        <w:ind w:left="283" w:hanging="283"/>
        <w:jc w:val="both"/>
        <w:rPr>
          <w:rFonts w:ascii="Times New Roman" w:eastAsia="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1251,74 EUR darbiniekam, kuram ir tiesības uz mājsaimniecības pabalstu;</w:t>
      </w:r>
    </w:p>
    <w:p>
      <w:pPr>
        <w:tabs>
          <w:tab w:val="num" w:pos="283"/>
        </w:tabs>
        <w:spacing w:after="0" w:line="360" w:lineRule="auto"/>
        <w:ind w:left="283" w:hanging="283"/>
        <w:jc w:val="both"/>
        <w:rPr>
          <w:rFonts w:ascii="Times New Roman" w:eastAsia="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744,28 EUR darbiniekam, kuram nav tiesību uz mājsaimniecības pabalstu.</w:t>
      </w:r>
    </w:p>
    <w:p>
      <w:pPr>
        <w:tabs>
          <w:tab w:val="num" w:pos="283"/>
        </w:tabs>
        <w:spacing w:after="0" w:line="360" w:lineRule="auto"/>
        <w:ind w:left="283" w:hanging="283"/>
        <w:jc w:val="both"/>
        <w:rPr>
          <w:rFonts w:ascii="Times New Roman" w:eastAsia="Times New Roman" w:hAnsi="Times New Roman" w:cs="Times New Roman"/>
          <w:noProof/>
          <w:sz w:val="24"/>
          <w:szCs w:val="24"/>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10.1. Pārējo darbinieku nodarbināšanas kārtības 28.a panta 3. punkta otrajā daļā minētā bezdarbnieka pabalsta zemākā un augstākā robeža, kas piemērojama no 2019. gada 1. jūlija, ir šāda:</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- 1501,22 EUR (zemākā robeža);</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- 3002,43 EUR (augstākā robeža). </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10.2. Pārējo darbinieku nodarbināšanas kārtības 28.a panta 7. punktā minētais standarta pabalsts, kas piemērojams no 2019. gada 1. jūlija, ir 1364,75 EUR.</w:t>
      </w:r>
    </w:p>
    <w:p>
      <w:pPr>
        <w:spacing w:after="0" w:line="360" w:lineRule="auto"/>
        <w:jc w:val="both"/>
        <w:rPr>
          <w:rFonts w:ascii="Times New Roman" w:eastAsia="Calibri" w:hAnsi="Times New Roman" w:cs="Times New Roman"/>
          <w:noProof/>
          <w:sz w:val="24"/>
          <w:szCs w:val="24"/>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11. Pārējo darbinieku nodarbināšanas kārtības 93. pantā noteiktā pamatalgu skalas tabula, kas piemērojama no 2019. gada 1. jūlija:</w:t>
      </w:r>
    </w:p>
    <w:tbl>
      <w:tblPr>
        <w:tblW w:w="5000" w:type="pct"/>
        <w:tblLayout w:type="fixed"/>
        <w:tblLook w:val="04A0" w:firstRow="1" w:lastRow="0" w:firstColumn="1" w:lastColumn="0" w:noHBand="0" w:noVBand="1"/>
      </w:tblPr>
      <w:tblGrid>
        <w:gridCol w:w="1068"/>
        <w:gridCol w:w="1198"/>
        <w:gridCol w:w="1001"/>
        <w:gridCol w:w="104"/>
        <w:gridCol w:w="899"/>
        <w:gridCol w:w="87"/>
        <w:gridCol w:w="916"/>
        <w:gridCol w:w="71"/>
        <w:gridCol w:w="933"/>
        <w:gridCol w:w="52"/>
        <w:gridCol w:w="951"/>
        <w:gridCol w:w="35"/>
        <w:gridCol w:w="968"/>
        <w:gridCol w:w="19"/>
        <w:gridCol w:w="986"/>
      </w:tblGrid>
      <w:tr>
        <w:trPr>
          <w:trHeight w:val="315"/>
        </w:trPr>
        <w:tc>
          <w:tcPr>
            <w:tcW w:w="575" w:type="pct"/>
            <w:vMerge w:val="restart"/>
            <w:tcBorders>
              <w:top w:val="single" w:sz="4" w:space="0" w:color="auto"/>
              <w:left w:val="single" w:sz="4" w:space="0" w:color="auto"/>
              <w:right w:val="single" w:sz="4" w:space="0" w:color="auto"/>
            </w:tcBorders>
            <w:shd w:val="clear" w:color="auto" w:fill="auto"/>
            <w:noWrap/>
            <w:vAlign w:val="center"/>
            <w:hideMark/>
          </w:tcPr>
          <w:p>
            <w:pPr>
              <w:spacing w:after="0" w:line="240" w:lineRule="auto"/>
              <w:jc w:val="center"/>
              <w:rPr>
                <w:rFonts w:ascii="Arial Narrow" w:eastAsia="Times New Roman" w:hAnsi="Arial Narrow" w:cs="Arial"/>
                <w:noProof/>
                <w:sz w:val="20"/>
                <w:szCs w:val="20"/>
              </w:rPr>
            </w:pPr>
            <w:r>
              <w:rPr>
                <w:rFonts w:ascii="Arial Narrow" w:hAnsi="Arial Narrow"/>
                <w:noProof/>
                <w:sz w:val="20"/>
                <w:szCs w:val="20"/>
              </w:rPr>
              <w:t>FUNKCIJU GRUPA</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Narrow" w:eastAsia="Times New Roman" w:hAnsi="Arial Narrow" w:cs="Arial"/>
                <w:noProof/>
                <w:szCs w:val="24"/>
              </w:rPr>
            </w:pPr>
            <w:r>
              <w:rPr>
                <w:rFonts w:ascii="Arial Narrow" w:hAnsi="Arial Narrow"/>
                <w:noProof/>
              </w:rPr>
              <w:t>01.07.2019.</w:t>
            </w:r>
          </w:p>
        </w:tc>
        <w:tc>
          <w:tcPr>
            <w:tcW w:w="3780" w:type="pct"/>
            <w:gridSpan w:val="13"/>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noProof/>
              </w:rPr>
            </w:pPr>
            <w:r>
              <w:rPr>
                <w:rFonts w:ascii="Arial" w:hAnsi="Arial"/>
                <w:noProof/>
                <w:sz w:val="20"/>
                <w:szCs w:val="20"/>
              </w:rPr>
              <w:t>LĪMENIS</w:t>
            </w:r>
          </w:p>
        </w:tc>
      </w:tr>
      <w:tr>
        <w:trPr>
          <w:trHeight w:val="255"/>
        </w:trPr>
        <w:tc>
          <w:tcPr>
            <w:tcW w:w="575" w:type="pct"/>
            <w:vMerge/>
            <w:tcBorders>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Narrow" w:eastAsia="Times New Roman" w:hAnsi="Arial Narrow" w:cs="Arial"/>
                <w:noProof/>
                <w:sz w:val="20"/>
                <w:szCs w:val="20"/>
              </w:rPr>
            </w:pPr>
          </w:p>
        </w:tc>
        <w:tc>
          <w:tcPr>
            <w:tcW w:w="645" w:type="pct"/>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PAKĀPE</w:t>
            </w:r>
          </w:p>
        </w:tc>
        <w:tc>
          <w:tcPr>
            <w:tcW w:w="595" w:type="pct"/>
            <w:gridSpan w:val="2"/>
            <w:tcBorders>
              <w:top w:val="nil"/>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18"/>
                <w:szCs w:val="18"/>
              </w:rPr>
            </w:pPr>
            <w:r>
              <w:rPr>
                <w:rFonts w:ascii="Arial" w:hAnsi="Arial"/>
                <w:noProof/>
                <w:sz w:val="18"/>
                <w:szCs w:val="18"/>
              </w:rPr>
              <w:t>1</w:t>
            </w:r>
          </w:p>
        </w:tc>
        <w:tc>
          <w:tcPr>
            <w:tcW w:w="531" w:type="pct"/>
            <w:gridSpan w:val="2"/>
            <w:tcBorders>
              <w:top w:val="nil"/>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18"/>
                <w:szCs w:val="18"/>
              </w:rPr>
            </w:pPr>
            <w:r>
              <w:rPr>
                <w:rFonts w:ascii="Arial" w:hAnsi="Arial"/>
                <w:noProof/>
                <w:sz w:val="18"/>
                <w:szCs w:val="18"/>
              </w:rPr>
              <w:t>2</w:t>
            </w:r>
          </w:p>
        </w:tc>
        <w:tc>
          <w:tcPr>
            <w:tcW w:w="531" w:type="pct"/>
            <w:gridSpan w:val="2"/>
            <w:tcBorders>
              <w:top w:val="nil"/>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18"/>
                <w:szCs w:val="18"/>
              </w:rPr>
            </w:pPr>
            <w:r>
              <w:rPr>
                <w:rFonts w:ascii="Arial" w:hAnsi="Arial"/>
                <w:noProof/>
                <w:sz w:val="18"/>
                <w:szCs w:val="18"/>
              </w:rPr>
              <w:t>3</w:t>
            </w:r>
          </w:p>
        </w:tc>
        <w:tc>
          <w:tcPr>
            <w:tcW w:w="530" w:type="pct"/>
            <w:gridSpan w:val="2"/>
            <w:tcBorders>
              <w:top w:val="nil"/>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18"/>
                <w:szCs w:val="18"/>
              </w:rPr>
            </w:pPr>
            <w:r>
              <w:rPr>
                <w:rFonts w:ascii="Arial" w:hAnsi="Arial"/>
                <w:noProof/>
                <w:sz w:val="18"/>
                <w:szCs w:val="18"/>
              </w:rPr>
              <w:t>4</w:t>
            </w:r>
          </w:p>
        </w:tc>
        <w:tc>
          <w:tcPr>
            <w:tcW w:w="531" w:type="pct"/>
            <w:gridSpan w:val="2"/>
            <w:tcBorders>
              <w:top w:val="nil"/>
              <w:left w:val="nil"/>
              <w:bottom w:val="single" w:sz="4" w:space="0" w:color="auto"/>
              <w:right w:val="nil"/>
            </w:tcBorders>
            <w:shd w:val="clear" w:color="000000" w:fill="FFFFFF"/>
            <w:noWrap/>
            <w:vAlign w:val="bottom"/>
            <w:hideMark/>
          </w:tcPr>
          <w:p>
            <w:pPr>
              <w:spacing w:after="0" w:line="240" w:lineRule="auto"/>
              <w:jc w:val="center"/>
              <w:rPr>
                <w:rFonts w:ascii="Arial" w:eastAsia="Times New Roman" w:hAnsi="Arial" w:cs="Arial"/>
                <w:noProof/>
                <w:sz w:val="18"/>
                <w:szCs w:val="18"/>
              </w:rPr>
            </w:pPr>
            <w:r>
              <w:rPr>
                <w:rFonts w:ascii="Arial" w:hAnsi="Arial"/>
                <w:noProof/>
                <w:sz w:val="18"/>
                <w:szCs w:val="18"/>
              </w:rPr>
              <w:t>5</w:t>
            </w:r>
          </w:p>
        </w:tc>
        <w:tc>
          <w:tcPr>
            <w:tcW w:w="531" w:type="pct"/>
            <w:gridSpan w:val="2"/>
            <w:tcBorders>
              <w:top w:val="single" w:sz="4" w:space="0" w:color="auto"/>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18"/>
                <w:szCs w:val="18"/>
              </w:rPr>
            </w:pPr>
            <w:r>
              <w:rPr>
                <w:rFonts w:ascii="Arial" w:hAnsi="Arial"/>
                <w:noProof/>
                <w:sz w:val="18"/>
                <w:szCs w:val="18"/>
              </w:rPr>
              <w:t>6</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18"/>
                <w:szCs w:val="18"/>
              </w:rPr>
            </w:pPr>
            <w:r>
              <w:rPr>
                <w:rFonts w:ascii="Arial" w:hAnsi="Arial"/>
                <w:noProof/>
                <w:sz w:val="18"/>
                <w:szCs w:val="18"/>
              </w:rPr>
              <w:t>7</w:t>
            </w:r>
          </w:p>
        </w:tc>
      </w:tr>
      <w:tr>
        <w:trPr>
          <w:trHeight w:val="255"/>
        </w:trPr>
        <w:tc>
          <w:tcPr>
            <w:tcW w:w="575"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IV</w:t>
            </w:r>
          </w:p>
        </w:tc>
        <w:tc>
          <w:tcPr>
            <w:tcW w:w="645" w:type="pct"/>
            <w:tcBorders>
              <w:top w:val="nil"/>
              <w:left w:val="nil"/>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18</w:t>
            </w:r>
          </w:p>
        </w:tc>
        <w:tc>
          <w:tcPr>
            <w:tcW w:w="539" w:type="pct"/>
            <w:tcBorders>
              <w:top w:val="single" w:sz="4" w:space="0" w:color="auto"/>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6 547,83</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6 683,99</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6 822,98</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6 964,87</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7 109,72</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7 257,57</w:t>
            </w:r>
          </w:p>
        </w:tc>
        <w:tc>
          <w:tcPr>
            <w:tcW w:w="541" w:type="pct"/>
            <w:gridSpan w:val="2"/>
            <w:tcBorders>
              <w:top w:val="single" w:sz="4" w:space="0" w:color="auto"/>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7 408,48</w:t>
            </w:r>
          </w:p>
        </w:tc>
      </w:tr>
      <w:tr>
        <w:trPr>
          <w:trHeight w:val="255"/>
        </w:trPr>
        <w:tc>
          <w:tcPr>
            <w:tcW w:w="575"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c>
          <w:tcPr>
            <w:tcW w:w="645" w:type="pct"/>
            <w:tcBorders>
              <w:top w:val="nil"/>
              <w:left w:val="nil"/>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17</w:t>
            </w:r>
          </w:p>
        </w:tc>
        <w:tc>
          <w:tcPr>
            <w:tcW w:w="539" w:type="pct"/>
            <w:tcBorders>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5 787,14</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5 907,48</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6 030,33</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6 155,74</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6 283,75</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6 414,42</w:t>
            </w:r>
          </w:p>
        </w:tc>
        <w:tc>
          <w:tcPr>
            <w:tcW w:w="541" w:type="pct"/>
            <w:gridSpan w:val="2"/>
            <w:tcBorders>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6 547,83</w:t>
            </w:r>
          </w:p>
        </w:tc>
      </w:tr>
      <w:tr>
        <w:trPr>
          <w:trHeight w:val="255"/>
        </w:trPr>
        <w:tc>
          <w:tcPr>
            <w:tcW w:w="575"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c>
          <w:tcPr>
            <w:tcW w:w="645" w:type="pct"/>
            <w:tcBorders>
              <w:top w:val="nil"/>
              <w:left w:val="nil"/>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16</w:t>
            </w:r>
          </w:p>
        </w:tc>
        <w:tc>
          <w:tcPr>
            <w:tcW w:w="539" w:type="pct"/>
            <w:tcBorders>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5 114,82</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5 221,17</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5 329,76</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5 440,60</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5 553,75</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5 669,25</w:t>
            </w:r>
          </w:p>
        </w:tc>
        <w:tc>
          <w:tcPr>
            <w:tcW w:w="541" w:type="pct"/>
            <w:gridSpan w:val="2"/>
            <w:tcBorders>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5 787,14</w:t>
            </w:r>
          </w:p>
        </w:tc>
      </w:tr>
      <w:tr>
        <w:trPr>
          <w:trHeight w:val="255"/>
        </w:trPr>
        <w:tc>
          <w:tcPr>
            <w:tcW w:w="575"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c>
          <w:tcPr>
            <w:tcW w:w="645" w:type="pct"/>
            <w:tcBorders>
              <w:top w:val="nil"/>
              <w:left w:val="nil"/>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15</w:t>
            </w:r>
          </w:p>
        </w:tc>
        <w:tc>
          <w:tcPr>
            <w:tcW w:w="539" w:type="pct"/>
            <w:tcBorders>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4 520,60</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4 614,61</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4 710,58</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4 808,54</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4 908,54</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5 010,61</w:t>
            </w:r>
          </w:p>
        </w:tc>
        <w:tc>
          <w:tcPr>
            <w:tcW w:w="541" w:type="pct"/>
            <w:gridSpan w:val="2"/>
            <w:tcBorders>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5 114,82</w:t>
            </w:r>
          </w:p>
        </w:tc>
      </w:tr>
      <w:tr>
        <w:trPr>
          <w:trHeight w:val="255"/>
        </w:trPr>
        <w:tc>
          <w:tcPr>
            <w:tcW w:w="575"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c>
          <w:tcPr>
            <w:tcW w:w="645" w:type="pct"/>
            <w:tcBorders>
              <w:top w:val="nil"/>
              <w:left w:val="nil"/>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14</w:t>
            </w:r>
          </w:p>
        </w:tc>
        <w:tc>
          <w:tcPr>
            <w:tcW w:w="539" w:type="pct"/>
            <w:tcBorders>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3 995,43</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4 078,52</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4 163,34</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4 249,92</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4 338,32</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4 428,50</w:t>
            </w:r>
          </w:p>
        </w:tc>
        <w:tc>
          <w:tcPr>
            <w:tcW w:w="541" w:type="pct"/>
            <w:gridSpan w:val="2"/>
            <w:tcBorders>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4 520,60</w:t>
            </w:r>
          </w:p>
        </w:tc>
      </w:tr>
      <w:tr>
        <w:trPr>
          <w:trHeight w:val="255"/>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c>
          <w:tcPr>
            <w:tcW w:w="645" w:type="pct"/>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13</w:t>
            </w:r>
          </w:p>
        </w:tc>
        <w:tc>
          <w:tcPr>
            <w:tcW w:w="539" w:type="pct"/>
            <w:tcBorders>
              <w:left w:val="single" w:sz="4" w:space="0" w:color="auto"/>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3 531,26</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3 604,70</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3 679,65</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3 756,19</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3 834,29</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3 914,03</w:t>
            </w:r>
          </w:p>
        </w:tc>
        <w:tc>
          <w:tcPr>
            <w:tcW w:w="541" w:type="pct"/>
            <w:gridSpan w:val="2"/>
            <w:tcBorders>
              <w:bottom w:val="single" w:sz="4" w:space="0" w:color="auto"/>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3 995,43</w:t>
            </w:r>
          </w:p>
        </w:tc>
      </w:tr>
      <w:tr>
        <w:trPr>
          <w:trHeight w:val="255"/>
        </w:trPr>
        <w:tc>
          <w:tcPr>
            <w:tcW w:w="575"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III</w:t>
            </w:r>
          </w:p>
        </w:tc>
        <w:tc>
          <w:tcPr>
            <w:tcW w:w="645" w:type="pct"/>
            <w:tcBorders>
              <w:top w:val="nil"/>
              <w:left w:val="nil"/>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12</w:t>
            </w:r>
          </w:p>
        </w:tc>
        <w:tc>
          <w:tcPr>
            <w:tcW w:w="539" w:type="pct"/>
            <w:tcBorders>
              <w:top w:val="single" w:sz="4" w:space="0" w:color="auto"/>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4 520,54</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4 614,54</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4 710,51</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4 808,45</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4 908,44</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5 010,51</w:t>
            </w:r>
          </w:p>
        </w:tc>
        <w:tc>
          <w:tcPr>
            <w:tcW w:w="541" w:type="pct"/>
            <w:gridSpan w:val="2"/>
            <w:tcBorders>
              <w:top w:val="single" w:sz="4" w:space="0" w:color="auto"/>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5 114,71</w:t>
            </w:r>
          </w:p>
        </w:tc>
      </w:tr>
      <w:tr>
        <w:trPr>
          <w:trHeight w:val="270"/>
        </w:trPr>
        <w:tc>
          <w:tcPr>
            <w:tcW w:w="575"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c>
          <w:tcPr>
            <w:tcW w:w="645" w:type="pct"/>
            <w:tcBorders>
              <w:top w:val="nil"/>
              <w:left w:val="nil"/>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11</w:t>
            </w:r>
          </w:p>
        </w:tc>
        <w:tc>
          <w:tcPr>
            <w:tcW w:w="539" w:type="pct"/>
            <w:tcBorders>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3 995,40</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4 078,47</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4 163,28</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4 249,85</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4 338,23</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4 428,44</w:t>
            </w:r>
          </w:p>
        </w:tc>
        <w:tc>
          <w:tcPr>
            <w:tcW w:w="541" w:type="pct"/>
            <w:gridSpan w:val="2"/>
            <w:tcBorders>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4 520,54</w:t>
            </w:r>
          </w:p>
        </w:tc>
      </w:tr>
      <w:tr>
        <w:trPr>
          <w:trHeight w:val="255"/>
        </w:trPr>
        <w:tc>
          <w:tcPr>
            <w:tcW w:w="575"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c>
          <w:tcPr>
            <w:tcW w:w="645" w:type="pct"/>
            <w:tcBorders>
              <w:top w:val="nil"/>
              <w:left w:val="nil"/>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10</w:t>
            </w:r>
          </w:p>
        </w:tc>
        <w:tc>
          <w:tcPr>
            <w:tcW w:w="539" w:type="pct"/>
            <w:tcBorders>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3 531,25</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3 604,68</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3 679,63</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3 756,16</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3 834,26</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3 914,00</w:t>
            </w:r>
          </w:p>
        </w:tc>
        <w:tc>
          <w:tcPr>
            <w:tcW w:w="541" w:type="pct"/>
            <w:gridSpan w:val="2"/>
            <w:tcBorders>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3 995,40</w:t>
            </w:r>
          </w:p>
        </w:tc>
      </w:tr>
      <w:tr>
        <w:trPr>
          <w:trHeight w:val="255"/>
        </w:trPr>
        <w:tc>
          <w:tcPr>
            <w:tcW w:w="575"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c>
          <w:tcPr>
            <w:tcW w:w="645" w:type="pct"/>
            <w:tcBorders>
              <w:top w:val="nil"/>
              <w:left w:val="nil"/>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w:t>
            </w:r>
          </w:p>
        </w:tc>
        <w:tc>
          <w:tcPr>
            <w:tcW w:w="539" w:type="pct"/>
            <w:tcBorders>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3 121,03</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3 185,93</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3 252,18</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3 319,82</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3 388,86</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3 459,31</w:t>
            </w:r>
          </w:p>
        </w:tc>
        <w:tc>
          <w:tcPr>
            <w:tcW w:w="541" w:type="pct"/>
            <w:gridSpan w:val="2"/>
            <w:tcBorders>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3 531,25</w:t>
            </w:r>
          </w:p>
        </w:tc>
      </w:tr>
      <w:tr>
        <w:trPr>
          <w:trHeight w:val="255"/>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c>
          <w:tcPr>
            <w:tcW w:w="645" w:type="pct"/>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w:t>
            </w:r>
          </w:p>
        </w:tc>
        <w:tc>
          <w:tcPr>
            <w:tcW w:w="539" w:type="pct"/>
            <w:tcBorders>
              <w:left w:val="single" w:sz="4" w:space="0" w:color="auto"/>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2 758,47</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2 815,83</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2 874,39</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2 934,15</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2 995,18</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3 057,46</w:t>
            </w:r>
          </w:p>
        </w:tc>
        <w:tc>
          <w:tcPr>
            <w:tcW w:w="541" w:type="pct"/>
            <w:gridSpan w:val="2"/>
            <w:tcBorders>
              <w:bottom w:val="single" w:sz="4" w:space="0" w:color="auto"/>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3 121,03</w:t>
            </w:r>
          </w:p>
        </w:tc>
      </w:tr>
      <w:tr>
        <w:trPr>
          <w:trHeight w:val="255"/>
        </w:trPr>
        <w:tc>
          <w:tcPr>
            <w:tcW w:w="575"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II</w:t>
            </w:r>
          </w:p>
        </w:tc>
        <w:tc>
          <w:tcPr>
            <w:tcW w:w="645" w:type="pct"/>
            <w:tcBorders>
              <w:top w:val="nil"/>
              <w:left w:val="nil"/>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7</w:t>
            </w:r>
          </w:p>
        </w:tc>
        <w:tc>
          <w:tcPr>
            <w:tcW w:w="539" w:type="pct"/>
            <w:tcBorders>
              <w:top w:val="single" w:sz="4" w:space="0" w:color="auto"/>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3 120,96</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3 185,88</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3 252,14</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3 319,76</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3 388,84</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3 459,31</w:t>
            </w:r>
          </w:p>
        </w:tc>
        <w:tc>
          <w:tcPr>
            <w:tcW w:w="541" w:type="pct"/>
            <w:gridSpan w:val="2"/>
            <w:tcBorders>
              <w:top w:val="single" w:sz="4" w:space="0" w:color="auto"/>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3 531,26</w:t>
            </w:r>
          </w:p>
        </w:tc>
      </w:tr>
      <w:tr>
        <w:trPr>
          <w:trHeight w:val="255"/>
        </w:trPr>
        <w:tc>
          <w:tcPr>
            <w:tcW w:w="575"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c>
          <w:tcPr>
            <w:tcW w:w="645" w:type="pct"/>
            <w:tcBorders>
              <w:top w:val="nil"/>
              <w:left w:val="nil"/>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6</w:t>
            </w:r>
          </w:p>
        </w:tc>
        <w:tc>
          <w:tcPr>
            <w:tcW w:w="539" w:type="pct"/>
            <w:tcBorders>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2 758,34</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2 815,70</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2 874,27</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2 934,05</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2 995,07</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3 057,37</w:t>
            </w:r>
          </w:p>
        </w:tc>
        <w:tc>
          <w:tcPr>
            <w:tcW w:w="541" w:type="pct"/>
            <w:gridSpan w:val="2"/>
            <w:tcBorders>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3 120,96</w:t>
            </w:r>
          </w:p>
        </w:tc>
      </w:tr>
      <w:tr>
        <w:trPr>
          <w:trHeight w:val="255"/>
        </w:trPr>
        <w:tc>
          <w:tcPr>
            <w:tcW w:w="575"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c>
          <w:tcPr>
            <w:tcW w:w="645" w:type="pct"/>
            <w:tcBorders>
              <w:top w:val="nil"/>
              <w:left w:val="nil"/>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5</w:t>
            </w:r>
          </w:p>
        </w:tc>
        <w:tc>
          <w:tcPr>
            <w:tcW w:w="539" w:type="pct"/>
            <w:tcBorders>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2 437,84</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2 488,53</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2 540,30</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2 593,15</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2 647,06</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2 702,13</w:t>
            </w:r>
          </w:p>
        </w:tc>
        <w:tc>
          <w:tcPr>
            <w:tcW w:w="541" w:type="pct"/>
            <w:gridSpan w:val="2"/>
            <w:tcBorders>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2 758,34</w:t>
            </w:r>
          </w:p>
        </w:tc>
      </w:tr>
      <w:tr>
        <w:trPr>
          <w:trHeight w:val="255"/>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c>
          <w:tcPr>
            <w:tcW w:w="645" w:type="pct"/>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4</w:t>
            </w:r>
          </w:p>
        </w:tc>
        <w:tc>
          <w:tcPr>
            <w:tcW w:w="539" w:type="pct"/>
            <w:tcBorders>
              <w:left w:val="single" w:sz="4" w:space="0" w:color="auto"/>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2 154,58</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2 199,39</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2 245,14</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2 291,85</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2 339,50</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2 388,17</w:t>
            </w:r>
          </w:p>
        </w:tc>
        <w:tc>
          <w:tcPr>
            <w:tcW w:w="541" w:type="pct"/>
            <w:gridSpan w:val="2"/>
            <w:tcBorders>
              <w:bottom w:val="single" w:sz="4" w:space="0" w:color="auto"/>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2 437,84</w:t>
            </w:r>
          </w:p>
        </w:tc>
      </w:tr>
      <w:tr>
        <w:trPr>
          <w:trHeight w:val="255"/>
        </w:trPr>
        <w:tc>
          <w:tcPr>
            <w:tcW w:w="575"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I</w:t>
            </w:r>
          </w:p>
        </w:tc>
        <w:tc>
          <w:tcPr>
            <w:tcW w:w="645" w:type="pct"/>
            <w:tcBorders>
              <w:top w:val="nil"/>
              <w:left w:val="nil"/>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3</w:t>
            </w:r>
          </w:p>
        </w:tc>
        <w:tc>
          <w:tcPr>
            <w:tcW w:w="539" w:type="pct"/>
            <w:tcBorders>
              <w:top w:val="single" w:sz="4" w:space="0" w:color="auto"/>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2 654,27</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2 709,35</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2 765,60</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2 822,99</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2 881,57</w:t>
            </w:r>
          </w:p>
        </w:tc>
        <w:tc>
          <w:tcPr>
            <w:tcW w:w="540" w:type="pct"/>
            <w:gridSpan w:val="2"/>
            <w:tcBorders>
              <w:top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2 941,37</w:t>
            </w:r>
          </w:p>
        </w:tc>
        <w:tc>
          <w:tcPr>
            <w:tcW w:w="541" w:type="pct"/>
            <w:gridSpan w:val="2"/>
            <w:tcBorders>
              <w:top w:val="single" w:sz="4" w:space="0" w:color="auto"/>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3 002,43</w:t>
            </w:r>
          </w:p>
        </w:tc>
      </w:tr>
      <w:tr>
        <w:trPr>
          <w:trHeight w:val="255"/>
        </w:trPr>
        <w:tc>
          <w:tcPr>
            <w:tcW w:w="575"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c>
          <w:tcPr>
            <w:tcW w:w="645" w:type="pct"/>
            <w:tcBorders>
              <w:top w:val="nil"/>
              <w:left w:val="nil"/>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w:t>
            </w:r>
          </w:p>
        </w:tc>
        <w:tc>
          <w:tcPr>
            <w:tcW w:w="539" w:type="pct"/>
            <w:tcBorders>
              <w:left w:val="single" w:sz="4" w:space="0" w:color="auto"/>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2 346,48</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2 395,18</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2 444,90</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2 495,64</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2 547,44</w:t>
            </w:r>
          </w:p>
        </w:tc>
        <w:tc>
          <w:tcPr>
            <w:tcW w:w="540" w:type="pct"/>
            <w:gridSpan w:val="2"/>
            <w:tcBorders>
              <w:bottom w:val="nil"/>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2 600,32</w:t>
            </w:r>
          </w:p>
        </w:tc>
        <w:tc>
          <w:tcPr>
            <w:tcW w:w="541" w:type="pct"/>
            <w:gridSpan w:val="2"/>
            <w:tcBorders>
              <w:bottom w:val="nil"/>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2 654,27</w:t>
            </w:r>
          </w:p>
        </w:tc>
      </w:tr>
      <w:tr>
        <w:trPr>
          <w:trHeight w:val="255"/>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c>
          <w:tcPr>
            <w:tcW w:w="645" w:type="pct"/>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w:t>
            </w:r>
          </w:p>
        </w:tc>
        <w:tc>
          <w:tcPr>
            <w:tcW w:w="539" w:type="pct"/>
            <w:tcBorders>
              <w:left w:val="single" w:sz="4" w:space="0" w:color="auto"/>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2 074,40</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2 117,47</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2 161,40</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2 206,26</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2 252,05</w:t>
            </w:r>
          </w:p>
        </w:tc>
        <w:tc>
          <w:tcPr>
            <w:tcW w:w="540" w:type="pct"/>
            <w:gridSpan w:val="2"/>
            <w:tcBorders>
              <w:bottom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2 298,79</w:t>
            </w:r>
          </w:p>
        </w:tc>
        <w:tc>
          <w:tcPr>
            <w:tcW w:w="541" w:type="pct"/>
            <w:gridSpan w:val="2"/>
            <w:tcBorders>
              <w:bottom w:val="single" w:sz="4" w:space="0" w:color="auto"/>
              <w:right w:val="single" w:sz="4" w:space="0" w:color="auto"/>
            </w:tcBorders>
            <w:shd w:val="clear" w:color="auto" w:fill="FFFFFF" w:themeFill="background1"/>
            <w:noWrap/>
            <w:vAlign w:val="bottom"/>
            <w:hideMark/>
          </w:tcPr>
          <w:p>
            <w:pPr>
              <w:spacing w:after="0" w:line="240" w:lineRule="auto"/>
              <w:jc w:val="right"/>
              <w:rPr>
                <w:rFonts w:ascii="Arial" w:eastAsia="Times New Roman" w:hAnsi="Arial" w:cs="Arial"/>
                <w:noProof/>
                <w:sz w:val="20"/>
                <w:szCs w:val="18"/>
              </w:rPr>
            </w:pPr>
            <w:r>
              <w:rPr>
                <w:rFonts w:ascii="Arial" w:hAnsi="Arial"/>
                <w:noProof/>
                <w:sz w:val="20"/>
                <w:szCs w:val="18"/>
              </w:rPr>
              <w:t>2 346,48</w:t>
            </w:r>
          </w:p>
        </w:tc>
      </w:tr>
    </w:tbl>
    <w:p>
      <w:pPr>
        <w:spacing w:before="120" w:after="120" w:line="240" w:lineRule="auto"/>
        <w:jc w:val="both"/>
        <w:rPr>
          <w:rFonts w:ascii="Times New Roman" w:eastAsia="Calibri" w:hAnsi="Times New Roman" w:cs="Times New Roman"/>
          <w:noProof/>
          <w:sz w:val="24"/>
          <w:szCs w:val="20"/>
        </w:rPr>
      </w:pPr>
    </w:p>
    <w:p>
      <w:pPr>
        <w:spacing w:before="120" w:after="120" w:line="240" w:lineRule="auto"/>
        <w:jc w:val="both"/>
        <w:rPr>
          <w:rFonts w:ascii="Times New Roman" w:eastAsia="Calibri" w:hAnsi="Times New Roman" w:cs="Times New Roman"/>
          <w:noProof/>
          <w:sz w:val="24"/>
          <w:szCs w:val="20"/>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12. Pārējo darbinieku nodarbināšanas kārtības 94. pantā minētais iekārtošanās pabalsts, kas piemērojams no 2019. gada 1. jūlija, ir vismaz: </w:t>
      </w:r>
    </w:p>
    <w:p>
      <w:pPr>
        <w:tabs>
          <w:tab w:val="num" w:pos="283"/>
        </w:tabs>
        <w:spacing w:after="0" w:line="360" w:lineRule="auto"/>
        <w:ind w:left="283" w:hanging="283"/>
        <w:jc w:val="both"/>
        <w:rPr>
          <w:rFonts w:ascii="Times New Roman" w:eastAsia="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941,53 EUR darbiniekam, kuram ir tiesības uz mājsaimniecības pabalstu;</w:t>
      </w:r>
    </w:p>
    <w:p>
      <w:pPr>
        <w:tabs>
          <w:tab w:val="num" w:pos="283"/>
        </w:tabs>
        <w:spacing w:after="0" w:line="360" w:lineRule="auto"/>
        <w:ind w:left="283" w:hanging="283"/>
        <w:jc w:val="both"/>
        <w:rPr>
          <w:rFonts w:ascii="Times New Roman" w:eastAsia="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558,22 EUR darbiniekam, kuram nav tiesību uz mājsaimniecības pabalstu.</w:t>
      </w:r>
    </w:p>
    <w:p>
      <w:pPr>
        <w:spacing w:after="0" w:line="360" w:lineRule="auto"/>
        <w:jc w:val="both"/>
        <w:rPr>
          <w:rFonts w:ascii="Times New Roman" w:eastAsia="Calibri" w:hAnsi="Times New Roman" w:cs="Times New Roman"/>
          <w:i/>
          <w:noProof/>
          <w:sz w:val="24"/>
          <w:szCs w:val="24"/>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13.1. Pārējo darbinieku nodarbināšanas kārtības 96. panta 3. punkta otrajā daļā minētā bezdarbnieka pabalsta zemākā un augstākā robeža, kas piemērojama no 2019. gada 1. jūlija, ir šāda:</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- 1125,91 EUR (zemākā robeža);</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- 2251,80 EUR (augstākā robeža).</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13.2. Pārējo darbinieku nodarbināšanas kārtības 96. panta 7. punktā minētais standarta pabalsts ir 1023,56 EUR.</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13.3. Pārējo darbinieku nodarbināšanas kārtības 136. pantā minētā bezdarbnieka pabalsta zemākā un augstākā robeža, kas piemērojama no 2019. gada 1. jūlija, ir šāda:</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- 990,55 EUR (zemākā robeža);</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- 2330,72 EUR (augstākā robeža).</w:t>
      </w:r>
    </w:p>
    <w:p>
      <w:pPr>
        <w:spacing w:after="0" w:line="360" w:lineRule="auto"/>
        <w:jc w:val="both"/>
        <w:rPr>
          <w:rFonts w:ascii="Times New Roman" w:eastAsia="Calibri" w:hAnsi="Times New Roman" w:cs="Times New Roman"/>
          <w:noProof/>
          <w:sz w:val="24"/>
          <w:szCs w:val="24"/>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14. Padomes Regulas (EOTK, EEK, Euratom) Nr. 300/76 1. panta 1. punkta pirmajā daļā paredzētie pabalsti par maiņu darbu</w:t>
      </w:r>
      <w:r>
        <w:rPr>
          <w:rFonts w:ascii="Times New Roman" w:eastAsia="Calibri" w:hAnsi="Times New Roman" w:cs="Times New Roman"/>
          <w:noProof/>
          <w:sz w:val="24"/>
          <w:szCs w:val="24"/>
          <w:vertAlign w:val="superscript"/>
        </w:rPr>
        <w:footnoteReference w:id="1"/>
      </w:r>
      <w:r>
        <w:rPr>
          <w:rFonts w:ascii="Times New Roman" w:hAnsi="Times New Roman"/>
          <w:noProof/>
          <w:sz w:val="24"/>
          <w:szCs w:val="24"/>
        </w:rPr>
        <w:t>:</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- 429,05 EUR; </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- 647,59 EUR; </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- 708,05 EUR;</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- 965,31 EUR.</w:t>
      </w:r>
    </w:p>
    <w:p>
      <w:pPr>
        <w:spacing w:after="0" w:line="360" w:lineRule="auto"/>
        <w:jc w:val="both"/>
        <w:rPr>
          <w:rFonts w:ascii="Times New Roman" w:eastAsia="Calibri" w:hAnsi="Times New Roman" w:cs="Times New Roman"/>
          <w:noProof/>
          <w:sz w:val="24"/>
          <w:szCs w:val="24"/>
        </w:rPr>
      </w:pPr>
    </w:p>
    <w:p>
      <w:pPr>
        <w:spacing w:after="0" w:line="360" w:lineRule="auto"/>
        <w:jc w:val="both"/>
        <w:rPr>
          <w:rFonts w:ascii="Times New Roman" w:hAnsi="Times New Roman"/>
          <w:noProof/>
          <w:sz w:val="24"/>
          <w:szCs w:val="24"/>
        </w:rPr>
      </w:pPr>
      <w:r>
        <w:rPr>
          <w:rFonts w:ascii="Times New Roman" w:hAnsi="Times New Roman"/>
          <w:noProof/>
          <w:sz w:val="24"/>
          <w:szCs w:val="24"/>
        </w:rPr>
        <w:t>15. No 2019. gada 1. jūlija Padomes Regulas (EEK, Euratom, EOTK) Nr. 260/68</w:t>
      </w:r>
      <w:r>
        <w:rPr>
          <w:rFonts w:ascii="Times New Roman" w:eastAsia="Calibri" w:hAnsi="Times New Roman" w:cs="Times New Roman"/>
          <w:noProof/>
          <w:sz w:val="24"/>
          <w:szCs w:val="24"/>
          <w:vertAlign w:val="superscript"/>
        </w:rPr>
        <w:footnoteReference w:id="2"/>
      </w:r>
      <w:r>
        <w:rPr>
          <w:rFonts w:ascii="Times New Roman" w:hAnsi="Times New Roman"/>
          <w:noProof/>
          <w:sz w:val="24"/>
          <w:szCs w:val="24"/>
        </w:rPr>
        <w:t xml:space="preserve"> 4. pantā minētajām summām piemēro koeficientu 6,1934.</w:t>
      </w:r>
    </w:p>
    <w:p>
      <w:pPr>
        <w:spacing w:after="0" w:line="360" w:lineRule="auto"/>
        <w:jc w:val="both"/>
        <w:rPr>
          <w:rFonts w:ascii="Times New Roman" w:eastAsia="Calibri" w:hAnsi="Times New Roman" w:cs="Times New Roman"/>
          <w:noProof/>
          <w:sz w:val="24"/>
          <w:szCs w:val="24"/>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16. Civildienesta noteikumu XIII pielikuma 8. panta 2. punktā noteikto summu tabula, kas piemērojama no 2019. gada 1. jūlija:</w:t>
      </w:r>
    </w:p>
    <w:tbl>
      <w:tblPr>
        <w:tblW w:w="4940" w:type="pct"/>
        <w:tblLayout w:type="fixed"/>
        <w:tblLook w:val="04A0" w:firstRow="1" w:lastRow="0" w:firstColumn="1" w:lastColumn="0" w:noHBand="0" w:noVBand="1"/>
      </w:tblPr>
      <w:tblGrid>
        <w:gridCol w:w="959"/>
        <w:gridCol w:w="953"/>
        <w:gridCol w:w="79"/>
        <w:gridCol w:w="962"/>
        <w:gridCol w:w="66"/>
        <w:gridCol w:w="971"/>
        <w:gridCol w:w="57"/>
        <w:gridCol w:w="980"/>
        <w:gridCol w:w="48"/>
        <w:gridCol w:w="989"/>
        <w:gridCol w:w="39"/>
        <w:gridCol w:w="998"/>
        <w:gridCol w:w="29"/>
        <w:gridCol w:w="1008"/>
        <w:gridCol w:w="20"/>
        <w:gridCol w:w="1019"/>
      </w:tblGrid>
      <w:tr>
        <w:trPr>
          <w:trHeight w:val="285"/>
        </w:trPr>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Narrow" w:eastAsia="Times New Roman" w:hAnsi="Arial Narrow" w:cs="Arial"/>
                <w:noProof/>
                <w:sz w:val="18"/>
                <w:szCs w:val="20"/>
              </w:rPr>
            </w:pPr>
            <w:r>
              <w:rPr>
                <w:rFonts w:ascii="Arial Narrow" w:hAnsi="Arial Narrow"/>
                <w:noProof/>
                <w:sz w:val="18"/>
                <w:szCs w:val="20"/>
              </w:rPr>
              <w:t>01.07.2019.</w:t>
            </w:r>
          </w:p>
        </w:tc>
        <w:tc>
          <w:tcPr>
            <w:tcW w:w="4477" w:type="pct"/>
            <w:gridSpan w:val="15"/>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noProof/>
              </w:rPr>
            </w:pPr>
            <w:r>
              <w:rPr>
                <w:rFonts w:ascii="Arial" w:hAnsi="Arial"/>
                <w:noProof/>
                <w:sz w:val="20"/>
                <w:szCs w:val="20"/>
              </w:rPr>
              <w:t>LĪMENIS</w:t>
            </w:r>
          </w:p>
        </w:tc>
      </w:tr>
      <w:tr>
        <w:trPr>
          <w:trHeight w:val="255"/>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noProof/>
                <w:sz w:val="18"/>
                <w:szCs w:val="18"/>
              </w:rPr>
            </w:pPr>
            <w:r>
              <w:rPr>
                <w:rFonts w:ascii="Arial" w:hAnsi="Arial"/>
                <w:noProof/>
                <w:sz w:val="18"/>
                <w:szCs w:val="18"/>
              </w:rPr>
              <w:t>PAKĀPE</w:t>
            </w:r>
          </w:p>
        </w:tc>
        <w:tc>
          <w:tcPr>
            <w:tcW w:w="519" w:type="pct"/>
            <w:tcBorders>
              <w:top w:val="nil"/>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w:t>
            </w:r>
          </w:p>
        </w:tc>
        <w:tc>
          <w:tcPr>
            <w:tcW w:w="567" w:type="pct"/>
            <w:gridSpan w:val="2"/>
            <w:tcBorders>
              <w:top w:val="nil"/>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w:t>
            </w:r>
          </w:p>
        </w:tc>
        <w:tc>
          <w:tcPr>
            <w:tcW w:w="565" w:type="pct"/>
            <w:gridSpan w:val="2"/>
            <w:tcBorders>
              <w:top w:val="nil"/>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3</w:t>
            </w:r>
          </w:p>
        </w:tc>
        <w:tc>
          <w:tcPr>
            <w:tcW w:w="565" w:type="pct"/>
            <w:gridSpan w:val="2"/>
            <w:tcBorders>
              <w:top w:val="nil"/>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4</w:t>
            </w:r>
          </w:p>
        </w:tc>
        <w:tc>
          <w:tcPr>
            <w:tcW w:w="565" w:type="pct"/>
            <w:gridSpan w:val="2"/>
            <w:tcBorders>
              <w:top w:val="nil"/>
              <w:left w:val="nil"/>
              <w:bottom w:val="single" w:sz="4" w:space="0" w:color="auto"/>
              <w:right w:val="nil"/>
            </w:tcBorders>
            <w:shd w:val="clear" w:color="000000" w:fill="FFFFFF"/>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5</w:t>
            </w:r>
          </w:p>
        </w:tc>
        <w:tc>
          <w:tcPr>
            <w:tcW w:w="565" w:type="pct"/>
            <w:gridSpan w:val="2"/>
            <w:tcBorders>
              <w:top w:val="single" w:sz="4" w:space="0" w:color="auto"/>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6</w:t>
            </w:r>
          </w:p>
        </w:tc>
        <w:tc>
          <w:tcPr>
            <w:tcW w:w="565" w:type="pct"/>
            <w:gridSpan w:val="2"/>
            <w:tcBorders>
              <w:top w:val="single" w:sz="4" w:space="0" w:color="auto"/>
              <w:left w:val="nil"/>
              <w:bottom w:val="single" w:sz="4" w:space="0" w:color="auto"/>
              <w:right w:val="nil"/>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7</w:t>
            </w:r>
          </w:p>
        </w:tc>
        <w:tc>
          <w:tcPr>
            <w:tcW w:w="567" w:type="pct"/>
            <w:gridSpan w:val="2"/>
            <w:tcBorders>
              <w:top w:val="single" w:sz="4" w:space="0" w:color="auto"/>
              <w:left w:val="nil"/>
              <w:bottom w:val="single" w:sz="4" w:space="0" w:color="auto"/>
              <w:right w:val="single" w:sz="4" w:space="0" w:color="auto"/>
            </w:tcBorders>
            <w:shd w:val="clear" w:color="000000" w:fill="FFFFFF"/>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w:t>
            </w:r>
          </w:p>
        </w:tc>
      </w:tr>
      <w:tr>
        <w:trPr>
          <w:trHeight w:val="255"/>
        </w:trPr>
        <w:tc>
          <w:tcPr>
            <w:tcW w:w="523"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16</w:t>
            </w:r>
          </w:p>
        </w:tc>
        <w:tc>
          <w:tcPr>
            <w:tcW w:w="562" w:type="pct"/>
            <w:gridSpan w:val="2"/>
            <w:tcBorders>
              <w:top w:val="single" w:sz="4" w:space="0" w:color="auto"/>
              <w:lef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18 994,33</w:t>
            </w:r>
          </w:p>
        </w:tc>
        <w:tc>
          <w:tcPr>
            <w:tcW w:w="560" w:type="pct"/>
            <w:gridSpan w:val="2"/>
            <w:tcBorders>
              <w:top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19 792,50</w:t>
            </w:r>
          </w:p>
        </w:tc>
        <w:tc>
          <w:tcPr>
            <w:tcW w:w="560" w:type="pct"/>
            <w:gridSpan w:val="2"/>
            <w:tcBorders>
              <w:top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20 624,20</w:t>
            </w:r>
          </w:p>
        </w:tc>
        <w:tc>
          <w:tcPr>
            <w:tcW w:w="560" w:type="pct"/>
            <w:gridSpan w:val="2"/>
            <w:tcBorders>
              <w:top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20 624,20</w:t>
            </w:r>
          </w:p>
        </w:tc>
        <w:tc>
          <w:tcPr>
            <w:tcW w:w="560" w:type="pct"/>
            <w:gridSpan w:val="2"/>
            <w:tcBorders>
              <w:top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20 624,20</w:t>
            </w:r>
          </w:p>
        </w:tc>
        <w:tc>
          <w:tcPr>
            <w:tcW w:w="560" w:type="pct"/>
            <w:gridSpan w:val="2"/>
            <w:tcBorders>
              <w:top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20 624,20</w:t>
            </w:r>
          </w:p>
        </w:tc>
        <w:tc>
          <w:tcPr>
            <w:tcW w:w="560" w:type="pct"/>
            <w:gridSpan w:val="2"/>
            <w:tcBorders>
              <w:top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p>
        </w:tc>
        <w:tc>
          <w:tcPr>
            <w:tcW w:w="556" w:type="pct"/>
            <w:tcBorders>
              <w:top w:val="single" w:sz="4" w:space="0" w:color="auto"/>
              <w:righ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p>
        </w:tc>
      </w:tr>
      <w:tr>
        <w:trPr>
          <w:trHeight w:val="255"/>
        </w:trPr>
        <w:tc>
          <w:tcPr>
            <w:tcW w:w="523"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15</w:t>
            </w:r>
          </w:p>
        </w:tc>
        <w:tc>
          <w:tcPr>
            <w:tcW w:w="562" w:type="pct"/>
            <w:gridSpan w:val="2"/>
            <w:tcBorders>
              <w:lef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16 787,82</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17 493,27</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18 228,35</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18 735,49</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18 994,33</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19 792,50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p>
        </w:tc>
        <w:tc>
          <w:tcPr>
            <w:tcW w:w="556" w:type="pct"/>
            <w:tcBorders>
              <w:righ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p>
        </w:tc>
      </w:tr>
      <w:tr>
        <w:trPr>
          <w:trHeight w:val="255"/>
        </w:trPr>
        <w:tc>
          <w:tcPr>
            <w:tcW w:w="523"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14</w:t>
            </w:r>
          </w:p>
        </w:tc>
        <w:tc>
          <w:tcPr>
            <w:tcW w:w="562" w:type="pct"/>
            <w:gridSpan w:val="2"/>
            <w:tcBorders>
              <w:lef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14 837,60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15 461,11</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16 110,80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16 559,04</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16 787,82</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17 493,27</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18 228,35</w:t>
            </w:r>
          </w:p>
        </w:tc>
        <w:tc>
          <w:tcPr>
            <w:tcW w:w="556" w:type="pct"/>
            <w:tcBorders>
              <w:righ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18 994,33</w:t>
            </w:r>
          </w:p>
        </w:tc>
      </w:tr>
      <w:tr>
        <w:trPr>
          <w:trHeight w:val="255"/>
        </w:trPr>
        <w:tc>
          <w:tcPr>
            <w:tcW w:w="523"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13</w:t>
            </w:r>
          </w:p>
        </w:tc>
        <w:tc>
          <w:tcPr>
            <w:tcW w:w="562" w:type="pct"/>
            <w:gridSpan w:val="2"/>
            <w:tcBorders>
              <w:lef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13 113,98</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13 665,04</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14 239,26</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14 635,43</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14 837,60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p>
        </w:tc>
        <w:tc>
          <w:tcPr>
            <w:tcW w:w="556" w:type="pct"/>
            <w:tcBorders>
              <w:righ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p>
        </w:tc>
      </w:tr>
      <w:tr>
        <w:trPr>
          <w:trHeight w:val="255"/>
        </w:trPr>
        <w:tc>
          <w:tcPr>
            <w:tcW w:w="523"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12</w:t>
            </w:r>
          </w:p>
        </w:tc>
        <w:tc>
          <w:tcPr>
            <w:tcW w:w="562" w:type="pct"/>
            <w:gridSpan w:val="2"/>
            <w:tcBorders>
              <w:lef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11 590,57</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12 077,61</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12 585,13</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12 935,26</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13 113,98</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13 665,04</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14 239,26</w:t>
            </w:r>
          </w:p>
        </w:tc>
        <w:tc>
          <w:tcPr>
            <w:tcW w:w="556" w:type="pct"/>
            <w:tcBorders>
              <w:righ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14 837,60</w:t>
            </w:r>
          </w:p>
        </w:tc>
      </w:tr>
      <w:tr>
        <w:trPr>
          <w:trHeight w:val="255"/>
        </w:trPr>
        <w:tc>
          <w:tcPr>
            <w:tcW w:w="523"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11</w:t>
            </w:r>
          </w:p>
        </w:tc>
        <w:tc>
          <w:tcPr>
            <w:tcW w:w="562" w:type="pct"/>
            <w:gridSpan w:val="2"/>
            <w:tcBorders>
              <w:lef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10 244,12</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10 674,58</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11 123,14</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11 432,61</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11 590,57</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12 077,61</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12 585,13</w:t>
            </w:r>
          </w:p>
        </w:tc>
        <w:tc>
          <w:tcPr>
            <w:tcW w:w="556" w:type="pct"/>
            <w:tcBorders>
              <w:righ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13 113,98</w:t>
            </w:r>
          </w:p>
        </w:tc>
      </w:tr>
      <w:tr>
        <w:trPr>
          <w:trHeight w:val="255"/>
        </w:trPr>
        <w:tc>
          <w:tcPr>
            <w:tcW w:w="523"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10</w:t>
            </w:r>
          </w:p>
        </w:tc>
        <w:tc>
          <w:tcPr>
            <w:tcW w:w="562" w:type="pct"/>
            <w:gridSpan w:val="2"/>
            <w:tcBorders>
              <w:lef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9 054,10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9 434,55</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9 831,02</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10 104,52</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10 244,12</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10 674,58</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11 123,14</w:t>
            </w:r>
          </w:p>
        </w:tc>
        <w:tc>
          <w:tcPr>
            <w:tcW w:w="556" w:type="pct"/>
            <w:tcBorders>
              <w:righ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11 590,57</w:t>
            </w:r>
          </w:p>
        </w:tc>
      </w:tr>
      <w:tr>
        <w:trPr>
          <w:trHeight w:val="255"/>
        </w:trPr>
        <w:tc>
          <w:tcPr>
            <w:tcW w:w="523"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w:t>
            </w:r>
          </w:p>
        </w:tc>
        <w:tc>
          <w:tcPr>
            <w:tcW w:w="562" w:type="pct"/>
            <w:gridSpan w:val="2"/>
            <w:tcBorders>
              <w:lef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8 002,30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8 338,57</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8 688,98</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8 930,71</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9 054,10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p>
        </w:tc>
        <w:tc>
          <w:tcPr>
            <w:tcW w:w="556" w:type="pct"/>
            <w:tcBorders>
              <w:righ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p>
        </w:tc>
      </w:tr>
      <w:tr>
        <w:trPr>
          <w:trHeight w:val="255"/>
        </w:trPr>
        <w:tc>
          <w:tcPr>
            <w:tcW w:w="523"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w:t>
            </w:r>
          </w:p>
        </w:tc>
        <w:tc>
          <w:tcPr>
            <w:tcW w:w="562" w:type="pct"/>
            <w:gridSpan w:val="2"/>
            <w:tcBorders>
              <w:lef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7 072,70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7 369,90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7 679,59</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7 893,26</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8 002,30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8 338,57</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8 688,98</w:t>
            </w:r>
          </w:p>
        </w:tc>
        <w:tc>
          <w:tcPr>
            <w:tcW w:w="556" w:type="pct"/>
            <w:tcBorders>
              <w:righ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9 054,10</w:t>
            </w:r>
          </w:p>
        </w:tc>
      </w:tr>
      <w:tr>
        <w:trPr>
          <w:trHeight w:val="255"/>
        </w:trPr>
        <w:tc>
          <w:tcPr>
            <w:tcW w:w="523"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7</w:t>
            </w:r>
          </w:p>
        </w:tc>
        <w:tc>
          <w:tcPr>
            <w:tcW w:w="562" w:type="pct"/>
            <w:gridSpan w:val="2"/>
            <w:tcBorders>
              <w:lef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6 251,08</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6 513,76</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6 787,48</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6 976,32</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7 072,70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7 369,90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7 679,59</w:t>
            </w:r>
          </w:p>
        </w:tc>
        <w:tc>
          <w:tcPr>
            <w:tcW w:w="556" w:type="pct"/>
            <w:tcBorders>
              <w:righ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8 002,30</w:t>
            </w:r>
          </w:p>
        </w:tc>
      </w:tr>
      <w:tr>
        <w:trPr>
          <w:trHeight w:val="255"/>
        </w:trPr>
        <w:tc>
          <w:tcPr>
            <w:tcW w:w="523"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6</w:t>
            </w:r>
          </w:p>
        </w:tc>
        <w:tc>
          <w:tcPr>
            <w:tcW w:w="562" w:type="pct"/>
            <w:gridSpan w:val="2"/>
            <w:tcBorders>
              <w:lef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5 524,91</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5 757,08</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5 998,99</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6 165,90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6 251,08</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6 513,76</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6 787,48</w:t>
            </w:r>
          </w:p>
        </w:tc>
        <w:tc>
          <w:tcPr>
            <w:tcW w:w="556" w:type="pct"/>
            <w:tcBorders>
              <w:righ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7 072,70</w:t>
            </w:r>
          </w:p>
        </w:tc>
      </w:tr>
      <w:tr>
        <w:trPr>
          <w:trHeight w:val="255"/>
        </w:trPr>
        <w:tc>
          <w:tcPr>
            <w:tcW w:w="523"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5</w:t>
            </w:r>
          </w:p>
        </w:tc>
        <w:tc>
          <w:tcPr>
            <w:tcW w:w="562" w:type="pct"/>
            <w:gridSpan w:val="2"/>
            <w:tcBorders>
              <w:lef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4 883,11</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5 088,30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5 302,11</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5 449,63</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5 524,91</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5 757,08</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5 998,99</w:t>
            </w:r>
          </w:p>
        </w:tc>
        <w:tc>
          <w:tcPr>
            <w:tcW w:w="556" w:type="pct"/>
            <w:tcBorders>
              <w:righ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6 251,08</w:t>
            </w:r>
          </w:p>
        </w:tc>
      </w:tr>
      <w:tr>
        <w:trPr>
          <w:trHeight w:val="255"/>
        </w:trPr>
        <w:tc>
          <w:tcPr>
            <w:tcW w:w="523"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4</w:t>
            </w:r>
          </w:p>
        </w:tc>
        <w:tc>
          <w:tcPr>
            <w:tcW w:w="562" w:type="pct"/>
            <w:gridSpan w:val="2"/>
            <w:tcBorders>
              <w:lef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4 315,85</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4 497,20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4 686,18</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4 816,55</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4 883,11</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5 088,30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5 302,11</w:t>
            </w:r>
          </w:p>
        </w:tc>
        <w:tc>
          <w:tcPr>
            <w:tcW w:w="556" w:type="pct"/>
            <w:tcBorders>
              <w:righ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5 524,91</w:t>
            </w:r>
          </w:p>
        </w:tc>
      </w:tr>
      <w:tr>
        <w:trPr>
          <w:trHeight w:val="255"/>
        </w:trPr>
        <w:tc>
          <w:tcPr>
            <w:tcW w:w="523"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3</w:t>
            </w:r>
          </w:p>
        </w:tc>
        <w:tc>
          <w:tcPr>
            <w:tcW w:w="562" w:type="pct"/>
            <w:gridSpan w:val="2"/>
            <w:tcBorders>
              <w:lef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3 814,47</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3 974,78</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4 141,81</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4 257,02</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4 315,85</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4 497,20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4 686,18</w:t>
            </w:r>
          </w:p>
        </w:tc>
        <w:tc>
          <w:tcPr>
            <w:tcW w:w="556" w:type="pct"/>
            <w:tcBorders>
              <w:righ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4 883,11</w:t>
            </w:r>
          </w:p>
        </w:tc>
      </w:tr>
      <w:tr>
        <w:trPr>
          <w:trHeight w:val="255"/>
        </w:trPr>
        <w:tc>
          <w:tcPr>
            <w:tcW w:w="523" w:type="pct"/>
            <w:tcBorders>
              <w:top w:val="nil"/>
              <w:left w:val="single" w:sz="4" w:space="0" w:color="auto"/>
              <w:bottom w:val="nil"/>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w:t>
            </w:r>
          </w:p>
        </w:tc>
        <w:tc>
          <w:tcPr>
            <w:tcW w:w="562" w:type="pct"/>
            <w:gridSpan w:val="2"/>
            <w:tcBorders>
              <w:lef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3 371,37</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3 513,03</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3 660,66</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3 762,50</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3 814,47</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3 974,78</w:t>
            </w:r>
          </w:p>
        </w:tc>
        <w:tc>
          <w:tcPr>
            <w:tcW w:w="560" w:type="pct"/>
            <w:gridSpan w:val="2"/>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4 141,81</w:t>
            </w:r>
          </w:p>
        </w:tc>
        <w:tc>
          <w:tcPr>
            <w:tcW w:w="556" w:type="pct"/>
            <w:tcBorders>
              <w:righ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4 315,85</w:t>
            </w:r>
          </w:p>
        </w:tc>
      </w:tr>
      <w:tr>
        <w:trPr>
          <w:trHeight w:val="255"/>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w:t>
            </w:r>
          </w:p>
        </w:tc>
        <w:tc>
          <w:tcPr>
            <w:tcW w:w="562" w:type="pct"/>
            <w:gridSpan w:val="2"/>
            <w:tcBorders>
              <w:left w:val="single" w:sz="4" w:space="0" w:color="auto"/>
              <w:bottom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2 979,73</w:t>
            </w:r>
          </w:p>
        </w:tc>
        <w:tc>
          <w:tcPr>
            <w:tcW w:w="560" w:type="pct"/>
            <w:gridSpan w:val="2"/>
            <w:tcBorders>
              <w:bottom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3 104,93</w:t>
            </w:r>
          </w:p>
        </w:tc>
        <w:tc>
          <w:tcPr>
            <w:tcW w:w="560" w:type="pct"/>
            <w:gridSpan w:val="2"/>
            <w:tcBorders>
              <w:bottom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3 235,40</w:t>
            </w:r>
          </w:p>
        </w:tc>
        <w:tc>
          <w:tcPr>
            <w:tcW w:w="560" w:type="pct"/>
            <w:gridSpan w:val="2"/>
            <w:tcBorders>
              <w:bottom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3 325,43</w:t>
            </w:r>
          </w:p>
        </w:tc>
        <w:tc>
          <w:tcPr>
            <w:tcW w:w="560" w:type="pct"/>
            <w:gridSpan w:val="2"/>
            <w:tcBorders>
              <w:bottom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r>
              <w:rPr>
                <w:rFonts w:ascii="Arial" w:hAnsi="Arial"/>
                <w:noProof/>
                <w:sz w:val="18"/>
                <w:szCs w:val="20"/>
              </w:rPr>
              <w:t>3 371,37</w:t>
            </w:r>
          </w:p>
        </w:tc>
        <w:tc>
          <w:tcPr>
            <w:tcW w:w="560" w:type="pct"/>
            <w:gridSpan w:val="2"/>
            <w:tcBorders>
              <w:bottom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p>
        </w:tc>
        <w:tc>
          <w:tcPr>
            <w:tcW w:w="560" w:type="pct"/>
            <w:gridSpan w:val="2"/>
            <w:tcBorders>
              <w:bottom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p>
        </w:tc>
        <w:tc>
          <w:tcPr>
            <w:tcW w:w="556" w:type="pct"/>
            <w:tcBorders>
              <w:bottom w:val="single" w:sz="4" w:space="0" w:color="auto"/>
              <w:right w:val="single" w:sz="4" w:space="0" w:color="auto"/>
            </w:tcBorders>
            <w:shd w:val="clear" w:color="auto" w:fill="FFFFFF" w:themeFill="background1"/>
            <w:noWrap/>
            <w:vAlign w:val="bottom"/>
          </w:tcPr>
          <w:p>
            <w:pPr>
              <w:spacing w:after="0" w:line="240" w:lineRule="auto"/>
              <w:jc w:val="right"/>
              <w:rPr>
                <w:rFonts w:ascii="Arial" w:eastAsia="Times New Roman" w:hAnsi="Arial" w:cs="Arial"/>
                <w:noProof/>
                <w:sz w:val="18"/>
                <w:szCs w:val="20"/>
              </w:rPr>
            </w:pPr>
          </w:p>
        </w:tc>
      </w:tr>
    </w:tbl>
    <w:p>
      <w:pPr>
        <w:keepNext/>
        <w:spacing w:after="0" w:line="360" w:lineRule="auto"/>
        <w:jc w:val="center"/>
        <w:rPr>
          <w:rFonts w:ascii="Times New Roman" w:eastAsia="Calibri" w:hAnsi="Times New Roman" w:cs="Times New Roman"/>
          <w:i/>
          <w:noProof/>
          <w:sz w:val="24"/>
          <w:szCs w:val="20"/>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17. Civildienesta noteikumu XIII pielikuma 18. panta 1. punkta piemērošanas nolūkā izmantotais nemainīgais pabalsts, kas minēts Civildienesta noteikumu VII pielikuma bijušajā 4.a pantā un kas bija spēkā līdz 2004. gada 1. maijam, no 2019. gada 1. jūlija ir šāds:</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- 148,01 EUR mēnesī C4 vai C5 pakāpes ierēdņiem;</w:t>
      </w: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- 226,94 EUR mēnesī C1, C2 vai C3 pakāpes ierēdņiem.</w:t>
      </w:r>
    </w:p>
    <w:p>
      <w:pPr>
        <w:spacing w:after="0" w:line="360" w:lineRule="auto"/>
        <w:jc w:val="both"/>
        <w:rPr>
          <w:rFonts w:ascii="Times New Roman" w:eastAsia="Calibri" w:hAnsi="Times New Roman" w:cs="Times New Roman"/>
          <w:noProof/>
          <w:sz w:val="24"/>
          <w:szCs w:val="20"/>
        </w:rPr>
      </w:pPr>
    </w:p>
    <w:p>
      <w:pPr>
        <w:spacing w:after="0" w:line="360" w:lineRule="auto"/>
        <w:jc w:val="both"/>
        <w:rPr>
          <w:rFonts w:ascii="Times New Roman" w:eastAsia="Calibri" w:hAnsi="Times New Roman" w:cs="Times New Roman"/>
          <w:noProof/>
          <w:sz w:val="24"/>
          <w:szCs w:val="24"/>
        </w:rPr>
      </w:pPr>
      <w:r>
        <w:rPr>
          <w:rFonts w:ascii="Times New Roman" w:hAnsi="Times New Roman"/>
          <w:noProof/>
          <w:sz w:val="24"/>
          <w:szCs w:val="24"/>
        </w:rPr>
        <w:t>18. Pārējo darbinieku nodarbināšanas kārtības 133. pantā noteiktā pamatalgu skalas tabula, kas piemērojama no 2019. gada 1. jūlija:</w:t>
      </w:r>
    </w:p>
    <w:tbl>
      <w:tblPr>
        <w:tblW w:w="5000" w:type="pct"/>
        <w:tblLook w:val="04A0" w:firstRow="1" w:lastRow="0" w:firstColumn="1" w:lastColumn="0" w:noHBand="0" w:noVBand="1"/>
      </w:tblPr>
      <w:tblGrid>
        <w:gridCol w:w="1228"/>
        <w:gridCol w:w="1150"/>
        <w:gridCol w:w="1150"/>
        <w:gridCol w:w="1151"/>
        <w:gridCol w:w="1151"/>
        <w:gridCol w:w="1330"/>
        <w:gridCol w:w="1034"/>
        <w:gridCol w:w="1094"/>
      </w:tblGrid>
      <w:tr>
        <w:trPr>
          <w:trHeight w:val="255"/>
        </w:trPr>
        <w:tc>
          <w:tcPr>
            <w:tcW w:w="64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Pakāpe</w:t>
            </w:r>
          </w:p>
        </w:tc>
        <w:tc>
          <w:tcPr>
            <w:tcW w:w="622" w:type="pct"/>
            <w:tcBorders>
              <w:top w:val="single" w:sz="8"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w:t>
            </w:r>
          </w:p>
        </w:tc>
        <w:tc>
          <w:tcPr>
            <w:tcW w:w="622" w:type="pct"/>
            <w:tcBorders>
              <w:top w:val="single" w:sz="8"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2</w:t>
            </w:r>
          </w:p>
        </w:tc>
        <w:tc>
          <w:tcPr>
            <w:tcW w:w="622" w:type="pct"/>
            <w:tcBorders>
              <w:top w:val="single" w:sz="8"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3</w:t>
            </w:r>
          </w:p>
        </w:tc>
        <w:tc>
          <w:tcPr>
            <w:tcW w:w="622" w:type="pct"/>
            <w:tcBorders>
              <w:top w:val="single" w:sz="8"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4</w:t>
            </w:r>
          </w:p>
        </w:tc>
        <w:tc>
          <w:tcPr>
            <w:tcW w:w="718" w:type="pct"/>
            <w:tcBorders>
              <w:top w:val="single" w:sz="8"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5</w:t>
            </w:r>
          </w:p>
        </w:tc>
        <w:tc>
          <w:tcPr>
            <w:tcW w:w="559" w:type="pct"/>
            <w:tcBorders>
              <w:top w:val="single" w:sz="8"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6</w:t>
            </w:r>
          </w:p>
        </w:tc>
        <w:tc>
          <w:tcPr>
            <w:tcW w:w="591" w:type="pct"/>
            <w:tcBorders>
              <w:top w:val="single" w:sz="8" w:space="0" w:color="auto"/>
              <w:left w:val="nil"/>
              <w:bottom w:val="single" w:sz="4"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7</w:t>
            </w:r>
          </w:p>
        </w:tc>
      </w:tr>
      <w:tr>
        <w:trPr>
          <w:trHeight w:val="510"/>
        </w:trPr>
        <w:tc>
          <w:tcPr>
            <w:tcW w:w="643" w:type="pct"/>
            <w:tcBorders>
              <w:top w:val="nil"/>
              <w:left w:val="single" w:sz="8"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noProof/>
                <w:sz w:val="20"/>
                <w:szCs w:val="20"/>
              </w:rPr>
            </w:pPr>
            <w:r>
              <w:rPr>
                <w:rFonts w:ascii="Arial" w:hAnsi="Arial"/>
                <w:noProof/>
                <w:sz w:val="20"/>
                <w:szCs w:val="20"/>
              </w:rPr>
              <w:t>Pamatalga, strādājot pilnu slodzi</w:t>
            </w:r>
          </w:p>
        </w:tc>
        <w:tc>
          <w:tcPr>
            <w:tcW w:w="622"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1 886,92</w:t>
            </w:r>
          </w:p>
        </w:tc>
        <w:tc>
          <w:tcPr>
            <w:tcW w:w="622"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2 198,26</w:t>
            </w:r>
          </w:p>
        </w:tc>
        <w:tc>
          <w:tcPr>
            <w:tcW w:w="622"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2 383,36</w:t>
            </w:r>
          </w:p>
        </w:tc>
        <w:tc>
          <w:tcPr>
            <w:tcW w:w="622"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2 584,07</w:t>
            </w:r>
          </w:p>
        </w:tc>
        <w:tc>
          <w:tcPr>
            <w:tcW w:w="718"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2 801,67</w:t>
            </w:r>
          </w:p>
        </w:tc>
        <w:tc>
          <w:tcPr>
            <w:tcW w:w="559"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3 037,62</w:t>
            </w:r>
          </w:p>
        </w:tc>
        <w:tc>
          <w:tcPr>
            <w:tcW w:w="591"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3 293,42</w:t>
            </w:r>
          </w:p>
        </w:tc>
      </w:tr>
      <w:tr>
        <w:trPr>
          <w:trHeight w:val="255"/>
        </w:trPr>
        <w:tc>
          <w:tcPr>
            <w:tcW w:w="643" w:type="pct"/>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Pakāpe</w:t>
            </w:r>
          </w:p>
        </w:tc>
        <w:tc>
          <w:tcPr>
            <w:tcW w:w="622"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8</w:t>
            </w:r>
          </w:p>
        </w:tc>
        <w:tc>
          <w:tcPr>
            <w:tcW w:w="622"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9</w:t>
            </w:r>
          </w:p>
        </w:tc>
        <w:tc>
          <w:tcPr>
            <w:tcW w:w="622"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10</w:t>
            </w:r>
          </w:p>
        </w:tc>
        <w:tc>
          <w:tcPr>
            <w:tcW w:w="622"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11</w:t>
            </w:r>
          </w:p>
        </w:tc>
        <w:tc>
          <w:tcPr>
            <w:tcW w:w="718"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12</w:t>
            </w:r>
          </w:p>
        </w:tc>
        <w:tc>
          <w:tcPr>
            <w:tcW w:w="559"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13</w:t>
            </w:r>
          </w:p>
        </w:tc>
        <w:tc>
          <w:tcPr>
            <w:tcW w:w="591" w:type="pct"/>
            <w:tcBorders>
              <w:top w:val="nil"/>
              <w:left w:val="nil"/>
              <w:bottom w:val="single" w:sz="4" w:space="0" w:color="auto"/>
              <w:right w:val="single" w:sz="8"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14</w:t>
            </w:r>
          </w:p>
        </w:tc>
      </w:tr>
      <w:tr>
        <w:trPr>
          <w:trHeight w:val="510"/>
        </w:trPr>
        <w:tc>
          <w:tcPr>
            <w:tcW w:w="643" w:type="pct"/>
            <w:tcBorders>
              <w:top w:val="nil"/>
              <w:left w:val="single" w:sz="8"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noProof/>
                <w:sz w:val="20"/>
                <w:szCs w:val="20"/>
              </w:rPr>
            </w:pPr>
            <w:r>
              <w:rPr>
                <w:rFonts w:ascii="Arial" w:hAnsi="Arial"/>
                <w:noProof/>
                <w:sz w:val="20"/>
                <w:szCs w:val="20"/>
              </w:rPr>
              <w:t>Pamatalga, strādājot pilnu slodzi</w:t>
            </w:r>
          </w:p>
        </w:tc>
        <w:tc>
          <w:tcPr>
            <w:tcW w:w="622"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3 570,78</w:t>
            </w:r>
          </w:p>
        </w:tc>
        <w:tc>
          <w:tcPr>
            <w:tcW w:w="622"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3 871,47</w:t>
            </w:r>
          </w:p>
        </w:tc>
        <w:tc>
          <w:tcPr>
            <w:tcW w:w="622"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4 197,48</w:t>
            </w:r>
          </w:p>
        </w:tc>
        <w:tc>
          <w:tcPr>
            <w:tcW w:w="622"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4 550,94</w:t>
            </w:r>
          </w:p>
        </w:tc>
        <w:tc>
          <w:tcPr>
            <w:tcW w:w="718"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4 934,19</w:t>
            </w:r>
          </w:p>
        </w:tc>
        <w:tc>
          <w:tcPr>
            <w:tcW w:w="5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5 349,69</w:t>
            </w:r>
          </w:p>
        </w:tc>
        <w:tc>
          <w:tcPr>
            <w:tcW w:w="591" w:type="pct"/>
            <w:tcBorders>
              <w:top w:val="single" w:sz="4" w:space="0" w:color="auto"/>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5 800,20</w:t>
            </w:r>
          </w:p>
        </w:tc>
      </w:tr>
      <w:tr>
        <w:trPr>
          <w:trHeight w:val="255"/>
        </w:trPr>
        <w:tc>
          <w:tcPr>
            <w:tcW w:w="643" w:type="pct"/>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Pakāpe</w:t>
            </w:r>
          </w:p>
        </w:tc>
        <w:tc>
          <w:tcPr>
            <w:tcW w:w="622"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15</w:t>
            </w:r>
          </w:p>
        </w:tc>
        <w:tc>
          <w:tcPr>
            <w:tcW w:w="622"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16</w:t>
            </w:r>
          </w:p>
        </w:tc>
        <w:tc>
          <w:tcPr>
            <w:tcW w:w="622"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17</w:t>
            </w:r>
          </w:p>
        </w:tc>
        <w:tc>
          <w:tcPr>
            <w:tcW w:w="622" w:type="pct"/>
            <w:tcBorders>
              <w:top w:val="nil"/>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18</w:t>
            </w:r>
          </w:p>
        </w:tc>
        <w:tc>
          <w:tcPr>
            <w:tcW w:w="718" w:type="pct"/>
            <w:tcBorders>
              <w:top w:val="single" w:sz="4" w:space="0" w:color="auto"/>
              <w:left w:val="nil"/>
              <w:bottom w:val="single" w:sz="4"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19</w:t>
            </w:r>
          </w:p>
        </w:tc>
        <w:tc>
          <w:tcPr>
            <w:tcW w:w="559" w:type="pct"/>
            <w:tcBorders>
              <w:top w:val="single" w:sz="4" w:space="0" w:color="auto"/>
              <w:lef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c>
          <w:tcPr>
            <w:tcW w:w="591" w:type="pct"/>
            <w:tcBorders>
              <w:top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r>
        <w:trPr>
          <w:trHeight w:val="525"/>
        </w:trPr>
        <w:tc>
          <w:tcPr>
            <w:tcW w:w="643" w:type="pct"/>
            <w:tcBorders>
              <w:top w:val="nil"/>
              <w:left w:val="single" w:sz="8" w:space="0" w:color="auto"/>
              <w:bottom w:val="single" w:sz="8" w:space="0" w:color="auto"/>
              <w:right w:val="single" w:sz="4" w:space="0" w:color="auto"/>
            </w:tcBorders>
            <w:shd w:val="clear" w:color="auto" w:fill="auto"/>
            <w:vAlign w:val="bottom"/>
            <w:hideMark/>
          </w:tcPr>
          <w:p>
            <w:pPr>
              <w:spacing w:after="0" w:line="240" w:lineRule="auto"/>
              <w:rPr>
                <w:rFonts w:ascii="Arial" w:eastAsia="Times New Roman" w:hAnsi="Arial" w:cs="Arial"/>
                <w:noProof/>
                <w:sz w:val="20"/>
                <w:szCs w:val="20"/>
              </w:rPr>
            </w:pPr>
            <w:r>
              <w:rPr>
                <w:rFonts w:ascii="Arial" w:hAnsi="Arial"/>
                <w:noProof/>
                <w:sz w:val="20"/>
                <w:szCs w:val="20"/>
              </w:rPr>
              <w:t>Pamatalga, strādājot pilnu slodzi</w:t>
            </w:r>
          </w:p>
        </w:tc>
        <w:tc>
          <w:tcPr>
            <w:tcW w:w="622" w:type="pct"/>
            <w:tcBorders>
              <w:top w:val="nil"/>
              <w:left w:val="nil"/>
              <w:bottom w:val="single" w:sz="8"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6 288,64</w:t>
            </w:r>
          </w:p>
        </w:tc>
        <w:tc>
          <w:tcPr>
            <w:tcW w:w="622" w:type="pct"/>
            <w:tcBorders>
              <w:top w:val="nil"/>
              <w:left w:val="nil"/>
              <w:bottom w:val="single" w:sz="8"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6 818,22</w:t>
            </w:r>
          </w:p>
        </w:tc>
        <w:tc>
          <w:tcPr>
            <w:tcW w:w="622" w:type="pct"/>
            <w:tcBorders>
              <w:top w:val="nil"/>
              <w:left w:val="nil"/>
              <w:bottom w:val="single" w:sz="8"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7 392,39</w:t>
            </w:r>
          </w:p>
        </w:tc>
        <w:tc>
          <w:tcPr>
            <w:tcW w:w="622" w:type="pct"/>
            <w:tcBorders>
              <w:top w:val="nil"/>
              <w:left w:val="nil"/>
              <w:bottom w:val="single" w:sz="8"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8 014,89</w:t>
            </w:r>
          </w:p>
        </w:tc>
        <w:tc>
          <w:tcPr>
            <w:tcW w:w="718" w:type="pct"/>
            <w:tcBorders>
              <w:top w:val="single" w:sz="4" w:space="0" w:color="auto"/>
              <w:left w:val="nil"/>
              <w:bottom w:val="single" w:sz="8" w:space="0" w:color="auto"/>
              <w:righ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8 689,85</w:t>
            </w:r>
          </w:p>
        </w:tc>
        <w:tc>
          <w:tcPr>
            <w:tcW w:w="559" w:type="pct"/>
            <w:tcBorders>
              <w:top w:val="nil"/>
              <w:left w:val="single" w:sz="4" w:space="0" w:color="auto"/>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c>
          <w:tcPr>
            <w:tcW w:w="591" w:type="pct"/>
            <w:tcBorders>
              <w:top w:val="nil"/>
            </w:tcBorders>
            <w:shd w:val="clear" w:color="auto" w:fill="FFFFFF" w:themeFill="background1"/>
            <w:noWrap/>
            <w:vAlign w:val="center"/>
            <w:hideMark/>
          </w:tcPr>
          <w:p>
            <w:pPr>
              <w:spacing w:after="0" w:line="240" w:lineRule="auto"/>
              <w:jc w:val="center"/>
              <w:rPr>
                <w:rFonts w:ascii="Arial" w:eastAsia="Times New Roman" w:hAnsi="Arial" w:cs="Arial"/>
                <w:noProof/>
                <w:sz w:val="20"/>
                <w:szCs w:val="20"/>
              </w:rPr>
            </w:pPr>
            <w:r>
              <w:rPr>
                <w:rFonts w:ascii="Arial" w:hAnsi="Arial"/>
                <w:noProof/>
                <w:sz w:val="20"/>
                <w:szCs w:val="20"/>
              </w:rPr>
              <w:t> </w:t>
            </w:r>
          </w:p>
        </w:tc>
      </w:tr>
    </w:tbl>
    <w:p>
      <w:pPr>
        <w:spacing w:before="120" w:after="120" w:line="240" w:lineRule="auto"/>
        <w:jc w:val="both"/>
        <w:rPr>
          <w:rFonts w:ascii="Times New Roman" w:eastAsia="Calibri" w:hAnsi="Times New Roman" w:cs="Times New Roman"/>
          <w:noProof/>
          <w:sz w:val="24"/>
          <w:szCs w:val="20"/>
        </w:rPr>
      </w:pPr>
    </w:p>
    <w:p>
      <w:pPr>
        <w:jc w:val="center"/>
        <w:rPr>
          <w:rFonts w:ascii="Times New Roman" w:eastAsia="Times New Roman" w:hAnsi="Times New Roman" w:cs="Times New Roman"/>
          <w:b/>
          <w:noProof/>
          <w:sz w:val="24"/>
          <w:szCs w:val="24"/>
        </w:rPr>
      </w:pPr>
      <w:r>
        <w:rPr>
          <w:noProof/>
        </w:rPr>
        <w:br w:type="page"/>
      </w:r>
      <w:r>
        <w:rPr>
          <w:rFonts w:ascii="Times New Roman" w:hAnsi="Times New Roman"/>
          <w:b/>
          <w:noProof/>
          <w:sz w:val="24"/>
          <w:szCs w:val="24"/>
        </w:rPr>
        <w:t>II PIELIKUMS</w:t>
      </w:r>
    </w:p>
    <w:p>
      <w:pPr>
        <w:spacing w:before="360" w:after="360" w:line="240" w:lineRule="auto"/>
        <w:jc w:val="center"/>
        <w:rPr>
          <w:rFonts w:ascii="Times New Roman" w:eastAsia="Times New Roman" w:hAnsi="Times New Roman" w:cs="Times New Roman"/>
          <w:b/>
          <w:noProof/>
          <w:sz w:val="24"/>
          <w:szCs w:val="24"/>
        </w:rPr>
      </w:pPr>
      <w:r>
        <w:rPr>
          <w:rFonts w:ascii="Times New Roman" w:hAnsi="Times New Roman"/>
          <w:b/>
          <w:noProof/>
          <w:sz w:val="24"/>
          <w:szCs w:val="24"/>
        </w:rPr>
        <w:t xml:space="preserve">TO KOREKCIJAS KOEFICIENTU IKGADĒJĀ PĀRSKATĪŠANA, KURI IR PIEMĒROJAMI </w:t>
      </w:r>
    </w:p>
    <w:p>
      <w:pPr>
        <w:spacing w:before="360" w:after="360" w:line="240" w:lineRule="auto"/>
        <w:jc w:val="center"/>
        <w:rPr>
          <w:rFonts w:ascii="Times New Roman" w:eastAsia="Times New Roman" w:hAnsi="Times New Roman" w:cs="Times New Roman"/>
          <w:b/>
          <w:noProof/>
          <w:sz w:val="24"/>
          <w:szCs w:val="24"/>
        </w:rPr>
      </w:pPr>
      <w:r>
        <w:rPr>
          <w:rFonts w:ascii="Times New Roman" w:hAnsi="Times New Roman"/>
          <w:b/>
          <w:noProof/>
          <w:sz w:val="24"/>
          <w:szCs w:val="24"/>
        </w:rPr>
        <w:t>TREŠĀS VALSTĪS STRĀDĀJOŠU EIROPAS SAVIENĪBAS IERĒDŅU, PAGAIDU DARBINIEKU UN LĪGUMDARBINIEKU ATALGOJUMAM</w:t>
      </w:r>
      <w:r>
        <w:rPr>
          <w:rFonts w:ascii="Calibri" w:eastAsia="Calibri" w:hAnsi="Calibri" w:cs="Times New Roman"/>
          <w:b/>
          <w:noProof/>
          <w:vertAlign w:val="superscript"/>
        </w:rPr>
        <w:footnoteReference w:id="3"/>
      </w:r>
    </w:p>
    <w:tbl>
      <w:tblPr>
        <w:tblW w:w="9229" w:type="dxa"/>
        <w:tblInd w:w="9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4551"/>
        <w:gridCol w:w="1560"/>
        <w:gridCol w:w="1559"/>
        <w:gridCol w:w="1559"/>
      </w:tblGrid>
      <w:tr>
        <w:trPr>
          <w:trHeight w:val="120"/>
        </w:trPr>
        <w:tc>
          <w:tcPr>
            <w:tcW w:w="4551" w:type="dxa"/>
            <w:shd w:val="clear" w:color="000000" w:fill="FFFFFF"/>
            <w:vAlign w:val="center"/>
            <w:hideMark/>
          </w:tcPr>
          <w:p>
            <w:pPr>
              <w:spacing w:after="0"/>
              <w:jc w:val="center"/>
              <w:rPr>
                <w:rFonts w:ascii="Calibri" w:eastAsia="Calibri" w:hAnsi="Calibri" w:cs="Times New Roman"/>
                <w:b/>
                <w:noProof/>
              </w:rPr>
            </w:pPr>
            <w:r>
              <w:rPr>
                <w:rFonts w:ascii="Calibri" w:hAnsi="Calibri"/>
                <w:b/>
                <w:noProof/>
              </w:rPr>
              <w:t>DARBA VIETA</w:t>
            </w:r>
          </w:p>
        </w:tc>
        <w:tc>
          <w:tcPr>
            <w:tcW w:w="1560" w:type="dxa"/>
            <w:shd w:val="clear" w:color="000000" w:fill="FFFFFF"/>
            <w:vAlign w:val="center"/>
            <w:hideMark/>
          </w:tcPr>
          <w:p>
            <w:pPr>
              <w:spacing w:after="0"/>
              <w:jc w:val="center"/>
              <w:rPr>
                <w:rFonts w:ascii="Calibri" w:eastAsia="Calibri" w:hAnsi="Calibri" w:cs="Times New Roman"/>
                <w:b/>
                <w:noProof/>
              </w:rPr>
            </w:pPr>
            <w:r>
              <w:rPr>
                <w:rFonts w:ascii="Calibri" w:hAnsi="Calibri"/>
                <w:b/>
                <w:noProof/>
              </w:rPr>
              <w:t>Ekonomiskā paritāte</w:t>
            </w:r>
            <w:r>
              <w:rPr>
                <w:rFonts w:ascii="Calibri" w:hAnsi="Calibri"/>
                <w:b/>
                <w:noProof/>
              </w:rPr>
              <w:br/>
              <w:t>2019. gada jūlijs</w:t>
            </w:r>
          </w:p>
        </w:tc>
        <w:tc>
          <w:tcPr>
            <w:tcW w:w="1559" w:type="dxa"/>
            <w:shd w:val="clear" w:color="000000" w:fill="FFFFFF"/>
            <w:vAlign w:val="center"/>
            <w:hideMark/>
          </w:tcPr>
          <w:p>
            <w:pPr>
              <w:spacing w:after="0"/>
              <w:jc w:val="center"/>
              <w:rPr>
                <w:rFonts w:ascii="Calibri" w:eastAsia="Calibri" w:hAnsi="Calibri" w:cs="Times New Roman"/>
                <w:b/>
                <w:noProof/>
              </w:rPr>
            </w:pPr>
            <w:r>
              <w:rPr>
                <w:rFonts w:ascii="Calibri" w:hAnsi="Calibri"/>
                <w:b/>
                <w:noProof/>
              </w:rPr>
              <w:t>Valūtas maiņas kurss</w:t>
            </w:r>
            <w:r>
              <w:rPr>
                <w:rFonts w:ascii="Calibri" w:hAnsi="Calibri"/>
                <w:b/>
                <w:noProof/>
              </w:rPr>
              <w:br/>
              <w:t>2019. gada jūlijs (*)</w:t>
            </w:r>
          </w:p>
        </w:tc>
        <w:tc>
          <w:tcPr>
            <w:tcW w:w="1559" w:type="dxa"/>
            <w:shd w:val="clear" w:color="000000" w:fill="FFFFFF"/>
            <w:vAlign w:val="center"/>
            <w:hideMark/>
          </w:tcPr>
          <w:p>
            <w:pPr>
              <w:spacing w:after="0"/>
              <w:jc w:val="center"/>
              <w:rPr>
                <w:rFonts w:ascii="Calibri" w:eastAsia="Calibri" w:hAnsi="Calibri" w:cs="Times New Roman"/>
                <w:b/>
                <w:noProof/>
              </w:rPr>
            </w:pPr>
            <w:r>
              <w:rPr>
                <w:rFonts w:ascii="Calibri" w:hAnsi="Calibri"/>
                <w:b/>
                <w:noProof/>
              </w:rPr>
              <w:t>Korekcijas koeficients</w:t>
            </w:r>
            <w:r>
              <w:rPr>
                <w:rFonts w:ascii="Calibri" w:hAnsi="Calibri"/>
                <w:b/>
                <w:noProof/>
              </w:rPr>
              <w:br/>
              <w:t xml:space="preserve"> 2019. gada jūlijs (**)</w:t>
            </w:r>
          </w:p>
        </w:tc>
      </w:tr>
      <w:tr>
        <w:trPr>
          <w:trHeight w:val="120"/>
        </w:trPr>
        <w:tc>
          <w:tcPr>
            <w:tcW w:w="4551" w:type="dxa"/>
            <w:tcBorders>
              <w:top w:val="double" w:sz="6"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Afganistāna (***)</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Albānija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77,27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121,820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63,4</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Alžīrija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87,59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135,123</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64,8</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Angola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398,2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387,638</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102,7</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Argentīna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23,65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48,2543</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49,0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Armēnija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409,9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544,320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75,3</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Austrālija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1,544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1,62510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95,0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Azerbaidžāna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1,680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1,93290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86,9</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Bangladeša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79,94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96,0765</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83,2</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Barbadosa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2,371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2,28618</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103,7</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Baltkrievija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1,883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2,31690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81,3</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Beliza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1,779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2,27400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78,2</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Benina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506,1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655,957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77,2</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Bolīvija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6,563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7,85667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83,5</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Bosnija un Hercegovina (Banja Luka) (***)</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Bosnija un Hercegovina (Sarajeva)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1,204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1,95583</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61,6</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Botsvāna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8,008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12,1359</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66,0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Brazīlija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3,165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4,38680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72,1</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Burkinafaso</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608,1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655,957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92,7</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Burundi</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1755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2101,66</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83,5</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Kambodža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3542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4656,00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76,1</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Kamerūna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557,9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655,957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85,1</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Kanāda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1,49280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94,6</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Kaboverde</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77,75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110,265</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70,5</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Centrālāfrikas Republika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717,1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655,957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109,3</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Čada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559,4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655,957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85,3</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Čīle</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658,1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775,786</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84,8</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Ķīna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6,606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7,81990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84,5</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Kolumbija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2222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3628,36</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61,2</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Komoru Salas</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368,6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491,968</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74,9</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Kongo (Brazavila)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782,5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655,957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119,3</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Kostarika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483,5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664,571</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72,8</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Kuba (*)</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0,9512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1,13700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83,7</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Kongo Demokrātiskā Republika (Kinšasa)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1978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1859,06</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106,4</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Džibutija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175,5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202,068</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86,9</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Dominikānas Republika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32,24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57,7476</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55,8</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Ekvadora (*)</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0,8419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1,13700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74,0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Ēģipte</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14,42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19,0314</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75,8</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Salvadora (*)</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0,7978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1,13700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70,2</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Eritreja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20,37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17,4046</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117,0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Svatini</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16,0893</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63,7</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Etiopija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30,17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32,8448</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91,9</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Fidži</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1,799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2,45459</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73,3</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Gabona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678,7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655,957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103,5</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Gambija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35,53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56,2300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63,2</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Gruzija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1,976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3,1838</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62,1</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Gana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5,98255</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83,7</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Gvatemala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7,450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8,76521</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85,0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Gvineja (Konakri)</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9482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10359,8</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91,5</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Gvineja-Bisava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498,7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655,957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76,0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Gajāna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169,2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238,385</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71,0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Haiti</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82,64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105,839</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78,1</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Hondurasa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19,54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27,8690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70,1</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Honkonga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8,8836</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113,9</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Islande</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176,9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141,700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124,8</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Indija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59,22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78,5675</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75,4</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Indonēzija (Banda Ačeha) (***)</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Indonēzija (Džakarta)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11299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16077,2</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70,3</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auto" w:fill="auto"/>
            <w:noWrap/>
            <w:vAlign w:val="bottom"/>
          </w:tcPr>
          <w:p>
            <w:pPr>
              <w:spacing w:after="0"/>
              <w:rPr>
                <w:rFonts w:ascii="Calibri" w:eastAsia="Calibri" w:hAnsi="Calibri" w:cs="Times New Roman"/>
                <w:noProof/>
              </w:rPr>
            </w:pPr>
            <w:r>
              <w:rPr>
                <w:rFonts w:ascii="Calibri" w:hAnsi="Calibri"/>
                <w:noProof/>
              </w:rPr>
              <w:t>Irāna (***)</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Irāka (***)</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Izraēla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4,323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4,07590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106,1</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Kotdivuāra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587,9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655,957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89,6</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Jamaika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144,585</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82,4</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Japāna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124,1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122,640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101,2</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Jordānija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0,8007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0,80613</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99,3</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Kazahstāna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265,0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431,050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61,5</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Kenija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98,21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116,014</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84,7</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Kosova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0,7015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1,00000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70,2</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Kirgizstāna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55,71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79,0348</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70,5</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Laosa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7658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9872,50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77,6</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Libāna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1671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1714,03</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97,5</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Lesoto</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16,0893</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64,9</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Libērija (*)</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2,190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1,13700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192,6</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Lībija (***)</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Madagaskara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3308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4091,11</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80,9</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Malāvija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474,8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885,644</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53,6</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Malaizija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2,986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4,71170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63,4</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Mali</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483,8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655,957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73,8</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Mauritānija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29,26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41,9150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69,8</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Maurīcija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28,63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40,3618</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70,9</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Meksika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13,39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21,7397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61,6</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Moldova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13,31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20,7388</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64,2</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tcPr>
          <w:p>
            <w:pPr>
              <w:spacing w:after="0"/>
              <w:rPr>
                <w:rFonts w:ascii="Calibri" w:eastAsia="Calibri" w:hAnsi="Calibri" w:cs="Times New Roman"/>
                <w:noProof/>
              </w:rPr>
            </w:pPr>
            <w:r>
              <w:rPr>
                <w:rFonts w:ascii="Calibri" w:hAnsi="Calibri"/>
                <w:noProof/>
              </w:rPr>
              <w:t>Mongolija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2051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3021,09</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67,9</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Melnkalne</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0,6288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1,00000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62,9</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Maroka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7,754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10,8400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71,5</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Mozambika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55,54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70,7000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78,6</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Mjanma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1746,43</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62,3</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Namībija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12,50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16,0893</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77,7</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Nepāla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126,470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89,7</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Jaunkaledonija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127,7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119,332</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107,0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Jaunzēlande</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1,632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1,69960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96,0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Nikaragva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28,94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37,6599</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76,8</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Nigēra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488,8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655,957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74,5</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Nigērija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307,1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348 959</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88,0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Ziemeļmaķedonija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32,08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61,4951</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52,2</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Norvēģija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12,51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9,68430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129,2</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Pakistāna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77,88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178,917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43,5</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Panama (*)</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0,9641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1,13700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84,8</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Papua-Jaungvineja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3,485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3,84772</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90,6</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Paragvaja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4146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7051,71</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58,8</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Peru</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3,284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3,75267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87,5</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Filipīnas</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51,90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58,2090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89,2</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Krievija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72,29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71,6096</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101,0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Ruanda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812,0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1021,04</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79,5</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Samoa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2,184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3,00595</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72,7</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Saūda Arābija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3,695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4,26375</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86,7</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Senegāla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625,2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655,957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95,3</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Serbija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64,58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117,913</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54,8</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Sjerraleone</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9759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10075,0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96,9</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Singapūra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1,906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1,53930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123,8</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Zālamana Salas</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9,738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9,11055</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106,9</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Somālija (***)</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Dienvidāfrika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9,058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16,0893</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56,3</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Dienvidkoreja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1242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1313,12</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94,6</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Dienvidsudāna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366,5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180,271</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203,3</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Šrilanka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156,4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201,220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77,7</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Sudāna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34,97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50,9690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68,6</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Surinama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5,806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8,47975</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68,5</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Šveice (Berne)</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1,11210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127,0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Šveice (Ženēva)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1,11210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127,0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Sīrija (***)</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Taivāna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28,61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35,4158</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80,8</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Tadžikistāna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5,765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10,7328</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53,7</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Tanzānija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1977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2608,69</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75,8</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Taizeme</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28,68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35,0030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81,9</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Austrumtimora (*)</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0,9008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1,13700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79,2</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Togo</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519,1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655,957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79,1</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Trinidāda un Tobāgo</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5,955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7,86270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75,7</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Tunisija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2,132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3,29600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64,7</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Turcija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3,332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6,55730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50,8</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Turkmenistāna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4,472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3,97950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112,4</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Uganda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2681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4179,27</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64,1</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Ukraina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24,45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29,7794</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82,1</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Apvienotie Arābu Emirāti</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4,179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4,17880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100,0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ASV (Ņujorka)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1,13700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102,5</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ASV (Vašingtona)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0,9866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1,13700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86,8</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Urugvaja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34,94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39,9690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87,4</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Uzbekistāna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4701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9735,38</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48,3</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Vanuatu</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129,5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132,201</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98,0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Venecuēla (***)</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Vjetnama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16570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26492,1</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62,5</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pPr>
              <w:spacing w:after="0"/>
              <w:rPr>
                <w:rFonts w:ascii="Calibri" w:eastAsia="Calibri" w:hAnsi="Calibri" w:cs="Times New Roman"/>
                <w:noProof/>
              </w:rPr>
            </w:pPr>
            <w:r>
              <w:rPr>
                <w:rFonts w:ascii="Calibri" w:hAnsi="Calibri"/>
                <w:noProof/>
              </w:rPr>
              <w:t>Rietumkrasts — Gazas josla</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4,323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4,07590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106,1</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Jemena (***)</w:t>
            </w:r>
          </w:p>
        </w:tc>
        <w:tc>
          <w:tcPr>
            <w:tcW w:w="15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w:t>
            </w:r>
          </w:p>
        </w:tc>
        <w:tc>
          <w:tcPr>
            <w:tcW w:w="155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0</w:t>
            </w:r>
          </w:p>
        </w:tc>
      </w:tr>
      <w:tr>
        <w:trPr>
          <w:trHeight w:val="120"/>
        </w:trPr>
        <w:tc>
          <w:tcPr>
            <w:tcW w:w="4551"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Zambija</w:t>
            </w:r>
          </w:p>
        </w:tc>
        <w:tc>
          <w:tcPr>
            <w:tcW w:w="1560" w:type="dxa"/>
            <w:tcBorders>
              <w:top w:val="single" w:sz="4" w:space="0" w:color="auto"/>
              <w:left w:val="double" w:sz="6" w:space="0" w:color="auto"/>
              <w:bottom w:val="nil"/>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9,135</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14,7839</w:t>
            </w:r>
          </w:p>
        </w:tc>
        <w:tc>
          <w:tcPr>
            <w:tcW w:w="1559" w:type="dxa"/>
            <w:tcBorders>
              <w:top w:val="single" w:sz="4" w:space="0" w:color="auto"/>
              <w:left w:val="single" w:sz="4" w:space="0" w:color="auto"/>
              <w:bottom w:val="nil"/>
              <w:right w:val="double" w:sz="6" w:space="0" w:color="auto"/>
            </w:tcBorders>
            <w:shd w:val="clear" w:color="auto" w:fill="auto"/>
            <w:noWrap/>
            <w:vAlign w:val="center"/>
            <w:hideMark/>
          </w:tcPr>
          <w:p>
            <w:pPr>
              <w:jc w:val="center"/>
              <w:rPr>
                <w:rFonts w:ascii="Arial" w:hAnsi="Arial" w:cs="Arial"/>
                <w:noProof/>
                <w:color w:val="000000"/>
                <w:sz w:val="20"/>
                <w:szCs w:val="20"/>
              </w:rPr>
            </w:pPr>
            <w:r>
              <w:rPr>
                <w:rFonts w:ascii="Arial" w:hAnsi="Arial"/>
                <w:noProof/>
                <w:sz w:val="20"/>
                <w:szCs w:val="20"/>
              </w:rPr>
              <w:t>61,8</w:t>
            </w:r>
          </w:p>
        </w:tc>
      </w:tr>
      <w:tr>
        <w:trPr>
          <w:trHeight w:val="120"/>
        </w:trPr>
        <w:tc>
          <w:tcPr>
            <w:tcW w:w="4551" w:type="dxa"/>
            <w:tcBorders>
              <w:top w:val="single" w:sz="4" w:space="0" w:color="auto"/>
              <w:left w:val="double" w:sz="6" w:space="0" w:color="auto"/>
              <w:bottom w:val="double" w:sz="6" w:space="0" w:color="auto"/>
              <w:right w:val="single" w:sz="4" w:space="0" w:color="auto"/>
            </w:tcBorders>
            <w:shd w:val="clear" w:color="000000" w:fill="FFFFFF"/>
            <w:noWrap/>
            <w:vAlign w:val="bottom"/>
            <w:hideMark/>
          </w:tcPr>
          <w:p>
            <w:pPr>
              <w:spacing w:after="0"/>
              <w:rPr>
                <w:rFonts w:ascii="Calibri" w:eastAsia="Calibri" w:hAnsi="Calibri" w:cs="Times New Roman"/>
                <w:noProof/>
              </w:rPr>
            </w:pPr>
            <w:r>
              <w:rPr>
                <w:rFonts w:ascii="Calibri" w:hAnsi="Calibri"/>
                <w:noProof/>
              </w:rPr>
              <w:t>Zimbabve (*)</w:t>
            </w:r>
          </w:p>
        </w:tc>
        <w:tc>
          <w:tcPr>
            <w:tcW w:w="1560" w:type="dxa"/>
            <w:tcBorders>
              <w:top w:val="single" w:sz="4" w:space="0" w:color="auto"/>
              <w:left w:val="double" w:sz="6" w:space="0" w:color="auto"/>
              <w:bottom w:val="double" w:sz="6"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1,310</w:t>
            </w:r>
          </w:p>
        </w:tc>
        <w:tc>
          <w:tcPr>
            <w:tcW w:w="1559" w:type="dxa"/>
            <w:tcBorders>
              <w:top w:val="single" w:sz="4" w:space="0" w:color="auto"/>
              <w:left w:val="single" w:sz="4" w:space="0" w:color="auto"/>
              <w:bottom w:val="double" w:sz="6" w:space="0" w:color="auto"/>
              <w:right w:val="single" w:sz="4"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1,13700</w:t>
            </w:r>
          </w:p>
        </w:tc>
        <w:tc>
          <w:tcPr>
            <w:tcW w:w="1559" w:type="dxa"/>
            <w:tcBorders>
              <w:top w:val="single" w:sz="4" w:space="0" w:color="auto"/>
              <w:left w:val="single" w:sz="4" w:space="0" w:color="auto"/>
              <w:bottom w:val="double" w:sz="6" w:space="0" w:color="auto"/>
              <w:right w:val="double" w:sz="6" w:space="0" w:color="auto"/>
            </w:tcBorders>
            <w:shd w:val="clear" w:color="auto" w:fill="auto"/>
            <w:noWrap/>
            <w:vAlign w:val="center"/>
          </w:tcPr>
          <w:p>
            <w:pPr>
              <w:jc w:val="center"/>
              <w:rPr>
                <w:rFonts w:ascii="Arial" w:hAnsi="Arial" w:cs="Arial"/>
                <w:noProof/>
                <w:color w:val="000000"/>
                <w:sz w:val="20"/>
                <w:szCs w:val="20"/>
              </w:rPr>
            </w:pPr>
            <w:r>
              <w:rPr>
                <w:rFonts w:ascii="Arial" w:hAnsi="Arial"/>
                <w:noProof/>
                <w:sz w:val="20"/>
                <w:szCs w:val="20"/>
              </w:rPr>
              <w:t>115,2</w:t>
            </w:r>
          </w:p>
        </w:tc>
      </w:tr>
    </w:tbl>
    <w:p>
      <w:pPr>
        <w:rPr>
          <w:rFonts w:ascii="Calibri" w:eastAsia="Calibri" w:hAnsi="Calibri" w:cs="Times New Roman"/>
          <w:noProof/>
          <w:sz w:val="16"/>
          <w:szCs w:val="16"/>
        </w:rPr>
      </w:pPr>
      <w:r>
        <w:rPr>
          <w:rFonts w:ascii="Calibri" w:hAnsi="Calibri"/>
          <w:noProof/>
          <w:sz w:val="16"/>
          <w:szCs w:val="16"/>
        </w:rPr>
        <w:t xml:space="preserve">(*) 1 EURO = x vietējās valūtas vienības (izņemot USD attiecībā uz šādām valstīm: Kuba, Salvadora, Ekvadora, Libērija, Panama, Austrumtimora un Zimbabve). </w:t>
      </w:r>
    </w:p>
    <w:p>
      <w:pPr>
        <w:rPr>
          <w:rFonts w:ascii="Calibri" w:eastAsia="Calibri" w:hAnsi="Calibri" w:cs="Times New Roman"/>
          <w:noProof/>
          <w:sz w:val="16"/>
          <w:szCs w:val="16"/>
        </w:rPr>
      </w:pPr>
      <w:r>
        <w:rPr>
          <w:rFonts w:ascii="Calibri" w:hAnsi="Calibri"/>
          <w:noProof/>
          <w:sz w:val="16"/>
          <w:szCs w:val="16"/>
        </w:rPr>
        <w:t>(**) Brisele un Luksemburga = 100 %.</w:t>
      </w:r>
    </w:p>
    <w:p>
      <w:pPr>
        <w:rPr>
          <w:rFonts w:ascii="Calibri" w:hAnsi="Calibri"/>
          <w:noProof/>
          <w:sz w:val="16"/>
          <w:szCs w:val="16"/>
        </w:rPr>
      </w:pPr>
      <w:r>
        <w:rPr>
          <w:rFonts w:ascii="Calibri" w:hAnsi="Calibri"/>
          <w:noProof/>
          <w:sz w:val="16"/>
          <w:szCs w:val="16"/>
        </w:rPr>
        <w:t>(***) Skaitļi nav pieejami, ņemot vērā vietējo nestabilo situāciju vai datu ticamības trūkumu.</w:t>
      </w:r>
    </w:p>
    <w:p>
      <w:pPr>
        <w:rPr>
          <w:noProof/>
        </w:rPr>
      </w:pPr>
      <w:r>
        <w:rPr>
          <w:noProof/>
        </w:rPr>
        <w:br w:type="page"/>
      </w:r>
    </w:p>
    <w:p>
      <w:pPr>
        <w:spacing w:after="120" w:line="240" w:lineRule="auto"/>
        <w:jc w:val="center"/>
        <w:rPr>
          <w:rFonts w:ascii="Times New Roman" w:hAnsi="Times New Roman"/>
          <w:b/>
          <w:noProof/>
          <w:sz w:val="24"/>
          <w:szCs w:val="24"/>
        </w:rPr>
      </w:pPr>
      <w:r>
        <w:rPr>
          <w:rFonts w:ascii="Times New Roman" w:hAnsi="Times New Roman"/>
          <w:b/>
          <w:noProof/>
          <w:sz w:val="24"/>
          <w:szCs w:val="24"/>
        </w:rPr>
        <w:t>III PIELIKUMS</w:t>
      </w:r>
    </w:p>
    <w:p>
      <w:pPr>
        <w:spacing w:after="120" w:line="240" w:lineRule="auto"/>
        <w:jc w:val="center"/>
        <w:rPr>
          <w:rFonts w:ascii="Times New Roman" w:hAnsi="Times New Roman"/>
          <w:b/>
          <w:noProof/>
          <w:sz w:val="24"/>
          <w:szCs w:val="24"/>
        </w:rPr>
      </w:pPr>
      <w:r>
        <w:rPr>
          <w:rFonts w:ascii="Times New Roman" w:hAnsi="Times New Roman"/>
          <w:b/>
          <w:noProof/>
          <w:sz w:val="24"/>
          <w:szCs w:val="24"/>
        </w:rPr>
        <w:t>STARPPOSMA PASĀKUMI TO KOREKCIJAS KOEFICENTU PĀRSKATĪŠANAI,</w:t>
      </w:r>
      <w:r>
        <w:rPr>
          <w:rFonts w:ascii="Times New Roman" w:hAnsi="Times New Roman"/>
          <w:b/>
          <w:noProof/>
          <w:sz w:val="24"/>
          <w:szCs w:val="24"/>
        </w:rPr>
        <w:br/>
        <w:t xml:space="preserve"> KURI PIEMĒROJAMI TREŠĀS VALSTĪS STRĀDĀJOŠU</w:t>
      </w:r>
      <w:r>
        <w:rPr>
          <w:rFonts w:ascii="Times New Roman" w:hAnsi="Times New Roman"/>
          <w:b/>
          <w:noProof/>
          <w:sz w:val="24"/>
          <w:szCs w:val="24"/>
        </w:rPr>
        <w:br/>
        <w:t xml:space="preserve"> EIROPAS SAVIENĪBAS IERĒDŅU, PAGAIDU DARBINIEKU UN LĪGUMDARBINIEKU ATALGOJUMAM</w:t>
      </w:r>
      <w:r>
        <w:rPr>
          <w:rFonts w:ascii="Times New Roman" w:eastAsia="Times New Roman" w:hAnsi="Times New Roman" w:cs="Times New Roman"/>
          <w:b/>
          <w:noProof/>
          <w:vertAlign w:val="superscript"/>
        </w:rPr>
        <w:footnoteReference w:id="4"/>
      </w:r>
    </w:p>
    <w:tbl>
      <w:tblPr>
        <w:tblpPr w:leftFromText="180" w:rightFromText="180" w:vertAnchor="page" w:horzAnchor="margin" w:tblpXSpec="center" w:tblpY="2906"/>
        <w:tblW w:w="9940" w:type="dxa"/>
        <w:tblLayout w:type="fixed"/>
        <w:tblLook w:val="04A0" w:firstRow="1" w:lastRow="0" w:firstColumn="1" w:lastColumn="0" w:noHBand="0" w:noVBand="1"/>
      </w:tblPr>
      <w:tblGrid>
        <w:gridCol w:w="510"/>
        <w:gridCol w:w="3638"/>
        <w:gridCol w:w="1814"/>
        <w:gridCol w:w="10"/>
        <w:gridCol w:w="11"/>
        <w:gridCol w:w="346"/>
        <w:gridCol w:w="1437"/>
        <w:gridCol w:w="17"/>
        <w:gridCol w:w="348"/>
        <w:gridCol w:w="1573"/>
        <w:gridCol w:w="236"/>
      </w:tblGrid>
      <w:tr>
        <w:trPr>
          <w:trHeight w:val="285"/>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9194" w:type="dxa"/>
            <w:gridSpan w:val="9"/>
            <w:tcBorders>
              <w:top w:val="nil"/>
              <w:left w:val="nil"/>
              <w:bottom w:val="nil"/>
              <w:right w:val="nil"/>
            </w:tcBorders>
            <w:shd w:val="clear" w:color="auto" w:fill="auto"/>
            <w:noWrap/>
            <w:vAlign w:val="bottom"/>
            <w:hideMark/>
          </w:tcPr>
          <w:p>
            <w:pPr>
              <w:spacing w:before="120" w:after="0" w:line="240" w:lineRule="auto"/>
              <w:jc w:val="center"/>
              <w:rPr>
                <w:rFonts w:ascii="Times New Roman" w:eastAsia="Times New Roman" w:hAnsi="Times New Roman" w:cs="Times New Roman"/>
                <w:i/>
                <w:iCs/>
                <w:noProof/>
                <w:sz w:val="32"/>
                <w:szCs w:val="32"/>
              </w:rPr>
            </w:pPr>
            <w:r>
              <w:rPr>
                <w:rFonts w:ascii="Times New Roman" w:hAnsi="Times New Roman"/>
                <w:i/>
                <w:iCs/>
                <w:noProof/>
                <w:sz w:val="32"/>
                <w:szCs w:val="32"/>
              </w:rPr>
              <w:t>2019. GADA FEBRUĀRIS</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63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DARBA VIETA</w:t>
            </w:r>
          </w:p>
        </w:tc>
        <w:tc>
          <w:tcPr>
            <w:tcW w:w="1814" w:type="dxa"/>
            <w:tcBorders>
              <w:top w:val="single" w:sz="4" w:space="0" w:color="000000"/>
              <w:left w:val="nil"/>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 xml:space="preserve">Ekonomiskā paritāte </w:t>
            </w:r>
            <w:r>
              <w:rPr>
                <w:rFonts w:ascii="Times New Roman" w:hAnsi="Times New Roman"/>
                <w:b/>
                <w:bCs/>
                <w:noProof/>
                <w:sz w:val="16"/>
                <w:szCs w:val="16"/>
              </w:rPr>
              <w:br/>
              <w:t>2019. gada februāris</w:t>
            </w:r>
          </w:p>
        </w:tc>
        <w:tc>
          <w:tcPr>
            <w:tcW w:w="1804" w:type="dxa"/>
            <w:gridSpan w:val="4"/>
            <w:tcBorders>
              <w:top w:val="single" w:sz="4" w:space="0" w:color="000000"/>
              <w:left w:val="nil"/>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 xml:space="preserve">Valūtas maiņas kurss </w:t>
            </w:r>
            <w:r>
              <w:rPr>
                <w:rFonts w:ascii="Times New Roman" w:hAnsi="Times New Roman"/>
                <w:b/>
                <w:bCs/>
                <w:noProof/>
                <w:sz w:val="16"/>
                <w:szCs w:val="16"/>
              </w:rPr>
              <w:br/>
              <w:t>2019. gada februāris (*)</w:t>
            </w:r>
          </w:p>
        </w:tc>
        <w:tc>
          <w:tcPr>
            <w:tcW w:w="1938" w:type="dxa"/>
            <w:gridSpan w:val="3"/>
            <w:tcBorders>
              <w:top w:val="single" w:sz="4" w:space="0" w:color="000000"/>
              <w:left w:val="nil"/>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 xml:space="preserve">Korekcijas koeficients </w:t>
            </w:r>
            <w:r>
              <w:rPr>
                <w:rFonts w:ascii="Times New Roman" w:hAnsi="Times New Roman"/>
                <w:b/>
                <w:bCs/>
                <w:noProof/>
                <w:sz w:val="16"/>
                <w:szCs w:val="16"/>
              </w:rPr>
              <w:br/>
              <w:t>2019. gada februāris (**)</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285"/>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Argentīna</w:t>
            </w:r>
          </w:p>
        </w:tc>
        <w:tc>
          <w:tcPr>
            <w:tcW w:w="1814" w:type="dxa"/>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19,90</w:t>
            </w:r>
          </w:p>
        </w:tc>
        <w:tc>
          <w:tcPr>
            <w:tcW w:w="1804" w:type="dxa"/>
            <w:gridSpan w:val="4"/>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42,3216</w:t>
            </w:r>
          </w:p>
        </w:tc>
        <w:tc>
          <w:tcPr>
            <w:tcW w:w="1938"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47,0</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285"/>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Botsvāna</w:t>
            </w:r>
          </w:p>
        </w:tc>
        <w:tc>
          <w:tcPr>
            <w:tcW w:w="1814" w:type="dxa"/>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8,078</w:t>
            </w:r>
          </w:p>
        </w:tc>
        <w:tc>
          <w:tcPr>
            <w:tcW w:w="1804" w:type="dxa"/>
            <w:gridSpan w:val="4"/>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11,8906</w:t>
            </w:r>
          </w:p>
        </w:tc>
        <w:tc>
          <w:tcPr>
            <w:tcW w:w="1938"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67,9</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285"/>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Ēģipte</w:t>
            </w:r>
          </w:p>
        </w:tc>
        <w:tc>
          <w:tcPr>
            <w:tcW w:w="1814" w:type="dxa"/>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12,72</w:t>
            </w:r>
          </w:p>
        </w:tc>
        <w:tc>
          <w:tcPr>
            <w:tcW w:w="1804" w:type="dxa"/>
            <w:gridSpan w:val="4"/>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20,2046</w:t>
            </w:r>
          </w:p>
        </w:tc>
        <w:tc>
          <w:tcPr>
            <w:tcW w:w="1938"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63,0</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285"/>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Etiopija</w:t>
            </w:r>
          </w:p>
        </w:tc>
        <w:tc>
          <w:tcPr>
            <w:tcW w:w="1814" w:type="dxa"/>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26,64</w:t>
            </w:r>
          </w:p>
        </w:tc>
        <w:tc>
          <w:tcPr>
            <w:tcW w:w="1804" w:type="dxa"/>
            <w:gridSpan w:val="4"/>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32,4790</w:t>
            </w:r>
          </w:p>
        </w:tc>
        <w:tc>
          <w:tcPr>
            <w:tcW w:w="1938"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82,0</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285"/>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Gabona</w:t>
            </w:r>
          </w:p>
        </w:tc>
        <w:tc>
          <w:tcPr>
            <w:tcW w:w="1814" w:type="dxa"/>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688,8</w:t>
            </w:r>
          </w:p>
        </w:tc>
        <w:tc>
          <w:tcPr>
            <w:tcW w:w="1804" w:type="dxa"/>
            <w:gridSpan w:val="4"/>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655,957</w:t>
            </w:r>
          </w:p>
        </w:tc>
        <w:tc>
          <w:tcPr>
            <w:tcW w:w="1938"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105,0</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285"/>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Gana</w:t>
            </w:r>
          </w:p>
        </w:tc>
        <w:tc>
          <w:tcPr>
            <w:tcW w:w="1814" w:type="dxa"/>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4,330</w:t>
            </w:r>
          </w:p>
        </w:tc>
        <w:tc>
          <w:tcPr>
            <w:tcW w:w="1804" w:type="dxa"/>
            <w:gridSpan w:val="4"/>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5,61925</w:t>
            </w:r>
          </w:p>
        </w:tc>
        <w:tc>
          <w:tcPr>
            <w:tcW w:w="1938"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77,1</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285"/>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Nigērija</w:t>
            </w:r>
          </w:p>
        </w:tc>
        <w:tc>
          <w:tcPr>
            <w:tcW w:w="1814" w:type="dxa"/>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298,3</w:t>
            </w:r>
          </w:p>
        </w:tc>
        <w:tc>
          <w:tcPr>
            <w:tcW w:w="1804" w:type="dxa"/>
            <w:gridSpan w:val="4"/>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349,431</w:t>
            </w:r>
          </w:p>
        </w:tc>
        <w:tc>
          <w:tcPr>
            <w:tcW w:w="1938"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85,4</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285"/>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Sjerraleone</w:t>
            </w:r>
          </w:p>
        </w:tc>
        <w:tc>
          <w:tcPr>
            <w:tcW w:w="1814" w:type="dxa"/>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9221</w:t>
            </w:r>
          </w:p>
        </w:tc>
        <w:tc>
          <w:tcPr>
            <w:tcW w:w="1804" w:type="dxa"/>
            <w:gridSpan w:val="4"/>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9661,58</w:t>
            </w:r>
          </w:p>
        </w:tc>
        <w:tc>
          <w:tcPr>
            <w:tcW w:w="1938"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95,4</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285"/>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Dienvidsudāna</w:t>
            </w:r>
          </w:p>
        </w:tc>
        <w:tc>
          <w:tcPr>
            <w:tcW w:w="1814" w:type="dxa"/>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283,4</w:t>
            </w:r>
          </w:p>
        </w:tc>
        <w:tc>
          <w:tcPr>
            <w:tcW w:w="1804" w:type="dxa"/>
            <w:gridSpan w:val="4"/>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176,701</w:t>
            </w:r>
          </w:p>
        </w:tc>
        <w:tc>
          <w:tcPr>
            <w:tcW w:w="1938"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160,4</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285"/>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Sudāna</w:t>
            </w:r>
          </w:p>
        </w:tc>
        <w:tc>
          <w:tcPr>
            <w:tcW w:w="1814" w:type="dxa"/>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31,10</w:t>
            </w:r>
          </w:p>
        </w:tc>
        <w:tc>
          <w:tcPr>
            <w:tcW w:w="1804" w:type="dxa"/>
            <w:gridSpan w:val="4"/>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54,3759</w:t>
            </w:r>
          </w:p>
        </w:tc>
        <w:tc>
          <w:tcPr>
            <w:tcW w:w="1938"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57,2</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285"/>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Uzbekistāna</w:t>
            </w:r>
          </w:p>
        </w:tc>
        <w:tc>
          <w:tcPr>
            <w:tcW w:w="1814" w:type="dxa"/>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3960</w:t>
            </w:r>
          </w:p>
        </w:tc>
        <w:tc>
          <w:tcPr>
            <w:tcW w:w="1804" w:type="dxa"/>
            <w:gridSpan w:val="4"/>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9575,42</w:t>
            </w:r>
          </w:p>
        </w:tc>
        <w:tc>
          <w:tcPr>
            <w:tcW w:w="1938"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41,4</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gridAfter w:val="1"/>
          <w:wAfter w:w="236" w:type="dxa"/>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b/>
                <w:bCs/>
                <w:noProof/>
                <w:sz w:val="20"/>
                <w:szCs w:val="20"/>
              </w:rPr>
            </w:pPr>
            <w:r>
              <w:rPr>
                <w:rFonts w:ascii="Arial" w:hAnsi="Arial"/>
                <w:b/>
                <w:bCs/>
                <w:noProof/>
                <w:sz w:val="20"/>
                <w:szCs w:val="20"/>
              </w:rPr>
              <w:t>(*)</w:t>
            </w:r>
          </w:p>
        </w:tc>
        <w:tc>
          <w:tcPr>
            <w:tcW w:w="9194" w:type="dxa"/>
            <w:gridSpan w:val="9"/>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16"/>
                <w:szCs w:val="16"/>
              </w:rPr>
            </w:pPr>
            <w:r>
              <w:rPr>
                <w:rFonts w:ascii="Arial" w:hAnsi="Arial"/>
                <w:noProof/>
                <w:sz w:val="16"/>
                <w:szCs w:val="16"/>
              </w:rPr>
              <w:t>1 EUR = x vienības vietējā valūtā.</w:t>
            </w:r>
          </w:p>
        </w:tc>
      </w:tr>
      <w:tr>
        <w:trPr>
          <w:trHeight w:val="285"/>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b/>
                <w:bCs/>
                <w:noProof/>
                <w:sz w:val="20"/>
                <w:szCs w:val="20"/>
              </w:rPr>
            </w:pPr>
            <w:r>
              <w:rPr>
                <w:rFonts w:ascii="Arial" w:hAnsi="Arial"/>
                <w:b/>
                <w:bCs/>
                <w:noProof/>
                <w:sz w:val="20"/>
                <w:szCs w:val="20"/>
              </w:rPr>
              <w:t>(**)</w:t>
            </w:r>
          </w:p>
        </w:tc>
        <w:tc>
          <w:tcPr>
            <w:tcW w:w="3638"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16"/>
                <w:szCs w:val="16"/>
              </w:rPr>
            </w:pPr>
            <w:r>
              <w:rPr>
                <w:rFonts w:ascii="Arial" w:hAnsi="Arial"/>
                <w:noProof/>
                <w:sz w:val="16"/>
                <w:szCs w:val="16"/>
              </w:rPr>
              <w:t>Brisele un Luksemburga = 100.</w:t>
            </w:r>
          </w:p>
        </w:tc>
        <w:tc>
          <w:tcPr>
            <w:tcW w:w="2181" w:type="dxa"/>
            <w:gridSpan w:val="4"/>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802" w:type="dxa"/>
            <w:gridSpan w:val="3"/>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573"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20"/>
                <w:szCs w:val="20"/>
              </w:rPr>
            </w:pPr>
          </w:p>
        </w:tc>
        <w:tc>
          <w:tcPr>
            <w:tcW w:w="3638"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2181" w:type="dxa"/>
            <w:gridSpan w:val="4"/>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802" w:type="dxa"/>
            <w:gridSpan w:val="3"/>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573"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285"/>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9194" w:type="dxa"/>
            <w:gridSpan w:val="9"/>
            <w:tcBorders>
              <w:top w:val="nil"/>
              <w:left w:val="nil"/>
              <w:bottom w:val="nil"/>
              <w:right w:val="nil"/>
            </w:tcBorders>
            <w:shd w:val="clear" w:color="auto" w:fill="auto"/>
            <w:noWrap/>
            <w:vAlign w:val="bottom"/>
            <w:hideMark/>
          </w:tcPr>
          <w:p>
            <w:pPr>
              <w:spacing w:before="120" w:after="0" w:line="240" w:lineRule="auto"/>
              <w:jc w:val="center"/>
              <w:rPr>
                <w:rFonts w:ascii="Times New Roman" w:eastAsia="Times New Roman" w:hAnsi="Times New Roman" w:cs="Times New Roman"/>
                <w:i/>
                <w:iCs/>
                <w:noProof/>
                <w:sz w:val="32"/>
                <w:szCs w:val="32"/>
              </w:rPr>
            </w:pPr>
            <w:r>
              <w:rPr>
                <w:rFonts w:ascii="Times New Roman" w:hAnsi="Times New Roman"/>
                <w:i/>
                <w:iCs/>
                <w:noProof/>
                <w:sz w:val="32"/>
                <w:szCs w:val="32"/>
              </w:rPr>
              <w:t>2019. GADA MARTS</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6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DARBA VIETA</w:t>
            </w:r>
          </w:p>
        </w:tc>
        <w:tc>
          <w:tcPr>
            <w:tcW w:w="1814" w:type="dxa"/>
            <w:tcBorders>
              <w:top w:val="single" w:sz="4" w:space="0" w:color="000000"/>
              <w:left w:val="nil"/>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 xml:space="preserve">Ekonomiskā paritāte </w:t>
            </w:r>
            <w:r>
              <w:rPr>
                <w:rFonts w:ascii="Times New Roman" w:hAnsi="Times New Roman"/>
                <w:b/>
                <w:bCs/>
                <w:noProof/>
                <w:sz w:val="16"/>
                <w:szCs w:val="16"/>
              </w:rPr>
              <w:br/>
              <w:t>2019. gada marts</w:t>
            </w:r>
          </w:p>
        </w:tc>
        <w:tc>
          <w:tcPr>
            <w:tcW w:w="1804" w:type="dxa"/>
            <w:gridSpan w:val="4"/>
            <w:tcBorders>
              <w:top w:val="single" w:sz="4" w:space="0" w:color="000000"/>
              <w:left w:val="nil"/>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 xml:space="preserve">Valūtas maiņas kurss </w:t>
            </w:r>
            <w:r>
              <w:rPr>
                <w:rFonts w:ascii="Times New Roman" w:hAnsi="Times New Roman"/>
                <w:b/>
                <w:bCs/>
                <w:noProof/>
                <w:sz w:val="16"/>
                <w:szCs w:val="16"/>
              </w:rPr>
              <w:br/>
              <w:t>2019. gada marts (*)</w:t>
            </w:r>
          </w:p>
        </w:tc>
        <w:tc>
          <w:tcPr>
            <w:tcW w:w="1938" w:type="dxa"/>
            <w:gridSpan w:val="3"/>
            <w:tcBorders>
              <w:top w:val="single" w:sz="4" w:space="0" w:color="000000"/>
              <w:left w:val="nil"/>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Korekcijas koeficients, 2019. gada marts (**)</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285"/>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Eritreja</w:t>
            </w:r>
          </w:p>
        </w:tc>
        <w:tc>
          <w:tcPr>
            <w:tcW w:w="1814" w:type="dxa"/>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19,94</w:t>
            </w:r>
          </w:p>
        </w:tc>
        <w:tc>
          <w:tcPr>
            <w:tcW w:w="1804" w:type="dxa"/>
            <w:gridSpan w:val="4"/>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17,3431</w:t>
            </w:r>
          </w:p>
        </w:tc>
        <w:tc>
          <w:tcPr>
            <w:tcW w:w="1938"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115,0</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285"/>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Dienvidsudāna</w:t>
            </w:r>
          </w:p>
        </w:tc>
        <w:tc>
          <w:tcPr>
            <w:tcW w:w="1814" w:type="dxa"/>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316,9</w:t>
            </w:r>
          </w:p>
        </w:tc>
        <w:tc>
          <w:tcPr>
            <w:tcW w:w="1804" w:type="dxa"/>
            <w:gridSpan w:val="4"/>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176,705</w:t>
            </w:r>
          </w:p>
        </w:tc>
        <w:tc>
          <w:tcPr>
            <w:tcW w:w="1938"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179,3</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gridAfter w:val="1"/>
          <w:wAfter w:w="236" w:type="dxa"/>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b/>
                <w:bCs/>
                <w:noProof/>
                <w:sz w:val="20"/>
                <w:szCs w:val="20"/>
              </w:rPr>
            </w:pPr>
            <w:r>
              <w:rPr>
                <w:rFonts w:ascii="Arial" w:hAnsi="Arial"/>
                <w:b/>
                <w:bCs/>
                <w:noProof/>
                <w:sz w:val="20"/>
                <w:szCs w:val="20"/>
              </w:rPr>
              <w:t>(*)</w:t>
            </w:r>
          </w:p>
        </w:tc>
        <w:tc>
          <w:tcPr>
            <w:tcW w:w="9194" w:type="dxa"/>
            <w:gridSpan w:val="9"/>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16"/>
                <w:szCs w:val="16"/>
              </w:rPr>
            </w:pPr>
            <w:r>
              <w:rPr>
                <w:rFonts w:ascii="Arial" w:hAnsi="Arial"/>
                <w:noProof/>
                <w:sz w:val="16"/>
                <w:szCs w:val="16"/>
              </w:rPr>
              <w:t>1 EUR = x vienības vietējā valūtā.</w:t>
            </w: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b/>
                <w:bCs/>
                <w:noProof/>
                <w:sz w:val="20"/>
                <w:szCs w:val="20"/>
              </w:rPr>
            </w:pPr>
            <w:r>
              <w:rPr>
                <w:rFonts w:ascii="Arial" w:hAnsi="Arial"/>
                <w:b/>
                <w:bCs/>
                <w:noProof/>
                <w:sz w:val="20"/>
                <w:szCs w:val="20"/>
              </w:rPr>
              <w:t>(**)</w:t>
            </w:r>
          </w:p>
        </w:tc>
        <w:tc>
          <w:tcPr>
            <w:tcW w:w="3638"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16"/>
                <w:szCs w:val="16"/>
              </w:rPr>
            </w:pPr>
            <w:r>
              <w:rPr>
                <w:rFonts w:ascii="Arial" w:hAnsi="Arial"/>
                <w:noProof/>
                <w:sz w:val="16"/>
                <w:szCs w:val="16"/>
              </w:rPr>
              <w:t>Brisele un Luksemburga = 100.</w:t>
            </w:r>
          </w:p>
        </w:tc>
        <w:tc>
          <w:tcPr>
            <w:tcW w:w="2181" w:type="dxa"/>
            <w:gridSpan w:val="4"/>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802" w:type="dxa"/>
            <w:gridSpan w:val="3"/>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573"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3638"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2181" w:type="dxa"/>
            <w:gridSpan w:val="4"/>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802" w:type="dxa"/>
            <w:gridSpan w:val="3"/>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573"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405"/>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9194" w:type="dxa"/>
            <w:gridSpan w:val="9"/>
            <w:tcBorders>
              <w:top w:val="nil"/>
              <w:left w:val="nil"/>
              <w:bottom w:val="nil"/>
              <w:right w:val="nil"/>
            </w:tcBorders>
            <w:shd w:val="clear" w:color="auto" w:fill="auto"/>
            <w:noWrap/>
            <w:vAlign w:val="bottom"/>
            <w:hideMark/>
          </w:tcPr>
          <w:p>
            <w:pPr>
              <w:spacing w:before="120" w:after="0" w:line="240" w:lineRule="auto"/>
              <w:jc w:val="center"/>
              <w:rPr>
                <w:rFonts w:ascii="Times New Roman" w:eastAsia="Times New Roman" w:hAnsi="Times New Roman" w:cs="Times New Roman"/>
                <w:i/>
                <w:iCs/>
                <w:noProof/>
                <w:sz w:val="32"/>
                <w:szCs w:val="32"/>
              </w:rPr>
            </w:pPr>
            <w:r>
              <w:rPr>
                <w:rFonts w:ascii="Times New Roman" w:hAnsi="Times New Roman"/>
                <w:i/>
                <w:iCs/>
                <w:noProof/>
                <w:sz w:val="32"/>
                <w:szCs w:val="32"/>
              </w:rPr>
              <w:t>2019. GADA APRĪLIS</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63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DARBA VIETA</w:t>
            </w:r>
          </w:p>
        </w:tc>
        <w:tc>
          <w:tcPr>
            <w:tcW w:w="1824" w:type="dxa"/>
            <w:gridSpan w:val="2"/>
            <w:tcBorders>
              <w:top w:val="single" w:sz="4" w:space="0" w:color="000000"/>
              <w:left w:val="nil"/>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 xml:space="preserve">Ekonomiskā paritāte </w:t>
            </w:r>
            <w:r>
              <w:rPr>
                <w:rFonts w:ascii="Times New Roman" w:hAnsi="Times New Roman"/>
                <w:b/>
                <w:bCs/>
                <w:noProof/>
                <w:sz w:val="16"/>
                <w:szCs w:val="16"/>
              </w:rPr>
              <w:br/>
              <w:t>2019. gada aprīlis</w:t>
            </w:r>
          </w:p>
        </w:tc>
        <w:tc>
          <w:tcPr>
            <w:tcW w:w="1794" w:type="dxa"/>
            <w:gridSpan w:val="3"/>
            <w:tcBorders>
              <w:top w:val="single" w:sz="4" w:space="0" w:color="000000"/>
              <w:left w:val="nil"/>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 xml:space="preserve">Valūtas maiņas kurss </w:t>
            </w:r>
            <w:r>
              <w:rPr>
                <w:rFonts w:ascii="Times New Roman" w:hAnsi="Times New Roman"/>
                <w:b/>
                <w:bCs/>
                <w:noProof/>
                <w:sz w:val="16"/>
                <w:szCs w:val="16"/>
              </w:rPr>
              <w:br/>
              <w:t>2019. gada aprīlis (*)</w:t>
            </w:r>
          </w:p>
        </w:tc>
        <w:tc>
          <w:tcPr>
            <w:tcW w:w="1938" w:type="dxa"/>
            <w:gridSpan w:val="3"/>
            <w:tcBorders>
              <w:top w:val="single" w:sz="4" w:space="0" w:color="000000"/>
              <w:left w:val="nil"/>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 xml:space="preserve">Korekcijas koeficients </w:t>
            </w:r>
            <w:r>
              <w:rPr>
                <w:rFonts w:ascii="Times New Roman" w:hAnsi="Times New Roman"/>
                <w:b/>
                <w:bCs/>
                <w:noProof/>
                <w:sz w:val="16"/>
                <w:szCs w:val="16"/>
              </w:rPr>
              <w:br/>
              <w:t>2019. gada aprīlis (**)</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Angola</w:t>
            </w:r>
          </w:p>
        </w:tc>
        <w:tc>
          <w:tcPr>
            <w:tcW w:w="1824" w:type="dxa"/>
            <w:gridSpan w:val="2"/>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384,7</w:t>
            </w:r>
          </w:p>
        </w:tc>
        <w:tc>
          <w:tcPr>
            <w:tcW w:w="1794"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360,004</w:t>
            </w:r>
          </w:p>
        </w:tc>
        <w:tc>
          <w:tcPr>
            <w:tcW w:w="1938"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106,9</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Argentīna</w:t>
            </w:r>
          </w:p>
        </w:tc>
        <w:tc>
          <w:tcPr>
            <w:tcW w:w="1824" w:type="dxa"/>
            <w:gridSpan w:val="2"/>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21,41</w:t>
            </w:r>
          </w:p>
        </w:tc>
        <w:tc>
          <w:tcPr>
            <w:tcW w:w="1794"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47,2053</w:t>
            </w:r>
          </w:p>
        </w:tc>
        <w:tc>
          <w:tcPr>
            <w:tcW w:w="1938"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45,4</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Burundi</w:t>
            </w:r>
          </w:p>
        </w:tc>
        <w:tc>
          <w:tcPr>
            <w:tcW w:w="1824" w:type="dxa"/>
            <w:gridSpan w:val="2"/>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1726</w:t>
            </w:r>
          </w:p>
        </w:tc>
        <w:tc>
          <w:tcPr>
            <w:tcW w:w="1794"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2066,69</w:t>
            </w:r>
          </w:p>
        </w:tc>
        <w:tc>
          <w:tcPr>
            <w:tcW w:w="1938"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83,5</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Kongo Demokrātiskā Republika</w:t>
            </w:r>
          </w:p>
        </w:tc>
        <w:tc>
          <w:tcPr>
            <w:tcW w:w="1824" w:type="dxa"/>
            <w:gridSpan w:val="2"/>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1866</w:t>
            </w:r>
          </w:p>
        </w:tc>
        <w:tc>
          <w:tcPr>
            <w:tcW w:w="1794"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1867,81</w:t>
            </w:r>
          </w:p>
        </w:tc>
        <w:tc>
          <w:tcPr>
            <w:tcW w:w="1938"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99,9</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Gana</w:t>
            </w:r>
          </w:p>
        </w:tc>
        <w:tc>
          <w:tcPr>
            <w:tcW w:w="1824" w:type="dxa"/>
            <w:gridSpan w:val="2"/>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4,555</w:t>
            </w:r>
          </w:p>
        </w:tc>
        <w:tc>
          <w:tcPr>
            <w:tcW w:w="1794"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5,75645</w:t>
            </w:r>
          </w:p>
        </w:tc>
        <w:tc>
          <w:tcPr>
            <w:tcW w:w="1938"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79,1</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Pakistāna</w:t>
            </w:r>
          </w:p>
        </w:tc>
        <w:tc>
          <w:tcPr>
            <w:tcW w:w="1824" w:type="dxa"/>
            <w:gridSpan w:val="2"/>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76,03</w:t>
            </w:r>
          </w:p>
        </w:tc>
        <w:tc>
          <w:tcPr>
            <w:tcW w:w="1794"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158,505</w:t>
            </w:r>
          </w:p>
        </w:tc>
        <w:tc>
          <w:tcPr>
            <w:tcW w:w="1938"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48,0</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Panama</w:t>
            </w:r>
          </w:p>
        </w:tc>
        <w:tc>
          <w:tcPr>
            <w:tcW w:w="1824" w:type="dxa"/>
            <w:gridSpan w:val="2"/>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0,9194</w:t>
            </w:r>
          </w:p>
        </w:tc>
        <w:tc>
          <w:tcPr>
            <w:tcW w:w="1794"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1,12180</w:t>
            </w:r>
          </w:p>
        </w:tc>
        <w:tc>
          <w:tcPr>
            <w:tcW w:w="1938"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82,0</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Dienvidsudāna</w:t>
            </w:r>
          </w:p>
        </w:tc>
        <w:tc>
          <w:tcPr>
            <w:tcW w:w="1824" w:type="dxa"/>
            <w:gridSpan w:val="2"/>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341,3</w:t>
            </w:r>
          </w:p>
        </w:tc>
        <w:tc>
          <w:tcPr>
            <w:tcW w:w="1794"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174,875</w:t>
            </w:r>
          </w:p>
        </w:tc>
        <w:tc>
          <w:tcPr>
            <w:tcW w:w="1938"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195,2</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Sudāna</w:t>
            </w:r>
          </w:p>
        </w:tc>
        <w:tc>
          <w:tcPr>
            <w:tcW w:w="1824" w:type="dxa"/>
            <w:gridSpan w:val="2"/>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33,20</w:t>
            </w:r>
          </w:p>
        </w:tc>
        <w:tc>
          <w:tcPr>
            <w:tcW w:w="1794"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53,8648</w:t>
            </w:r>
          </w:p>
        </w:tc>
        <w:tc>
          <w:tcPr>
            <w:tcW w:w="1938"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61,6</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Urugvaja</w:t>
            </w:r>
          </w:p>
        </w:tc>
        <w:tc>
          <w:tcPr>
            <w:tcW w:w="1824" w:type="dxa"/>
            <w:gridSpan w:val="2"/>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34,53</w:t>
            </w:r>
          </w:p>
        </w:tc>
        <w:tc>
          <w:tcPr>
            <w:tcW w:w="1794"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37,5882</w:t>
            </w:r>
          </w:p>
        </w:tc>
        <w:tc>
          <w:tcPr>
            <w:tcW w:w="1938"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91,9</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Uzbekistāna</w:t>
            </w:r>
          </w:p>
        </w:tc>
        <w:tc>
          <w:tcPr>
            <w:tcW w:w="1824" w:type="dxa"/>
            <w:gridSpan w:val="2"/>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4252</w:t>
            </w:r>
          </w:p>
        </w:tc>
        <w:tc>
          <w:tcPr>
            <w:tcW w:w="1794"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9421,96</w:t>
            </w:r>
          </w:p>
        </w:tc>
        <w:tc>
          <w:tcPr>
            <w:tcW w:w="1938"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45,1</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gridAfter w:val="1"/>
          <w:wAfter w:w="236" w:type="dxa"/>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b/>
                <w:bCs/>
                <w:noProof/>
                <w:sz w:val="20"/>
                <w:szCs w:val="20"/>
              </w:rPr>
            </w:pPr>
            <w:r>
              <w:rPr>
                <w:rFonts w:ascii="Arial" w:hAnsi="Arial"/>
                <w:b/>
                <w:bCs/>
                <w:noProof/>
                <w:sz w:val="20"/>
                <w:szCs w:val="20"/>
              </w:rPr>
              <w:t>(*)</w:t>
            </w:r>
          </w:p>
        </w:tc>
        <w:tc>
          <w:tcPr>
            <w:tcW w:w="9194" w:type="dxa"/>
            <w:gridSpan w:val="9"/>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16"/>
                <w:szCs w:val="16"/>
              </w:rPr>
            </w:pPr>
            <w:r>
              <w:rPr>
                <w:rFonts w:ascii="Arial" w:hAnsi="Arial"/>
                <w:noProof/>
                <w:sz w:val="16"/>
                <w:szCs w:val="16"/>
              </w:rPr>
              <w:t>EUR 1 = x vienības vietējā valūtā, izņemot USD attiecībā uz šādām valstīm: Panama.</w:t>
            </w: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b/>
                <w:bCs/>
                <w:noProof/>
                <w:sz w:val="20"/>
                <w:szCs w:val="20"/>
              </w:rPr>
            </w:pPr>
            <w:r>
              <w:rPr>
                <w:rFonts w:ascii="Arial" w:hAnsi="Arial"/>
                <w:b/>
                <w:bCs/>
                <w:noProof/>
                <w:sz w:val="20"/>
                <w:szCs w:val="20"/>
              </w:rPr>
              <w:t>(**)</w:t>
            </w:r>
          </w:p>
        </w:tc>
        <w:tc>
          <w:tcPr>
            <w:tcW w:w="3638"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16"/>
                <w:szCs w:val="16"/>
              </w:rPr>
            </w:pPr>
            <w:r>
              <w:rPr>
                <w:rFonts w:ascii="Arial" w:hAnsi="Arial"/>
                <w:noProof/>
                <w:sz w:val="16"/>
                <w:szCs w:val="16"/>
              </w:rPr>
              <w:t>Brisele un Luksemburga = 100.</w:t>
            </w:r>
          </w:p>
        </w:tc>
        <w:tc>
          <w:tcPr>
            <w:tcW w:w="2181" w:type="dxa"/>
            <w:gridSpan w:val="4"/>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802" w:type="dxa"/>
            <w:gridSpan w:val="3"/>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573"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3638"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2181" w:type="dxa"/>
            <w:gridSpan w:val="4"/>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802" w:type="dxa"/>
            <w:gridSpan w:val="3"/>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573"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405"/>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9194" w:type="dxa"/>
            <w:gridSpan w:val="9"/>
            <w:tcBorders>
              <w:top w:val="nil"/>
              <w:left w:val="nil"/>
              <w:bottom w:val="nil"/>
              <w:right w:val="nil"/>
            </w:tcBorders>
            <w:shd w:val="clear" w:color="auto" w:fill="auto"/>
            <w:noWrap/>
            <w:vAlign w:val="bottom"/>
            <w:hideMark/>
          </w:tcPr>
          <w:p>
            <w:pPr>
              <w:spacing w:before="120" w:after="0" w:line="240" w:lineRule="auto"/>
              <w:jc w:val="center"/>
              <w:rPr>
                <w:rFonts w:ascii="Times New Roman" w:eastAsia="Times New Roman" w:hAnsi="Times New Roman" w:cs="Times New Roman"/>
                <w:i/>
                <w:iCs/>
                <w:noProof/>
                <w:sz w:val="32"/>
                <w:szCs w:val="32"/>
              </w:rPr>
            </w:pPr>
            <w:r>
              <w:rPr>
                <w:rFonts w:ascii="Times New Roman" w:hAnsi="Times New Roman"/>
                <w:i/>
                <w:iCs/>
                <w:noProof/>
                <w:sz w:val="32"/>
                <w:szCs w:val="32"/>
              </w:rPr>
              <w:t>2019. GADA MAIJS</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84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DARBA VIETA</w:t>
            </w:r>
          </w:p>
        </w:tc>
        <w:tc>
          <w:tcPr>
            <w:tcW w:w="1824" w:type="dxa"/>
            <w:gridSpan w:val="2"/>
            <w:tcBorders>
              <w:top w:val="single" w:sz="4" w:space="0" w:color="000000"/>
              <w:left w:val="nil"/>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 xml:space="preserve">Ekonomiskā paritāte </w:t>
            </w:r>
            <w:r>
              <w:rPr>
                <w:rFonts w:ascii="Times New Roman" w:hAnsi="Times New Roman"/>
                <w:b/>
                <w:bCs/>
                <w:noProof/>
                <w:sz w:val="16"/>
                <w:szCs w:val="16"/>
              </w:rPr>
              <w:br/>
              <w:t>2019. gada maijs</w:t>
            </w:r>
          </w:p>
        </w:tc>
        <w:tc>
          <w:tcPr>
            <w:tcW w:w="1794" w:type="dxa"/>
            <w:gridSpan w:val="3"/>
            <w:tcBorders>
              <w:top w:val="single" w:sz="4" w:space="0" w:color="000000"/>
              <w:left w:val="nil"/>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 xml:space="preserve">Valūtas maiņas kurss </w:t>
            </w:r>
            <w:r>
              <w:rPr>
                <w:rFonts w:ascii="Times New Roman" w:hAnsi="Times New Roman"/>
                <w:b/>
                <w:bCs/>
                <w:noProof/>
                <w:sz w:val="16"/>
                <w:szCs w:val="16"/>
              </w:rPr>
              <w:br/>
              <w:t>2019. gada maijs (*)</w:t>
            </w:r>
          </w:p>
        </w:tc>
        <w:tc>
          <w:tcPr>
            <w:tcW w:w="1938" w:type="dxa"/>
            <w:gridSpan w:val="3"/>
            <w:tcBorders>
              <w:top w:val="single" w:sz="4" w:space="0" w:color="000000"/>
              <w:left w:val="nil"/>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Korekcijas koeficients, 2019. gada maijs (**)</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Kamerūna</w:t>
            </w:r>
          </w:p>
        </w:tc>
        <w:tc>
          <w:tcPr>
            <w:tcW w:w="1824" w:type="dxa"/>
            <w:gridSpan w:val="2"/>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542,5</w:t>
            </w:r>
          </w:p>
        </w:tc>
        <w:tc>
          <w:tcPr>
            <w:tcW w:w="1794"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655,957</w:t>
            </w:r>
          </w:p>
        </w:tc>
        <w:tc>
          <w:tcPr>
            <w:tcW w:w="1938"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82,7</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Ēģipte</w:t>
            </w:r>
          </w:p>
        </w:tc>
        <w:tc>
          <w:tcPr>
            <w:tcW w:w="1824" w:type="dxa"/>
            <w:gridSpan w:val="2"/>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13,64</w:t>
            </w:r>
          </w:p>
        </w:tc>
        <w:tc>
          <w:tcPr>
            <w:tcW w:w="1794"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19,2205</w:t>
            </w:r>
          </w:p>
        </w:tc>
        <w:tc>
          <w:tcPr>
            <w:tcW w:w="1938"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71,0</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Etiopija</w:t>
            </w:r>
          </w:p>
        </w:tc>
        <w:tc>
          <w:tcPr>
            <w:tcW w:w="1824" w:type="dxa"/>
            <w:gridSpan w:val="2"/>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28,28</w:t>
            </w:r>
          </w:p>
        </w:tc>
        <w:tc>
          <w:tcPr>
            <w:tcW w:w="1794"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32,3931</w:t>
            </w:r>
          </w:p>
        </w:tc>
        <w:tc>
          <w:tcPr>
            <w:tcW w:w="1938"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87,3</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Haiti</w:t>
            </w:r>
          </w:p>
        </w:tc>
        <w:tc>
          <w:tcPr>
            <w:tcW w:w="1824" w:type="dxa"/>
            <w:gridSpan w:val="2"/>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80,32</w:t>
            </w:r>
          </w:p>
        </w:tc>
        <w:tc>
          <w:tcPr>
            <w:tcW w:w="1794"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95,1980</w:t>
            </w:r>
          </w:p>
        </w:tc>
        <w:tc>
          <w:tcPr>
            <w:tcW w:w="1938"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84,4</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Mjanma</w:t>
            </w:r>
          </w:p>
        </w:tc>
        <w:tc>
          <w:tcPr>
            <w:tcW w:w="1824" w:type="dxa"/>
            <w:gridSpan w:val="2"/>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1068</w:t>
            </w:r>
          </w:p>
        </w:tc>
        <w:tc>
          <w:tcPr>
            <w:tcW w:w="1794"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1699,26</w:t>
            </w:r>
          </w:p>
        </w:tc>
        <w:tc>
          <w:tcPr>
            <w:tcW w:w="1938"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62,9</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Tadžikistāna</w:t>
            </w:r>
          </w:p>
        </w:tc>
        <w:tc>
          <w:tcPr>
            <w:tcW w:w="1824" w:type="dxa"/>
            <w:gridSpan w:val="2"/>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5,503</w:t>
            </w:r>
          </w:p>
        </w:tc>
        <w:tc>
          <w:tcPr>
            <w:tcW w:w="1794"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10,5250</w:t>
            </w:r>
          </w:p>
        </w:tc>
        <w:tc>
          <w:tcPr>
            <w:tcW w:w="1938"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52,3</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gridAfter w:val="1"/>
          <w:wAfter w:w="236" w:type="dxa"/>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b/>
                <w:bCs/>
                <w:noProof/>
                <w:sz w:val="20"/>
                <w:szCs w:val="20"/>
              </w:rPr>
            </w:pPr>
            <w:r>
              <w:rPr>
                <w:rFonts w:ascii="Arial" w:hAnsi="Arial"/>
                <w:b/>
                <w:bCs/>
                <w:noProof/>
                <w:sz w:val="20"/>
                <w:szCs w:val="20"/>
              </w:rPr>
              <w:t>(*)</w:t>
            </w:r>
          </w:p>
        </w:tc>
        <w:tc>
          <w:tcPr>
            <w:tcW w:w="9194" w:type="dxa"/>
            <w:gridSpan w:val="9"/>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16"/>
                <w:szCs w:val="16"/>
              </w:rPr>
            </w:pPr>
            <w:r>
              <w:rPr>
                <w:rFonts w:ascii="Arial" w:hAnsi="Arial"/>
                <w:noProof/>
                <w:sz w:val="16"/>
                <w:szCs w:val="16"/>
              </w:rPr>
              <w:t>1 EUR = x vienības vietējā valūtā.</w:t>
            </w: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b/>
                <w:bCs/>
                <w:noProof/>
                <w:sz w:val="20"/>
                <w:szCs w:val="20"/>
              </w:rPr>
            </w:pPr>
            <w:r>
              <w:rPr>
                <w:rFonts w:ascii="Arial" w:hAnsi="Arial"/>
                <w:b/>
                <w:bCs/>
                <w:noProof/>
                <w:sz w:val="20"/>
                <w:szCs w:val="20"/>
              </w:rPr>
              <w:t>(**)</w:t>
            </w:r>
          </w:p>
        </w:tc>
        <w:tc>
          <w:tcPr>
            <w:tcW w:w="3638"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16"/>
                <w:szCs w:val="16"/>
              </w:rPr>
            </w:pPr>
            <w:r>
              <w:rPr>
                <w:rFonts w:ascii="Arial" w:hAnsi="Arial"/>
                <w:noProof/>
                <w:sz w:val="16"/>
                <w:szCs w:val="16"/>
              </w:rPr>
              <w:t>Brisele un Luksemburga = 100.</w:t>
            </w:r>
          </w:p>
        </w:tc>
        <w:tc>
          <w:tcPr>
            <w:tcW w:w="2181" w:type="dxa"/>
            <w:gridSpan w:val="4"/>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802" w:type="dxa"/>
            <w:gridSpan w:val="3"/>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573"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3638"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2181" w:type="dxa"/>
            <w:gridSpan w:val="4"/>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802" w:type="dxa"/>
            <w:gridSpan w:val="3"/>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573"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405"/>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9194" w:type="dxa"/>
            <w:gridSpan w:val="9"/>
            <w:tcBorders>
              <w:top w:val="nil"/>
              <w:left w:val="nil"/>
              <w:bottom w:val="nil"/>
              <w:right w:val="nil"/>
            </w:tcBorders>
            <w:shd w:val="clear" w:color="auto" w:fill="auto"/>
            <w:noWrap/>
            <w:vAlign w:val="bottom"/>
            <w:hideMark/>
          </w:tcPr>
          <w:p>
            <w:pPr>
              <w:spacing w:before="120" w:after="0" w:line="240" w:lineRule="auto"/>
              <w:jc w:val="center"/>
              <w:rPr>
                <w:rFonts w:ascii="Times New Roman" w:eastAsia="Times New Roman" w:hAnsi="Times New Roman" w:cs="Times New Roman"/>
                <w:i/>
                <w:iCs/>
                <w:noProof/>
                <w:sz w:val="32"/>
                <w:szCs w:val="32"/>
              </w:rPr>
            </w:pPr>
            <w:r>
              <w:rPr>
                <w:rFonts w:ascii="Times New Roman" w:hAnsi="Times New Roman"/>
                <w:i/>
                <w:iCs/>
                <w:noProof/>
                <w:sz w:val="32"/>
                <w:szCs w:val="32"/>
              </w:rPr>
              <w:t>2019. GADA JŪNIJS</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84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DARBA VIETA</w:t>
            </w:r>
          </w:p>
        </w:tc>
        <w:tc>
          <w:tcPr>
            <w:tcW w:w="1835" w:type="dxa"/>
            <w:gridSpan w:val="3"/>
            <w:tcBorders>
              <w:top w:val="single" w:sz="4" w:space="0" w:color="000000"/>
              <w:left w:val="nil"/>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 xml:space="preserve">Ekonomiskā paritāte </w:t>
            </w:r>
            <w:r>
              <w:rPr>
                <w:rFonts w:ascii="Times New Roman" w:hAnsi="Times New Roman"/>
                <w:b/>
                <w:bCs/>
                <w:noProof/>
                <w:sz w:val="16"/>
                <w:szCs w:val="16"/>
              </w:rPr>
              <w:br/>
              <w:t>2019. gada jūnijs</w:t>
            </w:r>
          </w:p>
        </w:tc>
        <w:tc>
          <w:tcPr>
            <w:tcW w:w="1800" w:type="dxa"/>
            <w:gridSpan w:val="3"/>
            <w:tcBorders>
              <w:top w:val="single" w:sz="4" w:space="0" w:color="000000"/>
              <w:left w:val="nil"/>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 xml:space="preserve">Valūtas maiņas kurss </w:t>
            </w:r>
            <w:r>
              <w:rPr>
                <w:rFonts w:ascii="Times New Roman" w:hAnsi="Times New Roman"/>
                <w:b/>
                <w:bCs/>
                <w:noProof/>
                <w:sz w:val="16"/>
                <w:szCs w:val="16"/>
              </w:rPr>
              <w:br/>
              <w:t xml:space="preserve"> 2019. gada jūnijs (*)</w:t>
            </w:r>
          </w:p>
        </w:tc>
        <w:tc>
          <w:tcPr>
            <w:tcW w:w="1921" w:type="dxa"/>
            <w:gridSpan w:val="2"/>
            <w:tcBorders>
              <w:top w:val="single" w:sz="4" w:space="0" w:color="000000"/>
              <w:left w:val="nil"/>
              <w:bottom w:val="single" w:sz="4" w:space="0" w:color="000000"/>
              <w:right w:val="single" w:sz="4" w:space="0" w:color="000000"/>
            </w:tcBorders>
            <w:shd w:val="clear" w:color="auto" w:fill="auto"/>
            <w:vAlign w:val="center"/>
            <w:hideMark/>
          </w:tcPr>
          <w:p>
            <w:pPr>
              <w:spacing w:before="120"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 xml:space="preserve">Korekcijas koeficients </w:t>
            </w:r>
            <w:r>
              <w:rPr>
                <w:rFonts w:ascii="Times New Roman" w:hAnsi="Times New Roman"/>
                <w:b/>
                <w:bCs/>
                <w:noProof/>
                <w:sz w:val="16"/>
                <w:szCs w:val="16"/>
              </w:rPr>
              <w:br/>
              <w:t>2019. gada jūnijs (**)</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Argentīna</w:t>
            </w:r>
          </w:p>
        </w:tc>
        <w:tc>
          <w:tcPr>
            <w:tcW w:w="1835"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22,82</w:t>
            </w:r>
          </w:p>
        </w:tc>
        <w:tc>
          <w:tcPr>
            <w:tcW w:w="1800"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50,1625</w:t>
            </w:r>
          </w:p>
        </w:tc>
        <w:tc>
          <w:tcPr>
            <w:tcW w:w="1921" w:type="dxa"/>
            <w:gridSpan w:val="2"/>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45,5</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Kongo</w:t>
            </w:r>
          </w:p>
        </w:tc>
        <w:tc>
          <w:tcPr>
            <w:tcW w:w="1835"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766,8</w:t>
            </w:r>
          </w:p>
        </w:tc>
        <w:tc>
          <w:tcPr>
            <w:tcW w:w="1800"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655,957</w:t>
            </w:r>
          </w:p>
        </w:tc>
        <w:tc>
          <w:tcPr>
            <w:tcW w:w="1921" w:type="dxa"/>
            <w:gridSpan w:val="2"/>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116,9</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Gana</w:t>
            </w:r>
          </w:p>
        </w:tc>
        <w:tc>
          <w:tcPr>
            <w:tcW w:w="1835"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4,815</w:t>
            </w:r>
          </w:p>
        </w:tc>
        <w:tc>
          <w:tcPr>
            <w:tcW w:w="1800" w:type="dxa"/>
            <w:gridSpan w:val="3"/>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5,73320</w:t>
            </w:r>
          </w:p>
        </w:tc>
        <w:tc>
          <w:tcPr>
            <w:tcW w:w="1921" w:type="dxa"/>
            <w:gridSpan w:val="2"/>
            <w:tcBorders>
              <w:top w:val="nil"/>
              <w:left w:val="nil"/>
              <w:bottom w:val="single" w:sz="4" w:space="0" w:color="000000"/>
              <w:right w:val="single" w:sz="4" w:space="0" w:color="000000"/>
            </w:tcBorders>
            <w:shd w:val="clear" w:color="000000" w:fill="FFFFFF"/>
            <w:noWrap/>
            <w:vAlign w:val="center"/>
            <w:hideMark/>
          </w:tcPr>
          <w:p>
            <w:pPr>
              <w:jc w:val="center"/>
              <w:rPr>
                <w:rFonts w:ascii="Times New Roman" w:eastAsia="Calibri" w:hAnsi="Times New Roman" w:cs="Times New Roman"/>
                <w:noProof/>
                <w:sz w:val="18"/>
                <w:szCs w:val="18"/>
              </w:rPr>
            </w:pPr>
            <w:r>
              <w:rPr>
                <w:rFonts w:ascii="Times New Roman" w:hAnsi="Times New Roman"/>
                <w:noProof/>
                <w:sz w:val="18"/>
                <w:szCs w:val="18"/>
              </w:rPr>
              <w:t>84,0</w:t>
            </w: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Mongolija</w:t>
            </w:r>
          </w:p>
        </w:tc>
        <w:tc>
          <w:tcPr>
            <w:tcW w:w="1835"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2038</w:t>
            </w:r>
          </w:p>
        </w:tc>
        <w:tc>
          <w:tcPr>
            <w:tcW w:w="1800"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2963,29</w:t>
            </w:r>
          </w:p>
        </w:tc>
        <w:tc>
          <w:tcPr>
            <w:tcW w:w="1921" w:type="dxa"/>
            <w:gridSpan w:val="2"/>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68,8</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Tunisija</w:t>
            </w:r>
          </w:p>
        </w:tc>
        <w:tc>
          <w:tcPr>
            <w:tcW w:w="1835"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2,118</w:t>
            </w:r>
          </w:p>
        </w:tc>
        <w:tc>
          <w:tcPr>
            <w:tcW w:w="1800"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3,34000</w:t>
            </w:r>
          </w:p>
        </w:tc>
        <w:tc>
          <w:tcPr>
            <w:tcW w:w="1921" w:type="dxa"/>
            <w:gridSpan w:val="2"/>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63,4</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Uzbekistāna</w:t>
            </w:r>
          </w:p>
        </w:tc>
        <w:tc>
          <w:tcPr>
            <w:tcW w:w="1835"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4537</w:t>
            </w:r>
          </w:p>
        </w:tc>
        <w:tc>
          <w:tcPr>
            <w:tcW w:w="1800"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9497,43</w:t>
            </w:r>
          </w:p>
        </w:tc>
        <w:tc>
          <w:tcPr>
            <w:tcW w:w="1921" w:type="dxa"/>
            <w:gridSpan w:val="2"/>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47,8</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Vjetnama</w:t>
            </w:r>
          </w:p>
        </w:tc>
        <w:tc>
          <w:tcPr>
            <w:tcW w:w="1835"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16330</w:t>
            </w:r>
          </w:p>
        </w:tc>
        <w:tc>
          <w:tcPr>
            <w:tcW w:w="1800"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26183,7</w:t>
            </w:r>
          </w:p>
        </w:tc>
        <w:tc>
          <w:tcPr>
            <w:tcW w:w="1921" w:type="dxa"/>
            <w:gridSpan w:val="2"/>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62,4</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trHeight w:val="300"/>
        </w:trPr>
        <w:tc>
          <w:tcPr>
            <w:tcW w:w="510" w:type="dxa"/>
            <w:tcBorders>
              <w:top w:val="nil"/>
              <w:left w:val="nil"/>
              <w:bottom w:val="nil"/>
              <w:right w:val="nil"/>
            </w:tcBorders>
            <w:shd w:val="clear" w:color="auto" w:fill="auto"/>
            <w:noWrap/>
            <w:vAlign w:val="bottom"/>
          </w:tcPr>
          <w:p>
            <w:pPr>
              <w:spacing w:before="120" w:after="0" w:line="240" w:lineRule="auto"/>
              <w:jc w:val="both"/>
              <w:rPr>
                <w:rFonts w:ascii="Arial" w:eastAsia="Times New Roman" w:hAnsi="Arial" w:cs="Arial"/>
                <w:noProof/>
                <w:sz w:val="20"/>
                <w:szCs w:val="20"/>
              </w:rPr>
            </w:pPr>
          </w:p>
        </w:tc>
        <w:tc>
          <w:tcPr>
            <w:tcW w:w="363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Zambija</w:t>
            </w:r>
          </w:p>
        </w:tc>
        <w:tc>
          <w:tcPr>
            <w:tcW w:w="1835"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9,077</w:t>
            </w:r>
          </w:p>
        </w:tc>
        <w:tc>
          <w:tcPr>
            <w:tcW w:w="1800" w:type="dxa"/>
            <w:gridSpan w:val="3"/>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14,9570</w:t>
            </w:r>
          </w:p>
        </w:tc>
        <w:tc>
          <w:tcPr>
            <w:tcW w:w="1921" w:type="dxa"/>
            <w:gridSpan w:val="2"/>
            <w:tcBorders>
              <w:top w:val="nil"/>
              <w:left w:val="nil"/>
              <w:bottom w:val="single" w:sz="4" w:space="0" w:color="000000"/>
              <w:right w:val="single" w:sz="4" w:space="0" w:color="000000"/>
            </w:tcBorders>
            <w:shd w:val="clear" w:color="000000" w:fill="FFFFFF"/>
            <w:noWrap/>
            <w:vAlign w:val="center"/>
          </w:tcPr>
          <w:p>
            <w:pPr>
              <w:jc w:val="center"/>
              <w:rPr>
                <w:rFonts w:ascii="Times New Roman" w:eastAsia="Calibri" w:hAnsi="Times New Roman" w:cs="Times New Roman"/>
                <w:noProof/>
                <w:sz w:val="18"/>
                <w:szCs w:val="18"/>
              </w:rPr>
            </w:pPr>
            <w:r>
              <w:rPr>
                <w:rFonts w:ascii="Times New Roman" w:hAnsi="Times New Roman"/>
                <w:noProof/>
                <w:sz w:val="18"/>
                <w:szCs w:val="18"/>
              </w:rPr>
              <w:t>60,7</w:t>
            </w:r>
          </w:p>
        </w:tc>
        <w:tc>
          <w:tcPr>
            <w:tcW w:w="236" w:type="dxa"/>
            <w:tcBorders>
              <w:top w:val="nil"/>
              <w:left w:val="nil"/>
              <w:bottom w:val="nil"/>
              <w:right w:val="nil"/>
            </w:tcBorders>
            <w:shd w:val="clear" w:color="auto" w:fill="auto"/>
            <w:noWrap/>
            <w:vAlign w:val="bottom"/>
          </w:tcPr>
          <w:p>
            <w:pPr>
              <w:spacing w:before="120" w:after="0" w:line="240" w:lineRule="auto"/>
              <w:jc w:val="both"/>
              <w:rPr>
                <w:rFonts w:ascii="Times New Roman" w:eastAsia="Times New Roman" w:hAnsi="Times New Roman" w:cs="Calibri"/>
                <w:noProof/>
                <w:color w:val="000000"/>
                <w:sz w:val="24"/>
                <w:szCs w:val="24"/>
              </w:rPr>
            </w:pPr>
          </w:p>
        </w:tc>
      </w:tr>
      <w:tr>
        <w:trPr>
          <w:gridAfter w:val="1"/>
          <w:wAfter w:w="236" w:type="dxa"/>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b/>
                <w:bCs/>
                <w:noProof/>
                <w:sz w:val="20"/>
                <w:szCs w:val="20"/>
              </w:rPr>
            </w:pPr>
            <w:r>
              <w:rPr>
                <w:rFonts w:ascii="Arial" w:hAnsi="Arial"/>
                <w:b/>
                <w:bCs/>
                <w:noProof/>
                <w:sz w:val="20"/>
                <w:szCs w:val="20"/>
              </w:rPr>
              <w:t>(*)</w:t>
            </w:r>
          </w:p>
        </w:tc>
        <w:tc>
          <w:tcPr>
            <w:tcW w:w="9194" w:type="dxa"/>
            <w:gridSpan w:val="9"/>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16"/>
                <w:szCs w:val="16"/>
              </w:rPr>
            </w:pPr>
            <w:r>
              <w:rPr>
                <w:rFonts w:ascii="Arial" w:hAnsi="Arial"/>
                <w:noProof/>
                <w:sz w:val="16"/>
                <w:szCs w:val="16"/>
              </w:rPr>
              <w:t>1 EUR = x vienības vietējā valūtā.</w:t>
            </w:r>
          </w:p>
        </w:tc>
      </w:tr>
      <w:tr>
        <w:trPr>
          <w:trHeight w:val="300"/>
        </w:trPr>
        <w:tc>
          <w:tcPr>
            <w:tcW w:w="510"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b/>
                <w:bCs/>
                <w:noProof/>
                <w:sz w:val="20"/>
                <w:szCs w:val="20"/>
              </w:rPr>
            </w:pPr>
            <w:r>
              <w:rPr>
                <w:rFonts w:ascii="Arial" w:hAnsi="Arial"/>
                <w:b/>
                <w:bCs/>
                <w:noProof/>
                <w:sz w:val="20"/>
                <w:szCs w:val="20"/>
              </w:rPr>
              <w:t>(**)</w:t>
            </w:r>
          </w:p>
        </w:tc>
        <w:tc>
          <w:tcPr>
            <w:tcW w:w="3638" w:type="dxa"/>
            <w:tcBorders>
              <w:top w:val="nil"/>
              <w:left w:val="nil"/>
              <w:bottom w:val="nil"/>
              <w:right w:val="nil"/>
            </w:tcBorders>
            <w:shd w:val="clear" w:color="auto" w:fill="auto"/>
            <w:noWrap/>
            <w:vAlign w:val="bottom"/>
            <w:hideMark/>
          </w:tcPr>
          <w:p>
            <w:pPr>
              <w:spacing w:before="120" w:after="0" w:line="240" w:lineRule="auto"/>
              <w:jc w:val="both"/>
              <w:rPr>
                <w:rFonts w:ascii="Arial" w:eastAsia="Times New Roman" w:hAnsi="Arial" w:cs="Arial"/>
                <w:noProof/>
                <w:sz w:val="16"/>
                <w:szCs w:val="16"/>
              </w:rPr>
            </w:pPr>
            <w:r>
              <w:rPr>
                <w:rFonts w:ascii="Arial" w:hAnsi="Arial"/>
                <w:noProof/>
                <w:sz w:val="16"/>
                <w:szCs w:val="16"/>
              </w:rPr>
              <w:t>Brisele un Luksemburga = 100.</w:t>
            </w:r>
          </w:p>
        </w:tc>
        <w:tc>
          <w:tcPr>
            <w:tcW w:w="2181" w:type="dxa"/>
            <w:gridSpan w:val="4"/>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802" w:type="dxa"/>
            <w:gridSpan w:val="3"/>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1573"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c>
          <w:tcPr>
            <w:tcW w:w="236" w:type="dxa"/>
            <w:tcBorders>
              <w:top w:val="nil"/>
              <w:left w:val="nil"/>
              <w:bottom w:val="nil"/>
              <w:right w:val="nil"/>
            </w:tcBorders>
            <w:shd w:val="clear" w:color="auto" w:fill="auto"/>
            <w:noWrap/>
            <w:vAlign w:val="bottom"/>
            <w:hideMark/>
          </w:tcPr>
          <w:p>
            <w:pPr>
              <w:spacing w:before="120" w:after="0" w:line="240" w:lineRule="auto"/>
              <w:jc w:val="both"/>
              <w:rPr>
                <w:rFonts w:ascii="Times New Roman" w:eastAsia="Times New Roman" w:hAnsi="Times New Roman" w:cs="Calibri"/>
                <w:noProof/>
                <w:color w:val="000000"/>
                <w:sz w:val="24"/>
                <w:szCs w:val="24"/>
              </w:rPr>
            </w:pPr>
          </w:p>
        </w:tc>
      </w:tr>
    </w:tbl>
    <w:p>
      <w:pPr>
        <w:spacing w:before="120" w:after="0" w:line="240" w:lineRule="auto"/>
        <w:jc w:val="center"/>
        <w:rPr>
          <w:rFonts w:ascii="Times New Roman" w:eastAsia="Times New Roman" w:hAnsi="Times New Roman" w:cs="Times New Roman"/>
          <w:noProof/>
          <w:sz w:val="24"/>
          <w:szCs w:val="20"/>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276" w:right="1417" w:bottom="1417" w:left="1417"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40018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Fonts w:eastAsiaTheme="majorEastAsia"/>
        </w:rPr>
        <w:footnoteRef/>
      </w:r>
      <w:r>
        <w:rPr>
          <w:rStyle w:val="FootnoteReference"/>
        </w:rPr>
        <w:tab/>
      </w:r>
      <w:r>
        <w:t>Padomes Regula (EOTK, EEK, Euratom) Nr. 300/76 (1976. gada 9. februāris), ar ko nosaka to ierēdņu kategorijas, kuriem ir tiesības saņemt pabalstus par maiņu darbu, kā arī šo pabalstu likmes un nosacījumus (OV L 38, 13.2.1976., 1. lpp.).</w:t>
      </w:r>
      <w:r>
        <w:rPr>
          <w:rStyle w:val="FootnoteReference"/>
        </w:rPr>
        <w:t xml:space="preserve"> </w:t>
      </w:r>
      <w:r>
        <w:t>Regula papildināta ar Regulu (Euratom, EOTK, EEK) Nr. 1307/87 (OV L 124, 13.5.1987., 6. lpp.).</w:t>
      </w:r>
    </w:p>
  </w:footnote>
  <w:footnote w:id="2">
    <w:p>
      <w:pPr>
        <w:pStyle w:val="FootnoteText"/>
      </w:pPr>
      <w:r>
        <w:rPr>
          <w:rStyle w:val="FootnoteReference"/>
          <w:rFonts w:eastAsiaTheme="majorEastAsia"/>
        </w:rPr>
        <w:footnoteRef/>
      </w:r>
      <w:r>
        <w:rPr>
          <w:rStyle w:val="FootnoteReference"/>
        </w:rPr>
        <w:tab/>
      </w:r>
      <w:r>
        <w:t>Padomes Regula (EEK, Euratom, EOTK) Nr. 260/68 (1968. gada 29. februāris), ar ko paredz Eiropas Kopienu nodokļa piemērošanas nosacījumus un procedūru (OV L 56, 4.3.1968., 8. lpp.).</w:t>
      </w:r>
    </w:p>
  </w:footnote>
  <w:footnote w:id="3">
    <w:p>
      <w:pPr>
        <w:pStyle w:val="FootnoteText"/>
        <w:rPr>
          <w:sz w:val="18"/>
        </w:rPr>
      </w:pPr>
      <w:r>
        <w:rPr>
          <w:rStyle w:val="FootnoteReference"/>
        </w:rPr>
        <w:footnoteRef/>
      </w:r>
      <w:r>
        <w:t xml:space="preserve"> </w:t>
      </w:r>
      <w:r>
        <w:rPr>
          <w:i/>
          <w:iCs/>
        </w:rPr>
        <w:t>Eurostat</w:t>
      </w:r>
      <w:r>
        <w:t xml:space="preserve"> 2019. gada 31. oktobra ziņojums par ES ierēdņu atalgojuma un pensiju ikgadējo pārskatīšanu 2019. gadā atbilstoši 64. un 65. pantam un XI pielikumam Civildienesta noteikumos, kurus piemēro Eiropas Savienības ierēdņiem un pārējiem darbiniekiem, ar ko no 2019. gada 1. jūlija koriģē aktīvi nodarbināto darbinieku atalgojumu un pensijā aizgājušo darbinieku pensijas un no 2019. gada 1. jūlija pārskata korekcijas koeficientus, ko piemēro aktīvi nodarbinātajiem darbiniekiem, kuri strādā dienesta vietās Eiropas Savienībā un ārpus tās, pensijā aizgājušo darbinieku pensijām atbilstoši viņu dzīvesvietas valstij un pensiju pārskaitījumiem.</w:t>
      </w:r>
    </w:p>
    <w:p>
      <w:pPr>
        <w:pStyle w:val="FootnoteText"/>
      </w:pPr>
      <w:r>
        <w:t>Papildu informācija par metodiku ir pieejama</w:t>
      </w:r>
      <w:r>
        <w:rPr>
          <w:i/>
          <w:iCs/>
        </w:rPr>
        <w:t xml:space="preserve"> Eurostat</w:t>
      </w:r>
      <w:r>
        <w:t xml:space="preserve"> tīmekļa vietnē (“Statistics Database” &gt; “Economy and finance” &gt; “Prices” &gt; “Correction coefficients”).</w:t>
      </w:r>
    </w:p>
  </w:footnote>
  <w:footnote w:id="4">
    <w:p>
      <w:pPr>
        <w:pStyle w:val="FootnoteText"/>
        <w:jc w:val="both"/>
        <w:rPr>
          <w:sz w:val="18"/>
        </w:rPr>
      </w:pPr>
      <w:r>
        <w:rPr>
          <w:rStyle w:val="FootnoteReference"/>
        </w:rPr>
        <w:footnoteRef/>
      </w:r>
      <w:r>
        <w:rPr>
          <w:i/>
          <w:iCs/>
        </w:rPr>
        <w:t>Eurostat</w:t>
      </w:r>
      <w:r>
        <w:t xml:space="preserve"> 2019. gada 28 oktobra ziņojums par starpposma pasākumiem to korekcijas koeficientu pārskatīšanai, kuri piemērojami delegācijās ārpus ES nodarbināto Eiropas Savienības ierēdņu, pagaidu darbinieku un līgumdarbinieku atalgojumam atbilstoši 64. pantam un X un XI pielikumam Civildienesta noteikumos, kurus piemēro Eiropas Savienības ierēdņiem un pārējiem darbiniekiem (Ares(2019)6661612).</w:t>
      </w:r>
    </w:p>
    <w:p>
      <w:pPr>
        <w:pStyle w:val="FootnoteText"/>
        <w:jc w:val="both"/>
        <w:rPr>
          <w:sz w:val="18"/>
        </w:rPr>
      </w:pPr>
      <w:r>
        <w:rPr>
          <w:sz w:val="18"/>
        </w:rPr>
        <w:t>Papildu informācija par metodiku ir pieejama Eurostat tīmekļa vietnē (“Statistics Database” &gt; “Economy and finance” &gt; “Prices” &gt; “Correction coefficients”).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okumentam"/>
    <w:docVar w:name="LW_ANNEX_NBR_FIRST" w:val="1"/>
    <w:docVar w:name="LW_ANNEX_NBR_LAST" w:val="3"/>
    <w:docVar w:name="LW_ANNEX_UNIQUE" w:val="0"/>
    <w:docVar w:name="LW_CORRIGENDUM" w:val="&lt;UNUSED&gt;"/>
    <w:docVar w:name="LW_COVERPAGE_EXISTS" w:val="True"/>
    <w:docVar w:name="LW_COVERPAGE_GUID" w:val="1055FD77-09F2-4D86-9E73-DF4CEE157BEC"/>
    <w:docVar w:name="LW_COVERPAGE_TYPE" w:val="1"/>
    <w:docVar w:name="LW_CROSSREFERENCE" w:val="&lt;UNUSED&gt;"/>
    <w:docVar w:name="LW_DocType" w:val="NORMAL"/>
    <w:docVar w:name="LW_EMISSION" w:val="28.11.2019"/>
    <w:docVar w:name="LW_EMISSION_ISODATE" w:val="2019-11-28"/>
    <w:docVar w:name="LW_EMISSION_LOCATION" w:val="BRX"/>
    <w:docVar w:name="LW_EMISSION_PREFIX" w:val="Briselē, "/>
    <w:docVar w:name="LW_EMISSION_SUFFIX" w:val="."/>
    <w:docVar w:name="LW_ID_DOCTYPE_NONLW" w:val="CP-039"/>
    <w:docVar w:name="LW_LANGUE" w:val="LV"/>
    <w:docVar w:name="LW_LEVEL_OF_SENSITIVITY" w:val="Standard treatment"/>
    <w:docVar w:name="LW_NOM.INST" w:val="EIROPAS KOMISIJA"/>
    <w:docVar w:name="LW_NOM.INST_JOINTDOC" w:val="&lt;EMPTY&gt;"/>
    <w:docVar w:name="LW_OBJETACTEPRINCIPAL.CP" w:val="attiec\u299?b\u257? uz datiem par 2019. gada Eiropas Savien\u299?bas ier\u275?d\u326?u un p\u257?r\u275?jo darbinieku atalgojumu un pensiju, k\u257? ar\u299? korekcijas koeficientu, kurus piem\u275?ro \u353?im atalgojumam un pensij\u257?m, p\u257?rskat\u299?\u353?anas ietekmi uz bud\u382?etu_x000d__x000d__x000d__x000b_"/>
    <w:docVar w:name="LW_PART_NBR" w:val="&lt;UNUSED&gt;"/>
    <w:docVar w:name="LW_PART_NBR_TOTAL" w:val="&lt;UNUSED&gt;"/>
    <w:docVar w:name="LW_REF.INST.NEW" w:val="COM"/>
    <w:docVar w:name="LW_REF.INST.NEW_ADOPTED" w:val="final"/>
    <w:docVar w:name="LW_REF.INST.NEW_TEXT" w:val="(2019) 6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IELIKUMI_x000b_"/>
    <w:docVar w:name="LW_TYPEACTEPRINCIPAL.CP" w:val="Komisijas zi\u326?ojums Eiropas Parlamentam un Padomei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widowControl w:val="0"/>
      <w:spacing w:before="480" w:after="0" w:line="360" w:lineRule="auto"/>
      <w:outlineLvl w:val="0"/>
    </w:pPr>
    <w:rPr>
      <w:rFonts w:asciiTheme="majorHAnsi" w:eastAsiaTheme="majorEastAsia" w:hAnsiTheme="majorHAnsi" w:cstheme="majorBidi"/>
      <w:b/>
      <w:bCs/>
      <w:color w:val="365F91" w:themeColor="accent1" w:themeShade="BF"/>
      <w:sz w:val="28"/>
      <w:szCs w:val="28"/>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rPr>
      <w:b/>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fr-BE"/>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widowControl w:val="0"/>
      <w:spacing w:before="480" w:after="0" w:line="360" w:lineRule="auto"/>
      <w:outlineLvl w:val="0"/>
    </w:pPr>
    <w:rPr>
      <w:rFonts w:asciiTheme="majorHAnsi" w:eastAsiaTheme="majorEastAsia" w:hAnsiTheme="majorHAnsi" w:cstheme="majorBidi"/>
      <w:b/>
      <w:bCs/>
      <w:color w:val="365F91" w:themeColor="accent1" w:themeShade="BF"/>
      <w:sz w:val="28"/>
      <w:szCs w:val="28"/>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rPr>
      <w:b/>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fr-BE"/>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1337">
      <w:bodyDiv w:val="1"/>
      <w:marLeft w:val="0"/>
      <w:marRight w:val="0"/>
      <w:marTop w:val="0"/>
      <w:marBottom w:val="0"/>
      <w:divBdr>
        <w:top w:val="none" w:sz="0" w:space="0" w:color="auto"/>
        <w:left w:val="none" w:sz="0" w:space="0" w:color="auto"/>
        <w:bottom w:val="none" w:sz="0" w:space="0" w:color="auto"/>
        <w:right w:val="none" w:sz="0" w:space="0" w:color="auto"/>
      </w:divBdr>
    </w:div>
    <w:div w:id="43723175">
      <w:bodyDiv w:val="1"/>
      <w:marLeft w:val="0"/>
      <w:marRight w:val="0"/>
      <w:marTop w:val="0"/>
      <w:marBottom w:val="0"/>
      <w:divBdr>
        <w:top w:val="none" w:sz="0" w:space="0" w:color="auto"/>
        <w:left w:val="none" w:sz="0" w:space="0" w:color="auto"/>
        <w:bottom w:val="none" w:sz="0" w:space="0" w:color="auto"/>
        <w:right w:val="none" w:sz="0" w:space="0" w:color="auto"/>
      </w:divBdr>
    </w:div>
    <w:div w:id="113446006">
      <w:bodyDiv w:val="1"/>
      <w:marLeft w:val="0"/>
      <w:marRight w:val="0"/>
      <w:marTop w:val="0"/>
      <w:marBottom w:val="0"/>
      <w:divBdr>
        <w:top w:val="none" w:sz="0" w:space="0" w:color="auto"/>
        <w:left w:val="none" w:sz="0" w:space="0" w:color="auto"/>
        <w:bottom w:val="none" w:sz="0" w:space="0" w:color="auto"/>
        <w:right w:val="none" w:sz="0" w:space="0" w:color="auto"/>
      </w:divBdr>
    </w:div>
    <w:div w:id="341318027">
      <w:bodyDiv w:val="1"/>
      <w:marLeft w:val="0"/>
      <w:marRight w:val="0"/>
      <w:marTop w:val="0"/>
      <w:marBottom w:val="0"/>
      <w:divBdr>
        <w:top w:val="none" w:sz="0" w:space="0" w:color="auto"/>
        <w:left w:val="none" w:sz="0" w:space="0" w:color="auto"/>
        <w:bottom w:val="none" w:sz="0" w:space="0" w:color="auto"/>
        <w:right w:val="none" w:sz="0" w:space="0" w:color="auto"/>
      </w:divBdr>
    </w:div>
    <w:div w:id="415900035">
      <w:bodyDiv w:val="1"/>
      <w:marLeft w:val="0"/>
      <w:marRight w:val="0"/>
      <w:marTop w:val="0"/>
      <w:marBottom w:val="0"/>
      <w:divBdr>
        <w:top w:val="none" w:sz="0" w:space="0" w:color="auto"/>
        <w:left w:val="none" w:sz="0" w:space="0" w:color="auto"/>
        <w:bottom w:val="none" w:sz="0" w:space="0" w:color="auto"/>
        <w:right w:val="none" w:sz="0" w:space="0" w:color="auto"/>
      </w:divBdr>
    </w:div>
    <w:div w:id="425074687">
      <w:bodyDiv w:val="1"/>
      <w:marLeft w:val="0"/>
      <w:marRight w:val="0"/>
      <w:marTop w:val="0"/>
      <w:marBottom w:val="0"/>
      <w:divBdr>
        <w:top w:val="none" w:sz="0" w:space="0" w:color="auto"/>
        <w:left w:val="none" w:sz="0" w:space="0" w:color="auto"/>
        <w:bottom w:val="none" w:sz="0" w:space="0" w:color="auto"/>
        <w:right w:val="none" w:sz="0" w:space="0" w:color="auto"/>
      </w:divBdr>
    </w:div>
    <w:div w:id="636494398">
      <w:bodyDiv w:val="1"/>
      <w:marLeft w:val="0"/>
      <w:marRight w:val="0"/>
      <w:marTop w:val="0"/>
      <w:marBottom w:val="0"/>
      <w:divBdr>
        <w:top w:val="none" w:sz="0" w:space="0" w:color="auto"/>
        <w:left w:val="none" w:sz="0" w:space="0" w:color="auto"/>
        <w:bottom w:val="none" w:sz="0" w:space="0" w:color="auto"/>
        <w:right w:val="none" w:sz="0" w:space="0" w:color="auto"/>
      </w:divBdr>
    </w:div>
    <w:div w:id="693112954">
      <w:bodyDiv w:val="1"/>
      <w:marLeft w:val="0"/>
      <w:marRight w:val="0"/>
      <w:marTop w:val="0"/>
      <w:marBottom w:val="0"/>
      <w:divBdr>
        <w:top w:val="none" w:sz="0" w:space="0" w:color="auto"/>
        <w:left w:val="none" w:sz="0" w:space="0" w:color="auto"/>
        <w:bottom w:val="none" w:sz="0" w:space="0" w:color="auto"/>
        <w:right w:val="none" w:sz="0" w:space="0" w:color="auto"/>
      </w:divBdr>
    </w:div>
    <w:div w:id="916212866">
      <w:bodyDiv w:val="1"/>
      <w:marLeft w:val="0"/>
      <w:marRight w:val="0"/>
      <w:marTop w:val="0"/>
      <w:marBottom w:val="0"/>
      <w:divBdr>
        <w:top w:val="none" w:sz="0" w:space="0" w:color="auto"/>
        <w:left w:val="none" w:sz="0" w:space="0" w:color="auto"/>
        <w:bottom w:val="none" w:sz="0" w:space="0" w:color="auto"/>
        <w:right w:val="none" w:sz="0" w:space="0" w:color="auto"/>
      </w:divBdr>
    </w:div>
    <w:div w:id="937106545">
      <w:bodyDiv w:val="1"/>
      <w:marLeft w:val="0"/>
      <w:marRight w:val="0"/>
      <w:marTop w:val="0"/>
      <w:marBottom w:val="0"/>
      <w:divBdr>
        <w:top w:val="none" w:sz="0" w:space="0" w:color="auto"/>
        <w:left w:val="none" w:sz="0" w:space="0" w:color="auto"/>
        <w:bottom w:val="none" w:sz="0" w:space="0" w:color="auto"/>
        <w:right w:val="none" w:sz="0" w:space="0" w:color="auto"/>
      </w:divBdr>
    </w:div>
    <w:div w:id="1073510369">
      <w:bodyDiv w:val="1"/>
      <w:marLeft w:val="0"/>
      <w:marRight w:val="0"/>
      <w:marTop w:val="0"/>
      <w:marBottom w:val="0"/>
      <w:divBdr>
        <w:top w:val="none" w:sz="0" w:space="0" w:color="auto"/>
        <w:left w:val="none" w:sz="0" w:space="0" w:color="auto"/>
        <w:bottom w:val="none" w:sz="0" w:space="0" w:color="auto"/>
        <w:right w:val="none" w:sz="0" w:space="0" w:color="auto"/>
      </w:divBdr>
    </w:div>
    <w:div w:id="1270358532">
      <w:bodyDiv w:val="1"/>
      <w:marLeft w:val="0"/>
      <w:marRight w:val="0"/>
      <w:marTop w:val="0"/>
      <w:marBottom w:val="0"/>
      <w:divBdr>
        <w:top w:val="none" w:sz="0" w:space="0" w:color="auto"/>
        <w:left w:val="none" w:sz="0" w:space="0" w:color="auto"/>
        <w:bottom w:val="none" w:sz="0" w:space="0" w:color="auto"/>
        <w:right w:val="none" w:sz="0" w:space="0" w:color="auto"/>
      </w:divBdr>
    </w:div>
    <w:div w:id="1389957348">
      <w:bodyDiv w:val="1"/>
      <w:marLeft w:val="0"/>
      <w:marRight w:val="0"/>
      <w:marTop w:val="0"/>
      <w:marBottom w:val="0"/>
      <w:divBdr>
        <w:top w:val="none" w:sz="0" w:space="0" w:color="auto"/>
        <w:left w:val="none" w:sz="0" w:space="0" w:color="auto"/>
        <w:bottom w:val="none" w:sz="0" w:space="0" w:color="auto"/>
        <w:right w:val="none" w:sz="0" w:space="0" w:color="auto"/>
      </w:divBdr>
    </w:div>
    <w:div w:id="1650593064">
      <w:bodyDiv w:val="1"/>
      <w:marLeft w:val="0"/>
      <w:marRight w:val="0"/>
      <w:marTop w:val="0"/>
      <w:marBottom w:val="0"/>
      <w:divBdr>
        <w:top w:val="none" w:sz="0" w:space="0" w:color="auto"/>
        <w:left w:val="none" w:sz="0" w:space="0" w:color="auto"/>
        <w:bottom w:val="none" w:sz="0" w:space="0" w:color="auto"/>
        <w:right w:val="none" w:sz="0" w:space="0" w:color="auto"/>
      </w:divBdr>
    </w:div>
    <w:div w:id="1673409027">
      <w:bodyDiv w:val="1"/>
      <w:marLeft w:val="0"/>
      <w:marRight w:val="0"/>
      <w:marTop w:val="0"/>
      <w:marBottom w:val="0"/>
      <w:divBdr>
        <w:top w:val="none" w:sz="0" w:space="0" w:color="auto"/>
        <w:left w:val="none" w:sz="0" w:space="0" w:color="auto"/>
        <w:bottom w:val="none" w:sz="0" w:space="0" w:color="auto"/>
        <w:right w:val="none" w:sz="0" w:space="0" w:color="auto"/>
      </w:divBdr>
    </w:div>
    <w:div w:id="1686244848">
      <w:bodyDiv w:val="1"/>
      <w:marLeft w:val="0"/>
      <w:marRight w:val="0"/>
      <w:marTop w:val="0"/>
      <w:marBottom w:val="0"/>
      <w:divBdr>
        <w:top w:val="none" w:sz="0" w:space="0" w:color="auto"/>
        <w:left w:val="none" w:sz="0" w:space="0" w:color="auto"/>
        <w:bottom w:val="none" w:sz="0" w:space="0" w:color="auto"/>
        <w:right w:val="none" w:sz="0" w:space="0" w:color="auto"/>
      </w:divBdr>
    </w:div>
    <w:div w:id="1916084642">
      <w:bodyDiv w:val="1"/>
      <w:marLeft w:val="0"/>
      <w:marRight w:val="0"/>
      <w:marTop w:val="0"/>
      <w:marBottom w:val="0"/>
      <w:divBdr>
        <w:top w:val="none" w:sz="0" w:space="0" w:color="auto"/>
        <w:left w:val="none" w:sz="0" w:space="0" w:color="auto"/>
        <w:bottom w:val="none" w:sz="0" w:space="0" w:color="auto"/>
        <w:right w:val="none" w:sz="0" w:space="0" w:color="auto"/>
      </w:divBdr>
    </w:div>
    <w:div w:id="2115401654">
      <w:bodyDiv w:val="1"/>
      <w:marLeft w:val="0"/>
      <w:marRight w:val="0"/>
      <w:marTop w:val="0"/>
      <w:marBottom w:val="0"/>
      <w:divBdr>
        <w:top w:val="none" w:sz="0" w:space="0" w:color="auto"/>
        <w:left w:val="none" w:sz="0" w:space="0" w:color="auto"/>
        <w:bottom w:val="none" w:sz="0" w:space="0" w:color="auto"/>
        <w:right w:val="none" w:sz="0" w:space="0" w:color="auto"/>
      </w:divBdr>
    </w:div>
    <w:div w:id="21427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1B360-4CC2-4421-9D03-65ED898D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8</Pages>
  <Words>3295</Words>
  <Characters>16744</Characters>
  <Application>Microsoft Office Word</Application>
  <DocSecurity>0</DocSecurity>
  <Lines>2093</Lines>
  <Paragraphs>1669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PIRLOT DE CORBION Caroline (HR)</dc:creator>
  <cp:lastModifiedBy>WES PDFC Administrator</cp:lastModifiedBy>
  <cp:revision>19</cp:revision>
  <cp:lastPrinted>2019-11-05T08:24:00Z</cp:lastPrinted>
  <dcterms:created xsi:type="dcterms:W3CDTF">2019-10-30T18:01:00Z</dcterms:created>
  <dcterms:modified xsi:type="dcterms:W3CDTF">2019-11-25T12:40:00Z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3</vt:lpwstr>
  </property>
  <property fmtid="{D5CDD505-2E9C-101B-9397-08002B2CF9AE}" pid="4" name="Part">
    <vt:lpwstr>&lt;UNUSED&gt;</vt:lpwstr>
  </property>
  <property fmtid="{D5CDD505-2E9C-101B-9397-08002B2CF9AE}" pid="5" name="Total parts">
    <vt:lpwstr>&lt;UNUSED&gt;</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Unique annex">
    <vt:lpwstr>0</vt:lpwstr>
  </property>
  <property fmtid="{D5CDD505-2E9C-101B-9397-08002B2CF9AE}" pid="9" name="Last edited using">
    <vt:lpwstr>LW 7.0, Build 20190717</vt:lpwstr>
  </property>
  <property fmtid="{D5CDD505-2E9C-101B-9397-08002B2CF9AE}" pid="10" name="Created using">
    <vt:lpwstr>LW 6.0.1, Build 20180503</vt:lpwstr>
  </property>
  <property fmtid="{D5CDD505-2E9C-101B-9397-08002B2CF9AE}" pid="11" name="CPTemplateID">
    <vt:lpwstr>CP-039</vt:lpwstr>
  </property>
</Properties>
</file>