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758C427-29D2-4466-AF6D-F33CDF8995E3" style="width:450.8pt;height:451.9pt">
            <v:imagedata r:id="rId8" o:title=""/>
          </v:shape>
        </w:pict>
      </w:r>
    </w:p>
    <w:p>
      <w:pPr>
        <w:jc w:val="cente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ANEXĂ </w:t>
      </w:r>
    </w:p>
    <w:p>
      <w:pPr>
        <w:jc w:val="center"/>
        <w:rPr>
          <w:b/>
          <w:noProof/>
        </w:rPr>
      </w:pPr>
      <w:r>
        <w:rPr>
          <w:b/>
          <w:noProof/>
        </w:rPr>
        <w:t>Directive de negociere privind modificarea Protocolului la Acordul privind transportul internațional ocazional de călători cu autocare și autobuze (Acordul Interbus), în ceea ce privește transportul internațional regulat și serviciile internaționale regulate speciale de călători cu autocarul și autobuzul și a Protocolului de modificare a Acordului privind transportul internațional ocazional de călători cu autocare și autobuze (Acordul Interbus), în vederea extinderii la Regatul Maroc a posibilității de aderare</w:t>
      </w:r>
    </w:p>
    <w:p>
      <w:pPr>
        <w:pStyle w:val="NormalCentered"/>
        <w:rPr>
          <w:noProof/>
        </w:rPr>
      </w:pPr>
    </w:p>
    <w:p>
      <w:pPr>
        <w:pStyle w:val="ListNumber2"/>
        <w:rPr>
          <w:noProof/>
        </w:rPr>
      </w:pPr>
      <w:r>
        <w:rPr>
          <w:noProof/>
        </w:rPr>
        <w:t xml:space="preserve">Termenul pentru semnarea Protocolului la Acordul privind transportul internațional ocazional de călători cu autocare și autobuze (Acordul Interbus) în ceea ce privește transportul internațional regulat și serviciile internaționale regulate speciale de călători cu autocarul și autobuzul și a Protocolului de modificare a Acordului privind transportul internațional ocazional de călători cu autocare și autobuze (Acordul Interbus), în vederea extinderii la Regatul Maroc a posibilității de aderare, prevăzut în prezent la articolul 20 alineatul (1) și, respectiv, la articolul 2 ca fiind data de 16 aprilie 2019, ar trebui eliminat. </w:t>
      </w:r>
    </w:p>
    <w:p>
      <w:pPr>
        <w:rPr>
          <w:noProof/>
        </w:rPr>
      </w:pPr>
    </w:p>
    <w:p>
      <w:pPr>
        <w:pStyle w:val="ListNumber2"/>
        <w:rPr>
          <w:noProof/>
        </w:rPr>
      </w:pPr>
      <w:r>
        <w:rPr>
          <w:noProof/>
        </w:rPr>
        <w:t>Trimiterile la „fosta Republică iugoslavă a Macedoniei” din ambele protocoale ar trebui înlocuite cu „Republica Macedonia de Nord”.</w:t>
      </w:r>
    </w:p>
    <w:p>
      <w:pPr>
        <w:rPr>
          <w:noProof/>
        </w:rPr>
      </w:pPr>
    </w:p>
    <w:p>
      <w:pPr>
        <w:pStyle w:val="ListNumber2"/>
        <w:rPr>
          <w:noProof/>
        </w:rPr>
      </w:pPr>
      <w:r>
        <w:rPr>
          <w:noProof/>
        </w:rPr>
        <w:t>Protocolul de modificare a Acordului privind transportul internațional ocazional de călători cu autocare și autobuze (Acordul Interbus), în vederea extinderii la Regatul Maroc a posibilității de aderare, ar trebui să intre în vigoare numai după ce toate părțile contractante la Acordul Interbus au încheiat protocolul respectiv.</w:t>
      </w:r>
    </w:p>
    <w:p>
      <w:pPr>
        <w:ind w:left="720" w:hanging="720"/>
        <w:rPr>
          <w:noProof/>
        </w:rPr>
      </w:pPr>
    </w:p>
    <w:p>
      <w:pPr>
        <w:pStyle w:val="ListNumber2"/>
        <w:rPr>
          <w:noProof/>
        </w:rPr>
      </w:pPr>
      <w:r>
        <w:rPr>
          <w:noProof/>
        </w:rPr>
        <w:t>Negociatorul ar trebui să găsească cea mai adecvată formă de instrument internațional prin care să se ajungă la un acord cu privire la modificări. Semnăturile care au avut deja loc nu ar trebui să fie afectate.</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C864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688CE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CB04E34"/>
    <w:name w:val="0,60578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78DB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E58AF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18AF51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184F360"/>
    <w:lvl w:ilvl="0">
      <w:start w:val="1"/>
      <w:numFmt w:val="decimal"/>
      <w:pStyle w:val="ListNumber"/>
      <w:lvlText w:val="%1."/>
      <w:lvlJc w:val="left"/>
      <w:pPr>
        <w:tabs>
          <w:tab w:val="num" w:pos="360"/>
        </w:tabs>
        <w:ind w:left="360" w:hanging="360"/>
      </w:pPr>
    </w:lvl>
  </w:abstractNum>
  <w:abstractNum w:abstractNumId="7">
    <w:nsid w:val="FFFFFF89"/>
    <w:multiLevelType w:val="singleLevel"/>
    <w:tmpl w:val="D472C6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1-28 14:24: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A758C427-29D2-4466-AF6D-F33CDF8995E3"/>
    <w:docVar w:name="LW_COVERPAGE_TYPE" w:val="1"/>
    <w:docVar w:name="LW_CROSSREFERENCE" w:val="&lt;UNUSED&gt;"/>
    <w:docVar w:name="LW_DocType" w:val="ANNEX"/>
    <w:docVar w:name="LW_EMISSION" w:val="29.11.2019"/>
    <w:docVar w:name="LW_EMISSION_ISODATE" w:val="2019-11-29"/>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de autorizare a deschiderii negocierilor în vederea modific\u259?rii Protocolului la Acordul privind transportul interna\u539?ional ocazional de c\u259?l\u259?tori cu autocare \u537?i autobuze (Acordul Interbus) în ceea ce prive\u537?te serviciile interna\u539?ionale regulate \u537?i serviciile interna\u539?ionale regulate speciale de transport de c\u259?l\u259?tori cu autocarul \u537?i autobuzul \u537?i a Protocolului de modificare a Acordului  privind transportul interna\u539?ional ocazional de c\u259?l\u259?tori cu autocare \u537?i autobuze  (Acordul Interbus), în vederea extinderii la Regatul Maroc a posibilit\u259?\u539?ii de aderare "/>
    <w:docVar w:name="LW_OBJETACTEPRINCIPAL.CP" w:val="de autorizare a deschiderii negocierilor în vederea modific\u259?rii Protocolului la Acordul privind transportul interna\u539?ional ocazional de c\u259?l\u259?tori cu autocare \u537?i autobuze (Acordul Interbus) în ceea ce prive\u537?te serviciile interna\u539?ionale regulate \u537?i serviciile interna\u539?ionale regulate speciale de transport de c\u259?l\u259?tori cu autocarul \u537?i autobuzul \u537?i a Protocolului de modificare a Acordului  privind transportul interna\u539?ional ocazional de c\u259?l\u259?tori cu autocare \u537?i autobuze  (Acordul Interbus), în vederea extinderii la Regatul Maroc a posibilit\u259?\u539?ii de aderare "/>
    <w:docVar w:name="LW_PART_NBR" w:val="1"/>
    <w:docVar w:name="LW_PART_NBR_TOTAL" w:val="1"/>
    <w:docVar w:name="LW_REF.INST.NEW" w:val="COM"/>
    <w:docVar w:name="LW_REF.INST.NEW_ADOPTED" w:val="final"/>
    <w:docVar w:name="LW_REF.INST.NEW_TEXT" w:val="(2019) 6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Recomandarea de Decizie a Consiliului"/>
    <w:docVar w:name="LW_TYPEACTEPRINCIPAL.CP" w:val="Recomanda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
    <w:name w:val="List"/>
    <w:basedOn w:val="Normal"/>
    <w:uiPriority w:val="99"/>
    <w:unhideWhenUsed/>
    <w:pPr>
      <w:ind w:left="283" w:hanging="283"/>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
    <w:name w:val="List"/>
    <w:basedOn w:val="Normal"/>
    <w:uiPriority w:val="99"/>
    <w:unhideWhenUsed/>
    <w:pPr>
      <w:ind w:left="283" w:hanging="283"/>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Pages>
  <Words>259</Words>
  <Characters>1576</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KOSKINEN Ismo (MOVE)</dc:creator>
  <cp:lastModifiedBy>WES PDFC Administrator</cp:lastModifiedBy>
  <cp:revision>9</cp:revision>
  <dcterms:created xsi:type="dcterms:W3CDTF">2019-11-19T09:03:00Z</dcterms:created>
  <dcterms:modified xsi:type="dcterms:W3CDTF">2019-11-28T13:24:00Z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