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E48EF0E8-CAA8-4FA1-B99C-A0C3DCA61100" style="width:450.75pt;height:321pt">
            <v:imagedata r:id="rId13" o:title=""/>
          </v:shape>
        </w:pict>
      </w:r>
    </w:p>
    <w:bookmarkEnd w:id="0"/>
    <w:p>
      <w:pPr>
        <w:rPr>
          <w:noProof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Heading1"/>
        <w:rPr>
          <w:noProof/>
        </w:rPr>
      </w:pPr>
      <w:bookmarkStart w:id="1" w:name="_GoBack"/>
      <w:bookmarkEnd w:id="1"/>
      <w:r>
        <w:rPr>
          <w:noProof/>
        </w:rPr>
        <w:lastRenderedPageBreak/>
        <w:t xml:space="preserve">Introduzzjoni </w:t>
      </w:r>
    </w:p>
    <w:p>
      <w:pPr>
        <w:tabs>
          <w:tab w:val="left" w:pos="720"/>
        </w:tabs>
        <w:spacing w:after="240" w:line="276" w:lineRule="auto"/>
        <w:rPr>
          <w:rFonts w:eastAsia="Times New Roman" w:cs="Times New Roman"/>
          <w:noProof/>
          <w:szCs w:val="24"/>
        </w:rPr>
      </w:pPr>
      <w:r>
        <w:rPr>
          <w:noProof/>
        </w:rPr>
        <w:t>F’Ottubru 2015, il-Parlament Ewropew u l-Kunsill adottaw ir-Regolament (UE) 2015/2120</w:t>
      </w:r>
      <w:r>
        <w:rPr>
          <w:noProof/>
          <w:vertAlign w:val="superscript"/>
        </w:rPr>
        <w:footnoteReference w:id="2"/>
      </w:r>
      <w:r>
        <w:rPr>
          <w:noProof/>
        </w:rPr>
        <w:t xml:space="preserve">, li ta mandat biex mill-15 ta’ Ġunju 2017 jintemmu t-tariffi tar-roaming bl-imnut fl-Unjoni, soġġetti għall-politika tal-użu ġust u għal deroga dwar is-sostenibbiltà. Dawn ir-regoli l-ġodda dwar ir-roaming jissejħu “Roam-Like-At-Home” (RLAH). </w:t>
      </w:r>
    </w:p>
    <w:p>
      <w:pPr>
        <w:tabs>
          <w:tab w:val="left" w:pos="720"/>
        </w:tabs>
        <w:spacing w:after="240" w:line="276" w:lineRule="auto"/>
        <w:rPr>
          <w:rFonts w:eastAsia="Times New Roman" w:cs="Times New Roman"/>
          <w:noProof/>
          <w:szCs w:val="24"/>
        </w:rPr>
      </w:pPr>
      <w:r>
        <w:rPr>
          <w:noProof/>
        </w:rPr>
        <w:t>Biex l-RLAH jiġu pprovduti b’mod sostenibbli madwar l-Unjoni, il-koleġiżlaturi qablu li jdaħħlu fis-seħħ il-miżuri li ġejjin:</w:t>
      </w:r>
    </w:p>
    <w:p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40" w:line="276" w:lineRule="auto"/>
        <w:contextualSpacing/>
        <w:rPr>
          <w:rFonts w:eastAsia="Times New Roman" w:cs="Times New Roman"/>
          <w:noProof/>
          <w:szCs w:val="24"/>
        </w:rPr>
      </w:pPr>
      <w:r>
        <w:rPr>
          <w:noProof/>
        </w:rPr>
        <w:t>limiti mnaqqsa sostanzjalment fuq il-prezzijiet tar-roaming bl-ingrossa</w:t>
      </w:r>
      <w:r>
        <w:rPr>
          <w:noProof/>
          <w:vertAlign w:val="superscript"/>
        </w:rPr>
        <w:footnoteReference w:id="3"/>
      </w:r>
      <w:r>
        <w:rPr>
          <w:noProof/>
        </w:rPr>
        <w:t>;</w:t>
      </w:r>
    </w:p>
    <w:p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40" w:line="276" w:lineRule="auto"/>
        <w:contextualSpacing/>
        <w:rPr>
          <w:rFonts w:eastAsia="Times New Roman" w:cs="Times New Roman"/>
          <w:noProof/>
          <w:szCs w:val="24"/>
        </w:rPr>
      </w:pPr>
      <w:r>
        <w:rPr>
          <w:noProof/>
        </w:rPr>
        <w:t>il-possibbiltà li l-operaturi japplikaw politika tal-użu biex jevitaw l-użu abbużiv jew anomalu tas-servizzi tar-roaming bi prezzijiet domestiċi;</w:t>
      </w:r>
    </w:p>
    <w:p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40" w:line="276" w:lineRule="auto"/>
        <w:contextualSpacing/>
        <w:rPr>
          <w:rFonts w:eastAsia="Times New Roman" w:cs="Times New Roman"/>
          <w:noProof/>
          <w:szCs w:val="24"/>
        </w:rPr>
      </w:pPr>
      <w:r>
        <w:rPr>
          <w:noProof/>
        </w:rPr>
        <w:t>sistema ta’ derogi eċċezzjonali u temporanji għall-operaturi sabiex jantiċipaw kwalunkwe riskju ta’ żieda fil-prezz domestiku.</w:t>
      </w:r>
    </w:p>
    <w:p>
      <w:pPr>
        <w:tabs>
          <w:tab w:val="left" w:pos="720"/>
        </w:tabs>
        <w:autoSpaceDE w:val="0"/>
        <w:autoSpaceDN w:val="0"/>
        <w:adjustRightInd w:val="0"/>
        <w:spacing w:after="240" w:line="276" w:lineRule="auto"/>
        <w:ind w:left="720"/>
        <w:contextualSpacing/>
        <w:rPr>
          <w:rFonts w:eastAsia="Times New Roman" w:cs="Times New Roman"/>
          <w:noProof/>
          <w:szCs w:val="24"/>
        </w:rPr>
      </w:pPr>
    </w:p>
    <w:p>
      <w:pPr>
        <w:tabs>
          <w:tab w:val="left" w:pos="720"/>
        </w:tabs>
        <w:spacing w:after="240" w:line="276" w:lineRule="auto"/>
        <w:rPr>
          <w:rFonts w:eastAsia="Times New Roman" w:cs="Times New Roman"/>
          <w:noProof/>
          <w:szCs w:val="24"/>
        </w:rPr>
      </w:pPr>
      <w:r>
        <w:rPr>
          <w:noProof/>
        </w:rPr>
        <w:t>F’konformità mal-mandat mogħti mill-koleġiżlaturi, fil-15 ta’ Diċembru 2016, il-Kummissjoni adottat ir-Regolament ta’ Implimentazzjoni tal-Kummissjoni (UE) 2016/2286 li jistabbilixxi regoli dettaljati dwar l-applikazzjoni ta’ politika tal-użu ġust u dwar il-metodoloġija għall-valutazzjoni tas-sostenibbiltà li trid tintuża biex titressaq u tiġi valutata talba għal deroga dwar is-sostenibbiltà (minn hawn ’il quddiem imsejjaħ “ir-Regolament ta’ Implimentazzjoni (UE) 2016/2286”)</w:t>
      </w:r>
      <w:r>
        <w:rPr>
          <w:noProof/>
          <w:vertAlign w:val="superscript"/>
        </w:rPr>
        <w:footnoteReference w:id="4"/>
      </w:r>
      <w:r>
        <w:rPr>
          <w:noProof/>
        </w:rPr>
        <w:t>.</w:t>
      </w:r>
    </w:p>
    <w:p>
      <w:pPr>
        <w:tabs>
          <w:tab w:val="left" w:pos="720"/>
        </w:tabs>
        <w:spacing w:after="240" w:line="276" w:lineRule="auto"/>
        <w:rPr>
          <w:rFonts w:eastAsia="Times New Roman" w:cs="Times New Roman"/>
          <w:noProof/>
          <w:szCs w:val="24"/>
        </w:rPr>
      </w:pPr>
      <w:r>
        <w:rPr>
          <w:noProof/>
        </w:rPr>
        <w:t>Ir-regoli msemmija hawn fuq ilhom japplikaw fl-UE/fiż-ŻEE</w:t>
      </w:r>
      <w:r>
        <w:rPr>
          <w:noProof/>
          <w:vertAlign w:val="superscript"/>
        </w:rPr>
        <w:footnoteReference w:id="5"/>
      </w:r>
      <w:r>
        <w:rPr>
          <w:noProof/>
        </w:rPr>
        <w:t xml:space="preserve"> mill-15 ta’ Ġunju 2017. </w:t>
      </w:r>
    </w:p>
    <w:p>
      <w:pPr>
        <w:tabs>
          <w:tab w:val="left" w:pos="720"/>
        </w:tabs>
        <w:spacing w:after="240" w:line="276" w:lineRule="auto"/>
        <w:rPr>
          <w:rFonts w:eastAsia="Times New Roman" w:cs="Times New Roman"/>
          <w:noProof/>
          <w:szCs w:val="24"/>
        </w:rPr>
      </w:pPr>
      <w:r>
        <w:rPr>
          <w:noProof/>
        </w:rPr>
        <w:t>F’konformità mal-obbligi ta’ rappurtar tagħha stabbiliti mill-koleġiżlaturi fir-Regolament dwar ir-Roaming</w:t>
      </w:r>
      <w:r>
        <w:rPr>
          <w:noProof/>
          <w:vertAlign w:val="superscript"/>
        </w:rPr>
        <w:footnoteReference w:id="6"/>
      </w:r>
      <w:r>
        <w:rPr>
          <w:noProof/>
        </w:rPr>
        <w:t>, il-Kummissjoni:</w:t>
      </w:r>
    </w:p>
    <w:p>
      <w:pPr>
        <w:numPr>
          <w:ilvl w:val="0"/>
          <w:numId w:val="2"/>
        </w:numPr>
        <w:tabs>
          <w:tab w:val="left" w:pos="720"/>
        </w:tabs>
        <w:spacing w:after="240" w:line="276" w:lineRule="auto"/>
        <w:contextualSpacing/>
        <w:rPr>
          <w:rFonts w:eastAsia="Times New Roman" w:cs="Times New Roman"/>
          <w:noProof/>
          <w:szCs w:val="24"/>
        </w:rPr>
      </w:pPr>
      <w:r>
        <w:rPr>
          <w:noProof/>
        </w:rPr>
        <w:t>adottat, fit-12 ta’ Diċembru 2018, rapport interim għall-Parlament Ewropew u għall-Kunsill dwar l-implimentazzjoni tar-regoli dwar l-RLAH matul l-ewwel 18-il xahar (minn hawn ’il quddiem imsejjaħ “ir-Rapport interim”)</w:t>
      </w:r>
      <w:r>
        <w:rPr>
          <w:noProof/>
          <w:vertAlign w:val="superscript"/>
        </w:rPr>
        <w:footnoteReference w:id="7"/>
      </w:r>
      <w:r>
        <w:rPr>
          <w:noProof/>
        </w:rPr>
        <w:t>;</w:t>
      </w:r>
    </w:p>
    <w:p>
      <w:pPr>
        <w:numPr>
          <w:ilvl w:val="0"/>
          <w:numId w:val="2"/>
        </w:numPr>
        <w:tabs>
          <w:tab w:val="left" w:pos="720"/>
        </w:tabs>
        <w:spacing w:after="240" w:line="276" w:lineRule="auto"/>
        <w:contextualSpacing/>
        <w:rPr>
          <w:rFonts w:eastAsia="Times New Roman" w:cs="Times New Roman"/>
          <w:noProof/>
          <w:szCs w:val="24"/>
        </w:rPr>
      </w:pPr>
      <w:r>
        <w:rPr>
          <w:noProof/>
        </w:rPr>
        <w:t>ippubblikat, fit-28 ta’ Ġunju 2019, Dokument ta’ Ħidma tal-Persunal tal-Kummissjoni (SWD) dwar is-sejbiet tar-rieżami tar-regoli dwar il-politika tal-użu ġust u d-deroga dwar is-sostenibbiltà stabbiliti fir-Regolament ta’ Implimentazzjoni (UE) 2016/2286 (minn hawn ’il quddiem imsejjaħ “id-Dokument ta’ Ħidma tal-Persunal tal-Kummissjoni dwar il-politika tal-użu ġust u d-deroga dwar is-sostenibbiltà”)</w:t>
      </w:r>
      <w:r>
        <w:rPr>
          <w:noProof/>
          <w:vertAlign w:val="superscript"/>
        </w:rPr>
        <w:footnoteReference w:id="8"/>
      </w:r>
      <w:r>
        <w:rPr>
          <w:noProof/>
        </w:rPr>
        <w:t>.</w:t>
      </w:r>
    </w:p>
    <w:p>
      <w:pPr>
        <w:tabs>
          <w:tab w:val="left" w:pos="720"/>
        </w:tabs>
        <w:autoSpaceDE w:val="0"/>
        <w:autoSpaceDN w:val="0"/>
        <w:adjustRightInd w:val="0"/>
        <w:spacing w:after="240" w:line="276" w:lineRule="auto"/>
        <w:ind w:left="720"/>
        <w:contextualSpacing/>
        <w:rPr>
          <w:rFonts w:eastAsia="Times New Roman" w:cs="Times New Roman"/>
          <w:noProof/>
          <w:szCs w:val="24"/>
        </w:rPr>
      </w:pPr>
    </w:p>
    <w:p>
      <w:pPr>
        <w:tabs>
          <w:tab w:val="left" w:pos="720"/>
        </w:tabs>
        <w:spacing w:after="240" w:line="276" w:lineRule="auto"/>
        <w:rPr>
          <w:rFonts w:eastAsia="Times New Roman" w:cs="Times New Roman"/>
          <w:noProof/>
          <w:szCs w:val="24"/>
        </w:rPr>
      </w:pPr>
      <w:r>
        <w:rPr>
          <w:noProof/>
        </w:rPr>
        <w:t>Ir-Rapport interim ikkonkluda dwar is-suċċess ġenerali tar-riforma tal-RLAH matul l-ewwel 18-il xahar u wera, b’mod partikolari, li d-domanda għall-konsum tas-servizzi tat-telefonija mobbli waqt l-ivvjaġġar fl-UE/fiż-ŻEE żdiedet b’mod rapidu u massiv minn meta ġew introdotti l-RLAH. Mid-Dokument ta’ Ħidma tal-Persunal tal-Kummissjoni dwar il-politika tal-użu ġust u d-deroga dwar is-sostenibbiltà ħareġ li dawn is-salvagwardji fil-livell tal-konsumatur, li kienu previsti fir-Regolament dwar ir-Roaming biex jiġi evitat it-tfixkil fis-swieq domestiċi, kienu ħadmu kif xieraq meta kien hemm bżonn.</w:t>
      </w:r>
    </w:p>
    <w:p>
      <w:pPr>
        <w:tabs>
          <w:tab w:val="left" w:pos="720"/>
        </w:tabs>
        <w:spacing w:after="240" w:line="276" w:lineRule="auto"/>
        <w:rPr>
          <w:rFonts w:eastAsia="Times New Roman" w:cs="Times New Roman"/>
          <w:noProof/>
          <w:szCs w:val="24"/>
        </w:rPr>
      </w:pPr>
      <w:r>
        <w:rPr>
          <w:noProof/>
        </w:rPr>
        <w:t>B’segwitu għar-rapport interim u għar-rieżami tal-politika tal-użu ġust u tad-deroga dwar is-sostenibbiltà, skont ir-Regolament dwar ir-Roaming, sal-15 ta’ Diċembru 2019 il-Kummissjoni għandha tibgħat ukoll rapport ta’ rieżami lill-Parlament Ewropew u lill-Kunsill biex tivvaluta l-funzjonament tas-suq tar-roaming skont ir-regoli dwar l-RLAH. Dan tal-aħħar huwa s-suġġett ta’ dan ir-rapport. Il-metodoloġija ddettaljata tal-analiżi li saret b’rabta ma’ dan ir-rapport u r-riżultati ta’ din l-analiżi jinsabu fid-Dokument ta’ Ħidma tal-Persunal tal-Kummissjoni li jakkumpanjah</w:t>
      </w:r>
      <w:r>
        <w:rPr>
          <w:rStyle w:val="FootnoteReference"/>
          <w:noProof/>
        </w:rPr>
        <w:footnoteReference w:id="9"/>
      </w:r>
      <w:r>
        <w:rPr>
          <w:noProof/>
        </w:rPr>
        <w:t>. Dan ir-rapport jikkonferma b’mod ġenerali s-sejbiet ippreżentati fir-rapport interim tal-Kummissjoni u fid-Dokument ta’ Ħidma tal-Persunal tal-Kummissjoni dwar il-politika tal-użu ġust u d-deroga dwar is-sostenibbiltà, jiġifieri li r-riforma tal-RLAH kienet ta’ suċċess u laħqet l-għan tagħha li tisfrutta l-konsum tar-roaming li s’issa għadu ma ġiex sfruttat. L-analiżi turi li d-dinamika tal-kompetizzjoni fis-swieq tar-roaming bl-imnut u bl-ingrossa ma nbidlux u mhumiex mistennija jinbidlu tant li r-regoli dwar ir-roaming ikunu jistgħu jitneħħew fis-snin li ġejjin. Barra minn hekk, għad hemm lok għal titjib f’ċerti oqsma. Għalhekk il-Kummissjoni għandha tieħu l-passi meħtieġa, inklużi miżuri leġiżlattivi, biex tiżgura li l-Ewropej ikomplu jibbenefikaw mir-roaming mingħajr ħlas supplimentari fis-snin li ġejjin u li s-swieq bl-ingrossa qed jaħdmu tajjeb.</w:t>
      </w:r>
    </w:p>
    <w:p>
      <w:pPr>
        <w:pStyle w:val="Heading1"/>
        <w:rPr>
          <w:noProof/>
        </w:rPr>
      </w:pPr>
      <w:r>
        <w:rPr>
          <w:noProof/>
        </w:rPr>
        <w:t xml:space="preserve">Il-kamp ta’ applikazzjoni tar-Regolament dwar ir-Roaming u d-dispożizzjonijiet ewlenin </w:t>
      </w:r>
    </w:p>
    <w:p>
      <w:pPr>
        <w:tabs>
          <w:tab w:val="left" w:pos="720"/>
        </w:tabs>
        <w:spacing w:after="240" w:line="276" w:lineRule="auto"/>
        <w:rPr>
          <w:rFonts w:eastAsia="Times New Roman" w:cs="Times New Roman"/>
          <w:noProof/>
          <w:szCs w:val="24"/>
        </w:rPr>
      </w:pPr>
      <w:r>
        <w:rPr>
          <w:noProof/>
        </w:rPr>
        <w:t>Ir-roaming skont it-tifsira mogħtija fir-Regolament dwar ir-Roaming hu servizz li, permezz tiegħu, il-klijenti ta’ Operatur ta’ Netwerk (Virtwali) Mobbli (minn hawn ’il quddiem imsejjaħ “M(V)NO”) ta’ pajjiż partikolari tal-UE/taż-ŻEE jkollhom aċċess għal servizzi tat-telefonija mobbli (tal-vuċi, tal-SMS jew tad-</w:t>
      </w:r>
      <w:r>
        <w:rPr>
          <w:i/>
          <w:iCs/>
          <w:noProof/>
        </w:rPr>
        <w:t>data</w:t>
      </w:r>
      <w:r>
        <w:rPr>
          <w:noProof/>
        </w:rPr>
        <w:t>) ta’ operatur ta’ netwerk mobbli (minn hawn ’il quddiem imsejjaħ “MNO”) ta’ pajjiż ieħor tal-UE/taż-ŻEE</w:t>
      </w:r>
      <w:r>
        <w:rPr>
          <w:noProof/>
          <w:vertAlign w:val="superscript"/>
        </w:rPr>
        <w:footnoteReference w:id="10"/>
      </w:r>
      <w:r>
        <w:rPr>
          <w:noProof/>
        </w:rPr>
        <w:t>. L-operatur tat-telefonija mobbli jiżgura li l-klijenti tiegħu jibqgħu konnessi man-netwerk mobbli meta jivvjaġġaw barra minn pajjiżhom u jużaw l-istess sett tat-telefown mobbli (jew forsi laptop jew tablet fil-każ tar-roaming tad-</w:t>
      </w:r>
      <w:r>
        <w:rPr>
          <w:i/>
          <w:iCs/>
          <w:noProof/>
        </w:rPr>
        <w:t>data</w:t>
      </w:r>
      <w:r>
        <w:rPr>
          <w:noProof/>
        </w:rPr>
        <w:t>) u l-istess numru tat-telefown. L-operatur tat-telefonija mobbli li jkun jixtieq joffri servizzi tar-roaming lill-klijenti tiegħu f’pajjiż ieħor (minn hawn ’il quddiem imsejħin “servizzi tar-roaming bl-imnut”) irid jixtrihom mingħand MNO li jkun jinsab fil-pajjiż li l-klijenti jkunu qed iżuru (minn hawn ’il quddiem imsejħin “servizzi tar-roaming bl-ingrossa”). Għal dan il-għan, iridu jiġu konklużi ftehimiet kummerċjali tar-roaming bl-ingrossa bejn l-operaturi tat-telefonija mobbli. Fil-prattika, meta klijent iċempel jew juża d-</w:t>
      </w:r>
      <w:r>
        <w:rPr>
          <w:i/>
          <w:iCs/>
          <w:noProof/>
        </w:rPr>
        <w:t>data</w:t>
      </w:r>
      <w:r>
        <w:rPr>
          <w:noProof/>
        </w:rPr>
        <w:t xml:space="preserve"> mobbli waqt li jkun qed juża r-roaming barra minn pajjiżu, dak is-servizz ikun qed joffrih operatur tat-telefonija mobbli fil-pajjiż li dan ikun qed iżur. L-operatur domestiku tal-klijent tar-roaming irid iħallas lill-operatur miżjur għal dak is-servizz. Dawn jissejħu “tariffi tar-roaming bl-ingrossa”. Ir-Regolament dwar ir-Roaming jillimita l-livell ta’ dawk it-tariffi, li jonqsu ta’ kull sena fil-każ tad-</w:t>
      </w:r>
      <w:r>
        <w:rPr>
          <w:i/>
          <w:iCs/>
          <w:noProof/>
        </w:rPr>
        <w:t>data</w:t>
      </w:r>
      <w:r>
        <w:rPr>
          <w:noProof/>
        </w:rPr>
        <w:t xml:space="preserve"> (ara d-dettalji iktar ’l isfel f’din it-taqsima).</w:t>
      </w:r>
    </w:p>
    <w:p>
      <w:pPr>
        <w:tabs>
          <w:tab w:val="left" w:pos="720"/>
        </w:tabs>
        <w:spacing w:after="240" w:line="276" w:lineRule="auto"/>
        <w:rPr>
          <w:rFonts w:eastAsia="Times New Roman" w:cs="Times New Roman"/>
          <w:noProof/>
          <w:szCs w:val="24"/>
        </w:rPr>
      </w:pPr>
      <w:r>
        <w:rPr>
          <w:noProof/>
        </w:rPr>
        <w:t>Mill-15 ta’ Ġunju 2017 ’l hawn, l-operaturi tat-telefonija mobbli ma setgħux jimponu tariffi oħrajn minbarra l-prezz domestiku għall-forniment ta’ servizzi tar-roaming (bl-imnut) (tal-vuċi, tal-SMS u tad-</w:t>
      </w:r>
      <w:r>
        <w:rPr>
          <w:i/>
          <w:iCs/>
          <w:noProof/>
        </w:rPr>
        <w:t>data</w:t>
      </w:r>
      <w:r>
        <w:rPr>
          <w:noProof/>
        </w:rPr>
        <w:t xml:space="preserve">) lill-klijenti tagħhom meta dawn jivvjaġġaw fl-UE/fiż-ŻEE minn żmien għall-ieħor. Biex ikun evitat l-abbuż jew l-użu anomalu tas-servizzi tar-roaming bi prezzijiet domestiċi li jista’ jaffettwa ħażin is-swieq domestiċi, bħar-roaming permanenti, l-operaturi tat-telefonija mobbli jistgħu japplikaw politika tal-użu ġust. </w:t>
      </w:r>
    </w:p>
    <w:p>
      <w:pPr>
        <w:tabs>
          <w:tab w:val="left" w:pos="720"/>
        </w:tabs>
        <w:spacing w:after="240" w:line="276" w:lineRule="auto"/>
        <w:rPr>
          <w:rFonts w:eastAsia="Times New Roman" w:cs="Times New Roman"/>
          <w:noProof/>
          <w:szCs w:val="24"/>
        </w:rPr>
      </w:pPr>
      <w:r>
        <w:rPr>
          <w:noProof/>
        </w:rPr>
        <w:t>B’mod partikolari, il-politika tal-użu ġust għandha l-għan li tiżgura li r-roaming bi prezzijiet domestiċi jintuża biss għall-ivvjaġġar fl-UE/fiż-ŻEE minn żmien għall-ieħor. Għaldaqstant, operatur jista’ jitlob lill-klijenti tiegħu jagħtuh prova ta’ residenza fil-pajjiż tal-UE/taż-ŻEE fejn ikun qed joffri s-servizzi tiegħu u fejn ikun qed joħroġ is-SIM cards li huma jkunu se jużaw bi prezzijiet domestiċi meta jivvjaġġaw ’il barra mill-pajjiż, jew prova ta’ rabta stabbli ma’ dak il-pajjiż. L-operatur jista’ jiċċekkja wkoll li s-SIM card tintuża aktar fl-Istat Membru tad-domiċilju tiegħu milli f’pajjiż ieħor. Jekk tiġi applikata t-tali politika tal-użu ġust u, matul perjodu ta’ mill-inqas erba’ xhur, il-konsumatur ikollu konsum tar-roaming li jkun iktar mill-konsum domestiku jew ikun preżenti fi Stati Membri oħrajn tal-Unjoni iktar milli jkun f’pajjiżu, l-operatur għandu javża lill-klijent biex jivverifika hemmx abbuż jew użu anomalu tas-servizzi tar-roaming bi prezzijiet domestiċi jew le. Wara perjodu ta’ mill-inqas 14-il jum mid-data tat-twissija, l-operatur jista’ japplika ħlasijiet supplimentari żgħar tar-roaming marbutin mal-limiti fuq il-prezzijiet bl-ingrossa jekk il-klijent jibqa’ juża s-servizzi tat-telefonija mobbli barra mill-pajjiż.</w:t>
      </w:r>
    </w:p>
    <w:p>
      <w:pPr>
        <w:tabs>
          <w:tab w:val="left" w:pos="720"/>
        </w:tabs>
        <w:spacing w:after="240" w:line="276" w:lineRule="auto"/>
        <w:rPr>
          <w:rFonts w:eastAsia="Times New Roman" w:cs="Times New Roman"/>
          <w:noProof/>
          <w:szCs w:val="24"/>
        </w:rPr>
      </w:pPr>
      <w:r>
        <w:rPr>
          <w:noProof/>
        </w:rPr>
        <w:t>Barra minn hekk, biex ikunu jistgħu jiġu żviluppati b’mod kontinwu l-aqwa offerti tad-</w:t>
      </w:r>
      <w:r>
        <w:rPr>
          <w:i/>
          <w:iCs/>
          <w:noProof/>
        </w:rPr>
        <w:t>data</w:t>
      </w:r>
      <w:r>
        <w:rPr>
          <w:noProof/>
        </w:rPr>
        <w:t xml:space="preserve"> fis-swieq domestiċi (pereżempju d-</w:t>
      </w:r>
      <w:r>
        <w:rPr>
          <w:i/>
          <w:iCs/>
          <w:noProof/>
        </w:rPr>
        <w:t>data</w:t>
      </w:r>
      <w:r>
        <w:rPr>
          <w:noProof/>
        </w:rPr>
        <w:t xml:space="preserve"> bla limitu), operatur jista’ japplika salvagwardji marbutin mal-volum tad-</w:t>
      </w:r>
      <w:r>
        <w:rPr>
          <w:i/>
          <w:iCs/>
          <w:noProof/>
        </w:rPr>
        <w:t>data</w:t>
      </w:r>
      <w:r>
        <w:rPr>
          <w:noProof/>
        </w:rPr>
        <w:t xml:space="preserve"> li jista’ jintuża waqt ir-roaming bi prezzijiet domestiċi</w:t>
      </w:r>
      <w:r>
        <w:rPr>
          <w:rStyle w:val="FootnoteReference"/>
          <w:noProof/>
        </w:rPr>
        <w:footnoteReference w:id="11"/>
      </w:r>
      <w:r>
        <w:rPr>
          <w:noProof/>
        </w:rPr>
        <w:t>. Malli jinqabeż dak il-volum, l-operatur jista’ japplika ħlas supplimentari żgħir tar-roaming li ma jkunx jaqbeż il-limitu fuq il-prezz tar-roaming bl-ingrossa għad-</w:t>
      </w:r>
      <w:r>
        <w:rPr>
          <w:i/>
          <w:iCs/>
          <w:noProof/>
        </w:rPr>
        <w:t>data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 (ara iktar dettalji dwar dan iktar ’l isfel f’din it-taqsima). </w:t>
      </w:r>
    </w:p>
    <w:p>
      <w:pPr>
        <w:tabs>
          <w:tab w:val="left" w:pos="720"/>
        </w:tabs>
        <w:spacing w:after="240" w:line="276" w:lineRule="auto"/>
        <w:rPr>
          <w:rFonts w:eastAsia="Times New Roman" w:cs="Times New Roman"/>
          <w:noProof/>
          <w:szCs w:val="24"/>
        </w:rPr>
      </w:pPr>
      <w:r>
        <w:rPr>
          <w:noProof/>
        </w:rPr>
        <w:t>Fi kwalunkwe każ, anki jekk jinqabżu l-limiti tal-politika tal-użu ġust, is-somma tal-prezz domestiku flimkien mal-ħlas supplimentari żgħir tar-roaming applikabbli ma tistax taqbeż it-tariffi tar-roaming li kienu fis-seħħ fl-ewwel kwart tal-2016 (qabel il-perjodu tranżizzjonali li wassal għall-RLAH f’Ġunju tal-2017)</w:t>
      </w:r>
      <w:r>
        <w:rPr>
          <w:noProof/>
          <w:vertAlign w:val="superscript"/>
        </w:rPr>
        <w:footnoteReference w:id="13"/>
      </w:r>
      <w:r>
        <w:rPr>
          <w:noProof/>
        </w:rPr>
        <w:t>.</w:t>
      </w:r>
    </w:p>
    <w:p>
      <w:pPr>
        <w:tabs>
          <w:tab w:val="left" w:pos="720"/>
        </w:tabs>
        <w:spacing w:after="240" w:line="276" w:lineRule="auto"/>
        <w:rPr>
          <w:rFonts w:eastAsia="Times New Roman" w:cs="Times New Roman"/>
          <w:noProof/>
          <w:szCs w:val="24"/>
        </w:rPr>
      </w:pPr>
      <w:r>
        <w:rPr>
          <w:noProof/>
        </w:rPr>
        <w:t>F’ċirkustanzi eċċezzjonali speċifiċi, biex tiġi evitata żieda fil-prezzijiet domestiċi, operatur jista’ jikseb l-hekk imsejħa deroga dwar is-sostenibbiltà mingħand l-awtorità regolatorja nazzjonali tiegħu (imsejħa “l-ARN”). Għal dan il-għan, l-operatur irid juri li l-forniment tas-servizzi tar-roaming mingħajr l-applikazzjoni ta’ ħlas supplimentari mhux se jkun sostenibbli bil-mudell attwali tat-tariffi domestiċi tiegħu</w:t>
      </w:r>
      <w:r>
        <w:rPr>
          <w:rStyle w:val="FootnoteReference"/>
          <w:noProof/>
        </w:rPr>
        <w:footnoteReference w:id="14"/>
      </w:r>
      <w:r>
        <w:rPr>
          <w:noProof/>
        </w:rPr>
        <w:t>. F’dak il-każ, l-ARN tista’ tawtorizza lill-operatur japplika ħlas supplimentari żgħir tar-roaming għal sena. Biex itawwal din l-awtorizzazzjoni, l-operatur irid iġedded l-applikazzjoni tiegħu kull sena.</w:t>
      </w:r>
    </w:p>
    <w:p>
      <w:pPr>
        <w:tabs>
          <w:tab w:val="left" w:pos="720"/>
        </w:tabs>
        <w:spacing w:after="240" w:line="276" w:lineRule="auto"/>
        <w:rPr>
          <w:rFonts w:eastAsia="Times New Roman" w:cs="Times New Roman"/>
          <w:noProof/>
          <w:szCs w:val="24"/>
        </w:rPr>
      </w:pPr>
      <w:r>
        <w:rPr>
          <w:noProof/>
        </w:rPr>
        <w:t>Fl-2017 ir-Regolament dwar ir-Roaming naqqas b’mod sostanzjali l-limiti fuq il-prezzijiet bl-ingrossa</w:t>
      </w:r>
      <w:r>
        <w:rPr>
          <w:noProof/>
          <w:vertAlign w:val="superscript"/>
        </w:rPr>
        <w:footnoteReference w:id="15"/>
      </w:r>
      <w:r>
        <w:rPr>
          <w:noProof/>
        </w:rPr>
        <w:t>, b’mod partikolari fil-każ tad-</w:t>
      </w:r>
      <w:r>
        <w:rPr>
          <w:i/>
          <w:iCs/>
          <w:noProof/>
        </w:rPr>
        <w:t>data</w:t>
      </w:r>
      <w:r>
        <w:rPr>
          <w:noProof/>
        </w:rPr>
        <w:t>, li l-limiti fuq il-prezzijiet tagħha huma pprogrammati jkomplu jonqsu kull sena sal-2022, biex ikun żgurat li l-parteċipanti fis-suq ikunu jistgħu jgawdu minn rati bl-ingrossa li jippermettulhom joffru servizzi tar-roaming lill-klijenti tagħhom mingħajr ma jżidu tariffi mal-prezz domestiku. Il-limiti fuq il-prezzijiet tar-roaming bl-ingrossa jiżguraw ukoll li l-operatur li jkun qed joffri s-servizz tar-roaming bl-ingrossa jirkupra l-ispejjeż bl-ingrossa kollha tiegħu.</w:t>
      </w:r>
    </w:p>
    <w:p>
      <w:pPr>
        <w:spacing w:line="276" w:lineRule="auto"/>
        <w:rPr>
          <w:rFonts w:eastAsia="Times New Roman" w:cs="Times New Roman"/>
          <w:noProof/>
          <w:szCs w:val="24"/>
        </w:rPr>
      </w:pPr>
      <w:r>
        <w:rPr>
          <w:noProof/>
        </w:rPr>
        <w:t>Billi r-regoli dwar ir-roaming huma stabbiliti permezz ta’ Regolament, dawn japplikaw direttament fl-Istati Membri kollha tal-UE u japplikaw ukoll fil-pajjiżi taż-ŻEE</w:t>
      </w:r>
      <w:r>
        <w:rPr>
          <w:noProof/>
          <w:vertAlign w:val="superscript"/>
        </w:rPr>
        <w:footnoteReference w:id="16"/>
      </w:r>
      <w:r>
        <w:rPr>
          <w:noProof/>
        </w:rPr>
        <w:t>. Ir-Regolament dwar ir-Roaming jagħti lill-ARNs il-kompitu li jimmonitorjaw ir-regoli dwar ir-roaming fl-Istati Membri, li jissorveljawhom u li jinfurzawhom. Biex ikun żgurat li l-ARNs kollha jużaw approċċ konsistenti, f’Marzu tal-2017 il-Korp ta’ Regolaturi Ewropej tal-Komunikazzjonijiet Elettroniċi (il-BEREC) ħareġ Linji Gwida dwar ir-roaming bl-imnut</w:t>
      </w:r>
      <w:r>
        <w:rPr>
          <w:noProof/>
          <w:vertAlign w:val="superscript"/>
        </w:rPr>
        <w:footnoteReference w:id="17"/>
      </w:r>
      <w:r>
        <w:rPr>
          <w:noProof/>
        </w:rPr>
        <w:t xml:space="preserve"> u f’Ġunju tal-2017 ħareġ Linji Gwida dwar ir-roaming bl-ingrossa</w:t>
      </w:r>
      <w:r>
        <w:rPr>
          <w:noProof/>
          <w:vertAlign w:val="superscript"/>
        </w:rPr>
        <w:footnoteReference w:id="18"/>
      </w:r>
      <w:r>
        <w:rPr>
          <w:noProof/>
        </w:rPr>
        <w:t>, li tħejjew b’kollaborazzjoni mill-qrib mal-Kummissjoni u wara li ġew ikkonsultati l-partijiet ikkonċernati. Filwaqt li l-Linji Gwida tal-BEREC minnhom infushom ma jorbtux legalment, huma jappoġġaw lill-ARNs fil-monitoraġġ, fis-superviżjoni u fl-infurzar tar-regoli l-ġodda dwar ir-roaming fil-prattika. Il-Linji Gwida tal-BEREC iservu wkoll ta’ gwida ddettaljata għall-operaturi tat-telefonija mobbli dwar kif għandhom jimplimentaw ir-regoli l-ġodda dwar ir-roaming fid-diversi offerti tagħhom.</w:t>
      </w:r>
    </w:p>
    <w:p>
      <w:pPr>
        <w:spacing w:line="276" w:lineRule="auto"/>
        <w:rPr>
          <w:rFonts w:eastAsia="Times New Roman" w:cs="Times New Roman"/>
          <w:noProof/>
          <w:szCs w:val="24"/>
        </w:rPr>
      </w:pPr>
      <w:r>
        <w:rPr>
          <w:noProof/>
        </w:rPr>
        <w:t>Ir-Regolament dwar ir-Roaming jiskadi fit-30 ta’ Ġunju 2022.</w:t>
      </w:r>
    </w:p>
    <w:p>
      <w:pPr>
        <w:pStyle w:val="Heading1"/>
        <w:rPr>
          <w:noProof/>
        </w:rPr>
      </w:pPr>
      <w:r>
        <w:rPr>
          <w:noProof/>
        </w:rPr>
        <w:t>Il-funzjonament tas-suq tar-roaming</w:t>
      </w:r>
    </w:p>
    <w:p>
      <w:pPr>
        <w:spacing w:line="276" w:lineRule="auto"/>
        <w:rPr>
          <w:noProof/>
        </w:rPr>
      </w:pPr>
      <w:r>
        <w:rPr>
          <w:noProof/>
        </w:rPr>
        <w:t>Id-Dokument ta’ Ħidma tal-Persunal tal-Kummissjoni li jakkumpanja dan ir-rapport jipprovdi analiżi ddettaljata tal-funzjonament tas-swieq tar-roaming bl-imnut u bl-ingrossa fl-UE/fiż-ŻEE sa minn meta daħlu fis-seħħ ir-regoli dwar l-RLAH fil-15 ta’ Ġunju 2017 ’l hawn</w:t>
      </w:r>
      <w:r>
        <w:rPr>
          <w:rStyle w:val="FootnoteReference"/>
          <w:noProof/>
        </w:rPr>
        <w:footnoteReference w:id="19"/>
      </w:r>
      <w:r>
        <w:rPr>
          <w:noProof/>
        </w:rPr>
        <w:t xml:space="preserve">. L-analiżi tissejjes fuq </w:t>
      </w:r>
      <w:r>
        <w:rPr>
          <w:i/>
          <w:iCs/>
          <w:noProof/>
        </w:rPr>
        <w:t>data</w:t>
      </w:r>
      <w:r>
        <w:rPr>
          <w:noProof/>
        </w:rPr>
        <w:t xml:space="preserve"> li nġabret mingħand l-operaturi tat-telefonija mobbli u l-ARNs, kif ukoll fuq l-input minn studji esterni u l-input tal-BEREC. Hija tqis l-opinjoni tal-BEREC dwar il-funzjonament tas-suq tar-roaming li ġiet ippubblikata fid-19 ta’ Ġunju 2019 (minn hawn ’il quddiem imsejħa “l-opinjoni tal-BEREC”)</w:t>
      </w:r>
      <w:r>
        <w:rPr>
          <w:rStyle w:val="FootnoteReference"/>
          <w:noProof/>
        </w:rPr>
        <w:footnoteReference w:id="20"/>
      </w:r>
      <w:r>
        <w:rPr>
          <w:noProof/>
        </w:rPr>
        <w:t>, kif ukoll l-analiżi addizzjonali tal-BEREC dwar l-ispejjeż tar-roaming bl-ingrossa li ġiet ippubblikata fl-20 ta’ Settembru 2019</w:t>
      </w:r>
      <w:r>
        <w:rPr>
          <w:rStyle w:val="FootnoteReference"/>
          <w:noProof/>
        </w:rPr>
        <w:footnoteReference w:id="21"/>
      </w:r>
      <w:r>
        <w:rPr>
          <w:noProof/>
        </w:rPr>
        <w:t>.</w:t>
      </w:r>
    </w:p>
    <w:p>
      <w:pPr>
        <w:pStyle w:val="Heading2"/>
        <w:rPr>
          <w:noProof/>
        </w:rPr>
      </w:pPr>
      <w:r>
        <w:rPr>
          <w:noProof/>
        </w:rPr>
        <w:t>Il-ħarsien tar-regoli</w:t>
      </w:r>
    </w:p>
    <w:p>
      <w:pPr>
        <w:spacing w:line="276" w:lineRule="auto"/>
        <w:rPr>
          <w:bCs/>
          <w:iCs/>
          <w:noProof/>
        </w:rPr>
      </w:pPr>
      <w:r>
        <w:rPr>
          <w:noProof/>
        </w:rPr>
        <w:t xml:space="preserve">F’Diċembru 2018, fir-Rapport interim ġie nnutat li l-operaturi tat-telefonija mobbli b’mod ġenerali kienu ħarsu r-regoli l-ġodda dwar ir-roaming sa minn meta dawn daħlu fis-seħħ fil-15 ta’ Ġunju 2017. Il-konformità ġenerali kompliet fl-2019. Meta f’xi Stat Membru ġie nnutat li kienu nkisru r-regoli, l-ARN malajr solviet il-kwistjoni mal-operatur ikkonċernat, ħafna drabi qabel ma bdiet proċedimenti formali dwar dan jew matul it-tali proċedimenti. </w:t>
      </w:r>
    </w:p>
    <w:p>
      <w:pPr>
        <w:spacing w:line="276" w:lineRule="auto"/>
        <w:rPr>
          <w:bCs/>
          <w:iCs/>
          <w:noProof/>
        </w:rPr>
      </w:pPr>
      <w:r>
        <w:rPr>
          <w:noProof/>
        </w:rPr>
        <w:t>Meta nqalgħu mistoqsijiet ġodda dwar l-implimentazzjoni ta’ tipi ġodda ta’ offerti li l-Linji Gwida tal-BEREC ma kinux jittrattawhom b’mod speċifiku, l-ARNs ikkoordinaw l-approċċ tagħhom b’kollaborazzjoni mal-Kummissjoni permezz tal-Grupp ta’ Ħidma tal-Esperti tal-BEREC apposta għar-Roaming Internazzjonali. L-iktar mistoqsija rilevanti li ttratta l-grupp b’rabta mal-implimentazzjoni kienet kif għandhom jiġu ttrattati s-servizzi l-ġodda tad-</w:t>
      </w:r>
      <w:r>
        <w:rPr>
          <w:i/>
          <w:iCs/>
          <w:noProof/>
        </w:rPr>
        <w:t>data</w:t>
      </w:r>
      <w:r>
        <w:rPr>
          <w:noProof/>
        </w:rPr>
        <w:t xml:space="preserve"> b’rata żero</w:t>
      </w:r>
      <w:r>
        <w:rPr>
          <w:rStyle w:val="FootnoteReference"/>
          <w:noProof/>
        </w:rPr>
        <w:footnoteReference w:id="22"/>
      </w:r>
      <w:r>
        <w:rPr>
          <w:noProof/>
        </w:rPr>
        <w:t xml:space="preserve"> fil-kuntest tal-RLAH.</w:t>
      </w:r>
      <w:r>
        <w:rPr>
          <w:bCs/>
          <w:iCs/>
          <w:noProof/>
          <w:vertAlign w:val="superscript"/>
        </w:rPr>
        <w:t xml:space="preserve"> </w:t>
      </w:r>
      <w:r>
        <w:rPr>
          <w:noProof/>
        </w:rPr>
        <w:t xml:space="preserve"> Żewġ operaturi ħadu lill-ARNs il-qorti f’żewġt iqrati differenti l-Ġermanja b’rabta mas-segwitu tagħhom tal-interpretazzjoni tar-regoli dwar ir-roaming miftiehma fil-grupp</w:t>
      </w:r>
      <w:r>
        <w:rPr>
          <w:bCs/>
          <w:iCs/>
          <w:noProof/>
          <w:vertAlign w:val="superscript"/>
        </w:rPr>
        <w:footnoteReference w:id="23"/>
      </w:r>
      <w:r>
        <w:rPr>
          <w:noProof/>
        </w:rPr>
        <w:t xml:space="preserve"> f’dawn il-każijiet. Il-qrati nazzjonali kkonfermaw l-interpretazzjoni tal-ARN</w:t>
      </w:r>
      <w:r>
        <w:rPr>
          <w:rStyle w:val="FootnoteReference"/>
          <w:bCs/>
          <w:iCs/>
          <w:noProof/>
        </w:rPr>
        <w:footnoteReference w:id="24"/>
      </w:r>
      <w:r>
        <w:rPr>
          <w:noProof/>
        </w:rPr>
        <w:t>. Il-Kummissjoni tappoġġa l-proposta li għamel il-BEREC fl-opinjoni tiegħu dwar is-suq tar-roaming biex jaġġorna l-Linji Gwida tiegħu dwar ir-roaming bl-imnut f’dak li għandu x’jaqsam mas-servizzi tad-</w:t>
      </w:r>
      <w:r>
        <w:rPr>
          <w:i/>
          <w:iCs/>
          <w:noProof/>
        </w:rPr>
        <w:t>data</w:t>
      </w:r>
      <w:r>
        <w:rPr>
          <w:noProof/>
        </w:rPr>
        <w:t xml:space="preserve"> b’rata żero, sa fejn dawn ikunu konformi mar-Regolament (UE) 2015/2120, kif xieraq.</w:t>
      </w:r>
      <w:r>
        <w:rPr>
          <w:noProof/>
          <w:sz w:val="23"/>
          <w:szCs w:val="23"/>
        </w:rPr>
        <w:t xml:space="preserve"> </w:t>
      </w:r>
    </w:p>
    <w:p>
      <w:pPr>
        <w:pStyle w:val="Heading2"/>
        <w:rPr>
          <w:noProof/>
        </w:rPr>
      </w:pPr>
      <w:r>
        <w:rPr>
          <w:noProof/>
        </w:rPr>
        <w:t>Is-suq tar-roaming bl-imnut</w:t>
      </w:r>
    </w:p>
    <w:p>
      <w:pPr>
        <w:spacing w:line="276" w:lineRule="auto"/>
        <w:rPr>
          <w:rFonts w:eastAsia="Times"/>
          <w:i/>
          <w:noProof/>
          <w:szCs w:val="20"/>
        </w:rPr>
      </w:pPr>
      <w:r>
        <w:rPr>
          <w:i/>
          <w:noProof/>
        </w:rPr>
        <w:t>Il-konsum tar-roaming żdied b’mod rapidu u massiv</w:t>
      </w:r>
    </w:p>
    <w:p>
      <w:pPr>
        <w:spacing w:line="276" w:lineRule="auto"/>
        <w:rPr>
          <w:rFonts w:eastAsia="Times"/>
          <w:noProof/>
          <w:szCs w:val="20"/>
        </w:rPr>
      </w:pPr>
      <w:r>
        <w:rPr>
          <w:noProof/>
        </w:rPr>
        <w:t>Filwaqt li r-Regolamenti dwar ir-Roaming suċċessivi li ġew adottati mill-2007 ’l hawn ħolqu benefiċċji tanġibbli għall-konsumaturi fil-forma ta’ tnaqqis fil-prezzijiet għas-servizzi tar-roaming tal-vuċi, tal-SMS u tad-</w:t>
      </w:r>
      <w:r>
        <w:rPr>
          <w:i/>
          <w:iCs/>
          <w:noProof/>
        </w:rPr>
        <w:t>data</w:t>
      </w:r>
      <w:r>
        <w:rPr>
          <w:noProof/>
        </w:rPr>
        <w:t>, ħafna Ewropej komplew jevitaw jew inaqqsu l-użu tat-telefowns ċellulari tagħhom u tas-servizzi tad-</w:t>
      </w:r>
      <w:r>
        <w:rPr>
          <w:i/>
          <w:iCs/>
          <w:noProof/>
        </w:rPr>
        <w:t>data</w:t>
      </w:r>
      <w:r>
        <w:rPr>
          <w:noProof/>
        </w:rPr>
        <w:t xml:space="preserve"> meta jsiefru barra mill-Istat Membru tad-domiċilju tagħhom biex ma jkollhomx iħallsu tariffi tar-roaming. Ir-regoli dwar l-RLAH fl-aħħar ippermettew li tinbidel b’mod radikali dik is-sitwazzjoni u li tiġi sfruttata d-domanda għall-konsum tas-servizzi tat-telefonija mobbli li s’issa għadha ma ġietx sfruttata fost il-vjaġġaturi fl-UE. </w:t>
      </w:r>
    </w:p>
    <w:p>
      <w:pPr>
        <w:spacing w:line="276" w:lineRule="auto"/>
        <w:rPr>
          <w:noProof/>
        </w:rPr>
      </w:pPr>
      <w:r>
        <w:rPr>
          <w:noProof/>
        </w:rPr>
        <w:t>Il-fatt li ntemmu t-tariffi tar-roaming wassal biex il-konsum tar-roaming fl-UE/fiż-ŻEE żdied b’mod rapidu u massiv wara l-15 ta’ Ġunju 2017 (</w:t>
      </w:r>
      <w:r>
        <w:rPr>
          <w:noProof/>
        </w:rPr>
        <w:fldChar w:fldCharType="begin"/>
      </w:r>
      <w:r>
        <w:rPr>
          <w:noProof/>
        </w:rPr>
        <w:instrText xml:space="preserve"> REF _Ref15908168 \h  \* MERGEFORMAT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l-Illustrazzjoni 1</w:t>
      </w:r>
      <w:r>
        <w:rPr>
          <w:noProof/>
        </w:rPr>
        <w:fldChar w:fldCharType="end"/>
      </w:r>
      <w:r>
        <w:rPr>
          <w:noProof/>
        </w:rPr>
        <w:t>).  Fis-sajf tal-2018 (fit-tielet kwart tal-2018), id-</w:t>
      </w:r>
      <w:r>
        <w:rPr>
          <w:i/>
          <w:iCs/>
          <w:noProof/>
        </w:rPr>
        <w:t>data</w:t>
      </w:r>
      <w:r>
        <w:rPr>
          <w:noProof/>
        </w:rPr>
        <w:t xml:space="preserve"> waqt ir-roaming fl-UE/fiż-ŻEE intużat b’rata li kienet 12-il darba iktar minn dik li kien hemm fl-aħħar sajf qabel daħlu r-regoli dwar l-RLAH (fit-tielet kwart tal-2016). Fil-każ tat-telefonati bir-roaming, il-volum tagħhom kien tliet darbiet iktar minn dak li kien f’dak is-sajf. Fl-ewwel kwart tal-2019 (l-aħħar </w:t>
      </w:r>
      <w:r>
        <w:rPr>
          <w:i/>
          <w:iCs/>
          <w:noProof/>
        </w:rPr>
        <w:t>data</w:t>
      </w:r>
      <w:r>
        <w:rPr>
          <w:noProof/>
        </w:rPr>
        <w:t xml:space="preserve"> disponibbli) iċ-ċifri għas-servizzi tad-</w:t>
      </w:r>
      <w:r>
        <w:rPr>
          <w:i/>
          <w:iCs/>
          <w:noProof/>
        </w:rPr>
        <w:t>data</w:t>
      </w:r>
      <w:r>
        <w:rPr>
          <w:noProof/>
        </w:rPr>
        <w:t xml:space="preserve"> u għas-servizzi tal-vuċi kienu disa’ darbiet u 2,2 darbiet iktar milli kienu fl-istess perjodu qabel daħlu r-regoli dwar l-RLAH (jiġifieri fl-ewwel kwart tal-2017) rispettivament. Fis-sajf tal-2018, bħala medja l-vjaġġaturi użaw 440 MB ta’ </w:t>
      </w:r>
      <w:r>
        <w:rPr>
          <w:i/>
          <w:iCs/>
          <w:noProof/>
        </w:rPr>
        <w:t>data</w:t>
      </w:r>
      <w:r>
        <w:rPr>
          <w:noProof/>
        </w:rPr>
        <w:t xml:space="preserve"> fix-xahar waqt li kienu qed jużaw ir-roaming, meta mqabbla ma’ 60 MB fis-sajf tal-2016</w:t>
      </w:r>
      <w:r>
        <w:rPr>
          <w:rStyle w:val="FootnoteReference"/>
          <w:noProof/>
        </w:rPr>
        <w:footnoteReference w:id="25"/>
      </w:r>
      <w:r>
        <w:rPr>
          <w:noProof/>
        </w:rPr>
        <w:t xml:space="preserve">. </w:t>
      </w:r>
    </w:p>
    <w:p>
      <w:pPr>
        <w:pStyle w:val="Caption"/>
        <w:rPr>
          <w:noProof/>
          <w:sz w:val="24"/>
          <w:szCs w:val="24"/>
        </w:rPr>
      </w:pPr>
      <w:r>
        <w:rPr>
          <w:noProof/>
        </w:rPr>
        <w:t>Illustrazzjoni </w:t>
      </w:r>
      <w:r>
        <w:rPr>
          <w:noProof/>
        </w:rPr>
        <w:fldChar w:fldCharType="begin"/>
      </w:r>
      <w:r>
        <w:rPr>
          <w:noProof/>
        </w:rPr>
        <w:instrText xml:space="preserve"> SEQ Figure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rPr>
          <w:noProof/>
        </w:rPr>
        <w:t>: It-traffiku tad-data tar-roaming bl-imnut fiż-ŻEE fit-tieni kwart tal-2016 sal-ewwel kwart tal-2019 (f’miljuni ta’ GB)</w:t>
      </w:r>
    </w:p>
    <w:p>
      <w:pPr>
        <w:spacing w:line="276" w:lineRule="auto"/>
        <w:jc w:val="center"/>
        <w:rPr>
          <w:noProof/>
        </w:rPr>
      </w:pPr>
      <w:r>
        <w:rPr>
          <w:noProof/>
          <w:lang w:val="en-GB" w:eastAsia="en-GB"/>
        </w:rPr>
        <w:drawing>
          <wp:inline distT="0" distB="0" distL="0" distR="0">
            <wp:extent cx="5000625" cy="2886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left"/>
        <w:rPr>
          <w:noProof/>
          <w:sz w:val="20"/>
          <w:szCs w:val="20"/>
        </w:rPr>
      </w:pPr>
      <w:r>
        <w:rPr>
          <w:iCs/>
          <w:noProof/>
          <w:sz w:val="20"/>
          <w:szCs w:val="20"/>
        </w:rPr>
        <w:t>Sors: It-23 Rapport dwar il-parametri referenzjarji tad-</w:t>
      </w:r>
      <w:r>
        <w:rPr>
          <w:i/>
          <w:iCs/>
          <w:noProof/>
          <w:sz w:val="20"/>
          <w:szCs w:val="20"/>
        </w:rPr>
        <w:t>data</w:t>
      </w:r>
      <w:r>
        <w:rPr>
          <w:iCs/>
          <w:noProof/>
          <w:sz w:val="20"/>
          <w:szCs w:val="20"/>
        </w:rPr>
        <w:t xml:space="preserve"> tal-BEREC dwar ir-roaming internazzjonali, BoR(19)90, minn Ottubru 2018 sa Marzu 2019 </w:t>
      </w:r>
    </w:p>
    <w:p>
      <w:pPr>
        <w:spacing w:line="276" w:lineRule="auto"/>
        <w:rPr>
          <w:i/>
          <w:noProof/>
          <w:szCs w:val="24"/>
        </w:rPr>
      </w:pPr>
      <w:r>
        <w:rPr>
          <w:i/>
          <w:noProof/>
        </w:rPr>
        <w:t xml:space="preserve">Fil-biċċa l-kbira tagħha, l-istruttura ġenerali tat-tariffi domestiċi baqgħet ma nbidlitx </w:t>
      </w:r>
    </w:p>
    <w:p>
      <w:pPr>
        <w:spacing w:line="276" w:lineRule="auto"/>
        <w:rPr>
          <w:noProof/>
        </w:rPr>
      </w:pPr>
      <w:r>
        <w:rPr>
          <w:noProof/>
        </w:rPr>
        <w:t>Kif innota l-BEREC fl-opinjoni tiegħu dwar is-suq tar-roaming, l-operaturi rrappurtaw li żammew id-disponibbiltà ġenerali tal-pjanijiet tat-tariffi tagħhom fil-kuntest tal-RLAH</w:t>
      </w:r>
      <w:r>
        <w:rPr>
          <w:rStyle w:val="FootnoteReference"/>
          <w:noProof/>
        </w:rPr>
        <w:footnoteReference w:id="26"/>
      </w:r>
      <w:r>
        <w:rPr>
          <w:noProof/>
        </w:rPr>
        <w:t>. Skont il-BEREC, ma kien hemm l-ebda bidla sinifikanti fl-istruttura ġenerali tal-pjanijiet tat-tariffi domestiċi. Il-pjanijiet tat-tariffi li tneħħew kienu b’mod ewlieni dawk antiki, kif jiġri b’mod regolari. B’kollox, jitqies li l-RLAH ma kellu kważi l-ebda impatt fuq id-disponibbiltà tal-offerti domestiċi.</w:t>
      </w:r>
    </w:p>
    <w:p>
      <w:pPr>
        <w:spacing w:line="276" w:lineRule="auto"/>
        <w:rPr>
          <w:noProof/>
        </w:rPr>
      </w:pPr>
      <w:r>
        <w:rPr>
          <w:noProof/>
        </w:rPr>
        <w:t>L-osservazzjoni li saret fir-Rapport interim li l-użu ta’ pjanijiet tat-tariffi domestiċi biss</w:t>
      </w:r>
      <w:r>
        <w:rPr>
          <w:rStyle w:val="FootnoteReference"/>
          <w:noProof/>
        </w:rPr>
        <w:footnoteReference w:id="27"/>
      </w:r>
      <w:r>
        <w:rPr>
          <w:noProof/>
        </w:rPr>
        <w:t xml:space="preserve"> għadu limitat u li dawn jintużaw fil-biċċa l-kbira fis-segment tas-suq tas-servizzi mħallsin minn qabel li jaqdi l-ħtiġijiet ta’ komunikazzjoni lokali għadha valida. Fl-ewwel kwart tal-2019, inqas minn 5 % mill-abbonati kollha fl-UE/fiż-ŻEE kienu qed jużaw pjan ta’ tariffi domestiċi biss</w:t>
      </w:r>
      <w:r>
        <w:rPr>
          <w:rStyle w:val="FootnoteReference"/>
          <w:noProof/>
        </w:rPr>
        <w:footnoteReference w:id="28"/>
      </w:r>
      <w:r>
        <w:rPr>
          <w:noProof/>
        </w:rPr>
        <w:t xml:space="preserve"> — ammont li baqa’ stabbli maż-żmien. </w:t>
      </w:r>
    </w:p>
    <w:p>
      <w:pPr>
        <w:spacing w:line="276" w:lineRule="auto"/>
        <w:rPr>
          <w:i/>
          <w:noProof/>
          <w:szCs w:val="24"/>
        </w:rPr>
      </w:pPr>
      <w:r>
        <w:rPr>
          <w:i/>
          <w:noProof/>
        </w:rPr>
        <w:t>Il-kwalità tas-servizz</w:t>
      </w:r>
    </w:p>
    <w:p>
      <w:pPr>
        <w:spacing w:line="276" w:lineRule="auto"/>
        <w:rPr>
          <w:noProof/>
          <w:szCs w:val="24"/>
        </w:rPr>
      </w:pPr>
      <w:r>
        <w:rPr>
          <w:noProof/>
        </w:rPr>
        <w:t>Il-kwalità tas-servizzi tat-telefonija mobbli offruti lill-vjaġġaturi barra minn pajjiżhom, u b’mod partikolari l-veloċità tad-</w:t>
      </w:r>
      <w:r>
        <w:rPr>
          <w:i/>
          <w:iCs/>
          <w:noProof/>
        </w:rPr>
        <w:t>data</w:t>
      </w:r>
      <w:r>
        <w:rPr>
          <w:noProof/>
        </w:rPr>
        <w:t>, hija parametru essenzjali tal-esperjenza tar-roaming. Filwaqt li ma hemm l-ebda evidenza partikolari dwar il-fatt li l-utenti tar-roaming jingħataw veloċità tad-</w:t>
      </w:r>
      <w:r>
        <w:rPr>
          <w:i/>
          <w:iCs/>
          <w:noProof/>
        </w:rPr>
        <w:t>data</w:t>
      </w:r>
      <w:r>
        <w:rPr>
          <w:noProof/>
        </w:rPr>
        <w:t xml:space="preserve"> li tkun inqas minn dik mogħtija lill-utenti lokali</w:t>
      </w:r>
      <w:r>
        <w:rPr>
          <w:rStyle w:val="FootnoteReference"/>
          <w:noProof/>
        </w:rPr>
        <w:footnoteReference w:id="29"/>
      </w:r>
      <w:r>
        <w:rPr>
          <w:noProof/>
        </w:rPr>
        <w:t>, fl-opinjoni tiegħu, il-BEREC jinnota n-nuqqas ta’ trasparenza ta’ għadd ta’ operaturi f’dak li għandu x’jaqsam mal-veloċità tad-</w:t>
      </w:r>
      <w:r>
        <w:rPr>
          <w:i/>
          <w:iCs/>
          <w:noProof/>
        </w:rPr>
        <w:t>data</w:t>
      </w:r>
      <w:r>
        <w:rPr>
          <w:noProof/>
        </w:rPr>
        <w:t xml:space="preserve"> pprovduta lill-klijenti tagħhom waqt li jkunu qed jużaw ir-roaming barra minn pajjiżhom. Din il-veloċità tad-</w:t>
      </w:r>
      <w:r>
        <w:rPr>
          <w:i/>
          <w:iCs/>
          <w:noProof/>
        </w:rPr>
        <w:t>data</w:t>
      </w:r>
      <w:r>
        <w:rPr>
          <w:noProof/>
        </w:rPr>
        <w:t xml:space="preserve"> ma tiddependix biss fuq l-operatur domestiku; fil-biċċa l-kbira tagħha, tiddependi fuq il-kwalità tas-servizz offrut min-netwerk miżjur. Madankollu, minħabba li t-teknoloġija 4G issa tkopri kważi t-territorju kollu tal-Unjoni, normalment jista’ jkun mistenni li din it-teknoloġija tiġi pprovduta waqt ir-roaming. </w:t>
      </w:r>
    </w:p>
    <w:p>
      <w:pPr>
        <w:spacing w:line="276" w:lineRule="auto"/>
        <w:rPr>
          <w:noProof/>
          <w:szCs w:val="24"/>
        </w:rPr>
      </w:pPr>
      <w:r>
        <w:rPr>
          <w:noProof/>
        </w:rPr>
        <w:t>Bħall-BEREC, il-Kummissjoni hija tal-fehma li l-operaturi ma jistgħux jipprovdu veloċità tad-</w:t>
      </w:r>
      <w:r>
        <w:rPr>
          <w:i/>
          <w:iCs/>
          <w:noProof/>
        </w:rPr>
        <w:t>data</w:t>
      </w:r>
      <w:r>
        <w:rPr>
          <w:noProof/>
        </w:rPr>
        <w:t xml:space="preserve"> iktar baxxa lill-klijenti tagħhom apposta waqt ir-roaming milli jipprovdulhom f’pajjiżhom. Il-Kummissjoni tqis il-kwalità tas-servizz bħala parti integrali mill-prodott li l-prezz tiegħu huwa rregolat. Billi jħallas ċertu prezz, l-utent għandu aċċess għal ċertu servizz tat-telefonija mobbli f’pajjiżu. Skont ir-Regolament dwar ir-Roaming, l-utent irid jingħata aċċess għall-istess servizz barra minn pajjiżu fl-UE/fiż-ŻEE għall-istess prezz, sakemm dan is-servizz ikun jista’ jingħata min-netwerk miżjur.</w:t>
      </w:r>
    </w:p>
    <w:p>
      <w:pPr>
        <w:spacing w:line="276" w:lineRule="auto"/>
        <w:rPr>
          <w:noProof/>
          <w:szCs w:val="24"/>
        </w:rPr>
      </w:pPr>
      <w:r>
        <w:rPr>
          <w:noProof/>
        </w:rPr>
        <w:t xml:space="preserve">Il-Kummissjoni se tqis il-possibbiltà li ddaħħal il-kjarifiki rilevanti fir-Regolament dwar ir-Roaming, kif ukoll li ddaħħal obbligi tat-trasparenza dwar il-kwalità tas-servizz waqt ir-roaming. Il-Kummissjoni tappoġġa wkoll il-proposta tal-BEREC li tkompli tiġi mmonitorjata l-kwalità tas-servizzi tar-roaming. </w:t>
      </w:r>
    </w:p>
    <w:p>
      <w:pPr>
        <w:spacing w:line="276" w:lineRule="auto"/>
        <w:rPr>
          <w:i/>
          <w:noProof/>
          <w:szCs w:val="24"/>
        </w:rPr>
      </w:pPr>
      <w:r>
        <w:rPr>
          <w:i/>
          <w:noProof/>
        </w:rPr>
        <w:t>B’mod ġenerali, l-MVNOs donnhom qed iżommu l-pożizzjoni tagħhom fis-suq</w:t>
      </w:r>
    </w:p>
    <w:p>
      <w:pPr>
        <w:spacing w:line="276" w:lineRule="auto"/>
        <w:rPr>
          <w:noProof/>
        </w:rPr>
      </w:pPr>
      <w:r>
        <w:rPr>
          <w:noProof/>
        </w:rPr>
        <w:t xml:space="preserve">Fil-biċċa l-kbira tal-pajjiżi li għalihom hemm biżżejjed </w:t>
      </w:r>
      <w:r>
        <w:rPr>
          <w:i/>
          <w:iCs/>
          <w:noProof/>
        </w:rPr>
        <w:t>data</w:t>
      </w:r>
      <w:r>
        <w:rPr>
          <w:noProof/>
        </w:rPr>
        <w:t xml:space="preserve"> disponibbli, b’mod ġenerali l-MVNOs żammew is-sehem tagħhom tas-suq domestiku (fl-għadd ta’ abbonati) jew żiduh kemm kemm. Wieħed josserva wkoll stabbiltà ġenerali tad-dħul medju bl-imnut għal kull utent tal-ftit MVNOs li pprovdew id-</w:t>
      </w:r>
      <w:r>
        <w:rPr>
          <w:i/>
          <w:iCs/>
          <w:noProof/>
        </w:rPr>
        <w:t>data</w:t>
      </w:r>
      <w:r>
        <w:rPr>
          <w:noProof/>
        </w:rPr>
        <w:t xml:space="preserve"> meħtieġa maż-żmien. Madankollu, għadu diffiċli li wieħed jirrappreżenta s-sitwazzjoni tal-MVNOs madwar l-UE minħabba l-għadd żgħir ta’ MVNOs li pprovdew id-</w:t>
      </w:r>
      <w:r>
        <w:rPr>
          <w:i/>
          <w:iCs/>
          <w:noProof/>
        </w:rPr>
        <w:t>data</w:t>
      </w:r>
      <w:r>
        <w:rPr>
          <w:noProof/>
        </w:rPr>
        <w:t xml:space="preserve"> rilevanti b’mod konsistenti maż-żmien. </w:t>
      </w:r>
    </w:p>
    <w:p>
      <w:pPr>
        <w:spacing w:line="276" w:lineRule="auto"/>
        <w:rPr>
          <w:i/>
          <w:noProof/>
          <w:szCs w:val="24"/>
        </w:rPr>
      </w:pPr>
      <w:r>
        <w:rPr>
          <w:i/>
          <w:noProof/>
        </w:rPr>
        <w:t xml:space="preserve">Il-politika tal-użu ġust hija utli biex jiġu indirizzati l-każijiet ta’ abbuż individwali </w:t>
      </w:r>
    </w:p>
    <w:p>
      <w:pPr>
        <w:spacing w:line="276" w:lineRule="auto"/>
        <w:rPr>
          <w:noProof/>
        </w:rPr>
      </w:pPr>
      <w:r>
        <w:rPr>
          <w:noProof/>
        </w:rPr>
        <w:t>Kif muri fid-Dokument ta’ Ħidma tal-Persunal tal-Kummissjoni dwar il-politika tal-użu ġust u d-deroga dwar is-sostenibbiltà, il-maġġoranza l-kbira tal-operaturi applikaw politika ta’ użu ġust biex jipprevjenu l-abbuż jew l-użu anomalu tas-servizzi tar-roaming bi prezzijiet domestiċi (95 % mill-MNOs u 78 % mill-MVNOs rispettivament). Il-limitu fuq il-volum tal-pakketti tad-</w:t>
      </w:r>
      <w:r>
        <w:rPr>
          <w:i/>
          <w:iCs/>
          <w:noProof/>
        </w:rPr>
        <w:t>data</w:t>
      </w:r>
      <w:r>
        <w:rPr>
          <w:noProof/>
        </w:rPr>
        <w:t xml:space="preserve"> miftuħa</w:t>
      </w:r>
      <w:r>
        <w:rPr>
          <w:rStyle w:val="FootnoteReference"/>
          <w:noProof/>
        </w:rPr>
        <w:footnoteReference w:id="30"/>
      </w:r>
      <w:r>
        <w:rPr>
          <w:noProof/>
        </w:rPr>
        <w:t xml:space="preserve"> huwa l-miżura tal-politika tal-użu ġust li l-operaturi implimentaw l-aktar (84 % mill-operaturi tat-telefonija mobbli li joffru pakketti bħal dawn jużawha). L-użu kważi unanimu ta’ din is-salvagwardja jista’ jindika li din fil-fatt ikkontribwiet biex baqgħu disponibbli l-iktar pakketti tad-</w:t>
      </w:r>
      <w:r>
        <w:rPr>
          <w:i/>
          <w:iCs/>
          <w:noProof/>
        </w:rPr>
        <w:t>data</w:t>
      </w:r>
      <w:r>
        <w:rPr>
          <w:noProof/>
        </w:rPr>
        <w:t xml:space="preserve"> kompetittivi fis-swieq domestiċi.</w:t>
      </w:r>
    </w:p>
    <w:p>
      <w:pPr>
        <w:spacing w:line="276" w:lineRule="auto"/>
        <w:rPr>
          <w:noProof/>
        </w:rPr>
      </w:pPr>
      <w:r>
        <w:rPr>
          <w:noProof/>
        </w:rPr>
        <w:t>Madankollu, minħabba li r-regoli dwar il-politika tal-użu ġust ikopru l-ħtiġijiet tal-utenti kważi kollha tar-roaming, il-proporzjon ta’ klijenti li fil-fatt jaqbżu l-limiti ta’ xi politika tal-użu ġust huwa limitat ħafna: 0.6 % biss tal-abbonati tal-MNOs li implimentaw il-mekkaniżmu ta’ kontroll fuq erba’ xhur irċevew twissija u nofshom biss kellhom iħallsu l-ħlas supplimentari żgħir tar-roaming wara t-twissija. B’kollox, fl-ewwel kwart tal-2019 kellu jitħallas ħlas supplimentari żgħir tar-roaming minħabba li nqabżu l-limiti tal-politika tal-użu ġust fuq 4 % biss mit-traffiku totali tas-servizzi tal-vuċi waqt ir-roaming fl-UE/fiż-ŻEE (u fuq 5 % minn dak tas-servizzi tad-</w:t>
      </w:r>
      <w:r>
        <w:rPr>
          <w:i/>
          <w:iCs/>
          <w:noProof/>
        </w:rPr>
        <w:t>data</w:t>
      </w:r>
      <w:r>
        <w:rPr>
          <w:noProof/>
        </w:rPr>
        <w:t>)</w:t>
      </w:r>
      <w:r>
        <w:rPr>
          <w:rStyle w:val="FootnoteReference"/>
          <w:noProof/>
        </w:rPr>
        <w:footnoteReference w:id="31"/>
      </w:r>
      <w:r>
        <w:rPr>
          <w:noProof/>
        </w:rPr>
        <w:t>. Għalhekk, fil-prattika, l-applikazzjoni ta’ politika tal-użu ġust tolqot minoranza żgħira ħafna biss mill-utenti li l-iktar li jużaw ir-roaming, filwaqt li l-maġġoranza l-kbira tal-utenti ma għandhomx għalfejn jinkwetaw dwarha.</w:t>
      </w:r>
    </w:p>
    <w:p>
      <w:pPr>
        <w:spacing w:line="276" w:lineRule="auto"/>
        <w:rPr>
          <w:i/>
          <w:noProof/>
          <w:szCs w:val="24"/>
        </w:rPr>
      </w:pPr>
      <w:r>
        <w:rPr>
          <w:i/>
          <w:noProof/>
        </w:rPr>
        <w:t>Il-mekkaniżmu ta’ deroga qed iservi ta’ salvagwardja effettiva kontra t-tfixkil possibbli fil-ftit swieq domestiċi li għalihom kien ġie identifikat it-tali riskju</w:t>
      </w:r>
    </w:p>
    <w:p>
      <w:pPr>
        <w:spacing w:line="276" w:lineRule="auto"/>
        <w:rPr>
          <w:noProof/>
          <w:szCs w:val="24"/>
        </w:rPr>
      </w:pPr>
      <w:r>
        <w:rPr>
          <w:noProof/>
        </w:rPr>
        <w:t>L-operaturi tat-telefonija mobbli li wrew li mhumiex kapaċi jirkupraw l-ispejjeż reali u proġettati tagħhom għall-forniment tas-servizzi regolati tar-roaming mingħajr ma jżidu l-prezzijiet domestiċi tagħhom biex jipprovdu l-RLAH ingħataw deroga dwar is-sostenibbiltà mill-ARN tagħhom. Dan ġara f’każijiet li kienu mistennija, jiġifieri fil-każ ta’ ftit MVNOs f’xi Stati Membri u tal-MNOs fi Stati Membri bi prezzijiet baxxi ħafna għad-</w:t>
      </w:r>
      <w:r>
        <w:rPr>
          <w:i/>
          <w:iCs/>
          <w:noProof/>
        </w:rPr>
        <w:t>data</w:t>
      </w:r>
      <w:r>
        <w:rPr>
          <w:noProof/>
        </w:rPr>
        <w:t xml:space="preserve"> u bi żbilanċi kbar fil-każ tar-roaming u/jew bi dħul baxx għal kull utent (l-Estonja, il-Litwanja, il-Polonja u l-Finlandja). Id-derogi mogħtija huma strettament biex jippermettu lill-operaturi inkwistjoni jirkupraw l-ispejjeż tagħhom sabiex jipprovdu servizzi tar-roaming lill-klijenti tagħhom u jevitaw kwalunkwe żieda fil-prezz domestiku. Għaldaqstant, il-mekkaniżmu ta’ sostenibbiltà ġie applikat kif maħsub mill-koleġiżlaturi u ħadem b’mod adegwat fejn meħtieġ bħala salvagwardja biex jiġi evitat it-tfixkil fis-swieq domestiċi, b’mod partikolari ż-żidiet fil-prezzijiet. Fl-ewwel kwart tal-2019, 1,3 % biss (rispettivament 3,1 %) tat-traffiku totali tad-</w:t>
      </w:r>
      <w:r>
        <w:rPr>
          <w:i/>
          <w:noProof/>
        </w:rPr>
        <w:t>data</w:t>
      </w:r>
      <w:r>
        <w:rPr>
          <w:noProof/>
        </w:rPr>
        <w:t xml:space="preserve"> (rispettivament bil-vuċi) tar-roaming bl-imnut tal-UE/taż-ŻEE kien soġġett għal ħlasijiet supplimentari minħabba d-deroga</w:t>
      </w:r>
      <w:r>
        <w:rPr>
          <w:rStyle w:val="FootnoteReference"/>
          <w:noProof/>
        </w:rPr>
        <w:footnoteReference w:id="32"/>
      </w:r>
      <w:r>
        <w:rPr>
          <w:noProof/>
        </w:rPr>
        <w:t xml:space="preserve">. </w:t>
      </w:r>
    </w:p>
    <w:p>
      <w:pPr>
        <w:spacing w:line="276" w:lineRule="auto"/>
        <w:rPr>
          <w:noProof/>
          <w:szCs w:val="24"/>
        </w:rPr>
      </w:pPr>
      <w:r>
        <w:rPr>
          <w:noProof/>
        </w:rPr>
        <w:t xml:space="preserve">Barra minn hekk, kif mistenni, l-għadd ta’ derogi ilu jonqos maż-żmien bit-tnaqqis regolat fil-prezzijiet massimi tar-roaming bl-ingrossa: f’Ġunju 2019, l-ebda wieħed mit-tliet operaturi tan-netwerk mobbli (MNOs) fl-Estonja ma talab it-tiġdid tad-deroga; wieħed mit-tliet MNOs fil-Litwanja ma ġeddidx l-applikazzjoni tiegħu lanqas, u tliet operaturi tan-netwerk virtwali mobbli (MVNOs) biss ġeddew l-applikazzjonijiet tagħhom fi Franza meta mqabbel ma’ 11-il operatur fl-2017. Fl-Opinjoni tiegħu dwar is-suq tar-roaming, il-BEREC jinnota li l-mekkaniżmu ta’ deroga jikkonċerna parti mis-suq li hija żgħira u li qed tiċkien, u li l-ARNs qed jistennew li l-għadd ta’ derogi se jkompli jonqos fis-snin li ġejjin. </w:t>
      </w:r>
    </w:p>
    <w:p>
      <w:pPr>
        <w:spacing w:line="276" w:lineRule="auto"/>
        <w:rPr>
          <w:noProof/>
          <w:szCs w:val="24"/>
        </w:rPr>
      </w:pPr>
      <w:r>
        <w:rPr>
          <w:noProof/>
        </w:rPr>
        <w:t>Fl-aħħar nett, kif ġie nnutat fid-Dokument ta’ Ħidma tal-Persunal tal-Kummissjoni dwar il-politika tal-użu ġust u d-deroga dwar is-sostenibbiltà, l-operaturi li ngħataw id-deroga kienu qed jużawha b’reqqa kbira: ħafna minnhom għadhom joffru volumi kbar ta’ servizzi tar-roaming mingħajr ħlasijiet supplimentari għall-abbonati tagħhom sabiex jibqgħu kompetittivi fis-suq domestiku tagħhom. Fejn japplikaw il-ħlas supplimentari tar-roaming permessa, din tal-aħħar tnaqqset drastikament meta mqabbel ma’ qabel il-15 ta’ Ġunju 2017 (b’iktar minn 90 % għad-</w:t>
      </w:r>
      <w:r>
        <w:rPr>
          <w:i/>
          <w:noProof/>
        </w:rPr>
        <w:t>data</w:t>
      </w:r>
      <w:r>
        <w:rPr>
          <w:noProof/>
        </w:rPr>
        <w:t>), sabiex il-klijenti kkonċernati jibbenefikaw sostanzjalment minn tnaqqis enormi fil-prezzijiet tar-roaming anki f’każijiet bħal dawn.</w:t>
      </w:r>
    </w:p>
    <w:p>
      <w:pPr>
        <w:spacing w:line="276" w:lineRule="auto"/>
        <w:rPr>
          <w:i/>
          <w:noProof/>
          <w:szCs w:val="24"/>
        </w:rPr>
      </w:pPr>
      <w:r>
        <w:rPr>
          <w:i/>
          <w:noProof/>
        </w:rPr>
        <w:t>Il-prezzijiet medji tar-roaming fil-pajjiżi mhux tal-UE/taż-ŻEE komplew jonqsu</w:t>
      </w:r>
    </w:p>
    <w:p>
      <w:pPr>
        <w:spacing w:line="276" w:lineRule="auto"/>
        <w:rPr>
          <w:noProof/>
        </w:rPr>
      </w:pPr>
      <w:r>
        <w:rPr>
          <w:noProof/>
        </w:rPr>
        <w:t>Il-prezzijiet tar-roaming bl-imnut tal-operaturi tat-telefonija mobbli fil-pajjiżi mhux tal-UE/taż-ŻEE komplew jonqsu. Bejn l-ewwel kwart tal-2017 u l-ewwel kwart tal-2019, ir-rati tas-servizzi tar-roaming tad-</w:t>
      </w:r>
      <w:r>
        <w:rPr>
          <w:i/>
          <w:noProof/>
        </w:rPr>
        <w:t>data</w:t>
      </w:r>
      <w:r>
        <w:rPr>
          <w:noProof/>
        </w:rPr>
        <w:t xml:space="preserve"> fil-pajjiżi mhux tal-UE/taż-ŻEE naqsu bi 8 % filwaqt li r-rati tas-servizzi bil-vuċi naqsu b’iktar minn 30 %</w:t>
      </w:r>
      <w:r>
        <w:rPr>
          <w:rStyle w:val="FootnoteReference"/>
          <w:noProof/>
        </w:rPr>
        <w:footnoteReference w:id="33"/>
      </w:r>
      <w:r>
        <w:rPr>
          <w:noProof/>
        </w:rPr>
        <w:t>. Għaldaqstant, ix-xejra ta’ tnaqqis qawwi fil-prezzijiet tar-roaming tad-</w:t>
      </w:r>
      <w:r>
        <w:rPr>
          <w:i/>
          <w:noProof/>
        </w:rPr>
        <w:t>data</w:t>
      </w:r>
      <w:r>
        <w:rPr>
          <w:noProof/>
        </w:rPr>
        <w:t xml:space="preserve"> fil-pajjiżi mhux tal-UE/taż-ŻEE kompliet wara l-introduzzjoni tar-roaming daqslikieku f’pajjiżek (RLAH). Għalhekk, b’mod kumplessiv, it-tneħħija tat-tariffi tar-roaming intra-UE/ŻEE ma waslitx a skapitu ta’ prezzijiet tar-roaming ogħla fil-bqija tad-dinja</w:t>
      </w:r>
      <w:r>
        <w:rPr>
          <w:noProof/>
          <w:vertAlign w:val="superscript"/>
        </w:rPr>
        <w:footnoteReference w:id="34"/>
      </w:r>
      <w:r>
        <w:rPr>
          <w:noProof/>
        </w:rPr>
        <w:t>.</w:t>
      </w:r>
    </w:p>
    <w:p>
      <w:pPr>
        <w:spacing w:line="276" w:lineRule="auto"/>
        <w:rPr>
          <w:i/>
          <w:noProof/>
          <w:szCs w:val="24"/>
        </w:rPr>
      </w:pPr>
      <w:r>
        <w:rPr>
          <w:i/>
          <w:noProof/>
        </w:rPr>
        <w:t>Is-sodisfazzjon tal-konsumatur huwa għoli</w:t>
      </w:r>
    </w:p>
    <w:p>
      <w:pPr>
        <w:spacing w:line="276" w:lineRule="auto"/>
        <w:rPr>
          <w:noProof/>
        </w:rPr>
      </w:pPr>
      <w:r>
        <w:rPr>
          <w:noProof/>
        </w:rPr>
        <w:t xml:space="preserve">Ir-Rapport interim innota li r-riforma tal-RLAH ġiet rikonoxxuta u apprezzata ferm mill-Ewropej. Sena wara l-introduzzjoni tal-RLAH, stħarriġ tal-Ewrobarometru wera li 81 % tal-vjaġġaturi kienu jafu li t-tariffi tar-roaming ma għadhomx jeżistu fl-UE/fiż-ŻEE u li 69 % tal-Ewropej kollha jaħsbu li huma, jew xi ħadd li jafu, ibbenefikaw jew se jibbenefikaw minn dan. Il-feedback li rċeviet il-Kummissjoni mill-assoċjazzjonijiet tal-konsumatur minn Ġunju 2017 huwa kumplessivament pożittiv ħafna. </w:t>
      </w:r>
    </w:p>
    <w:p>
      <w:pPr>
        <w:pStyle w:val="Heading2"/>
        <w:rPr>
          <w:noProof/>
        </w:rPr>
      </w:pPr>
      <w:r>
        <w:rPr>
          <w:noProof/>
        </w:rPr>
        <w:t>Is-suq tar-roaming bl-ingrossa</w:t>
      </w:r>
    </w:p>
    <w:p>
      <w:pPr>
        <w:spacing w:line="276" w:lineRule="auto"/>
        <w:rPr>
          <w:noProof/>
        </w:rPr>
      </w:pPr>
      <w:r>
        <w:rPr>
          <w:noProof/>
        </w:rPr>
        <w:t>L-osservazzjonijiet li saru fir-Rapport interim sena ilu ġew ikkonfermati. L-impatt taż-żidiet kbar fid-domanda għar-roaming enfasizzat fit-taqsima 3.b ta’ hawn fuq ivarja ferm minn operatur għall-ieħor skont il-flussi tat-traffiku tal-klijentela tal-operatur partikolari. Abbażi tal-flussi tat-traffiku tiegħu, operatur jista’ jiġi kklassifikat bħala operatur outbounder jew inbounder. Operatur outbounder ikollu klijentela li tuża iktar servizzi tat-telefonija mobbli barra mill-pajjiż (jiġifieri fin-netwerks ta’ operaturi sħab f’pajjiżi oħra tal-UE), minn dawk użati mill-klijentela tal-operaturi sħab fin-netwerk tiegħu stess. Min-naħa l-oħra, operatur inbounder ikollu klijentela li tuża inqas servizzi tat-telefonija mobbli barra mill-pajjiż minn dawk użati mill-klijentela tal-operaturi sħab fin-netwerk tiegħu stess. Minħabba l-flussi ta’ turisti, tipikament, l-operaturi fil-pajjiżi tat-Tramuntana tal-Ewropa jkunu outbounders netti tat-traffiku tar-roaming, filwaqt li l-operaturi fil-pajjiżi tan-Nofsinhar tal-Ewropa jkunu tipikament inbounders tat-traffiku tar-roaming, għalkemm hemm xi eċċezzjonijiet.</w:t>
      </w:r>
    </w:p>
    <w:p>
      <w:pPr>
        <w:spacing w:line="276" w:lineRule="auto"/>
        <w:rPr>
          <w:noProof/>
        </w:rPr>
      </w:pPr>
      <w:r>
        <w:rPr>
          <w:noProof/>
        </w:rPr>
        <w:t>F’dan il-kuntest, il-livell tal-limiti fil-prezzijiet tar-roaming bl-ingrossa huwa komponent essenzjali tar-Regolament dwar ir-Roaming. L-objettiv doppju tal-limiti huwa li jippermetti lill-operaturi kollha, jew kważi kollha, fl-Unjoni jipprovdu l-RLAH filwaqt li fl-istess ħin jiżgura l-irkupru tal-ispejjeż fil-livell bl-ingrossa fl-Unjoni kollha.</w:t>
      </w:r>
    </w:p>
    <w:p>
      <w:pPr>
        <w:spacing w:line="276" w:lineRule="auto"/>
        <w:rPr>
          <w:i/>
          <w:noProof/>
        </w:rPr>
      </w:pPr>
      <w:r>
        <w:rPr>
          <w:i/>
          <w:noProof/>
        </w:rPr>
        <w:t>Ir-Regolament wassal għal tnaqqis konsiderevoli fil-prezzijiet bl-ingrossa li bbenefikaw minnu l-operaturi outbounder netti</w:t>
      </w:r>
    </w:p>
    <w:p>
      <w:pPr>
        <w:spacing w:line="276" w:lineRule="auto"/>
        <w:rPr>
          <w:noProof/>
        </w:rPr>
      </w:pPr>
      <w:r>
        <w:rPr>
          <w:noProof/>
        </w:rPr>
        <w:t>It-tnaqqis qawwi fil-prezzijiet tar-roaming bl-ingrossa li ġie osservat fir-Rapport interim kompla jiżdied, b’mod partikolari għas-servizzi tad-</w:t>
      </w:r>
      <w:r>
        <w:rPr>
          <w:i/>
          <w:noProof/>
        </w:rPr>
        <w:t>data</w:t>
      </w:r>
      <w:r>
        <w:rPr>
          <w:noProof/>
        </w:rPr>
        <w:t>. Il-prezz medju tar-roaming bl-ingrossa għad-</w:t>
      </w:r>
      <w:r>
        <w:rPr>
          <w:i/>
          <w:noProof/>
        </w:rPr>
        <w:t>data</w:t>
      </w:r>
      <w:r>
        <w:rPr>
          <w:noProof/>
        </w:rPr>
        <w:t xml:space="preserve"> naqas għal EUR 1,78 għal kull GB fl-ewwel kwart tal-2019, meta mqabbel ma’ EUR 8,22 għal kull GB fl-ewwel kwart tal-2017. Għas-servizzi bil-vuċi, il-prezz medju tar-roaming bl-ingrossa kien ta’ EUR 1,97 ċenteżmu għal kull minuta fl-ewwel kwart tal-2019, meta mqabbel ma’ EUR 2,90 ċenteżmi għal kull minuta fl-ewwel kwart tal-2017</w:t>
      </w:r>
      <w:r>
        <w:rPr>
          <w:rStyle w:val="FootnoteReference"/>
          <w:noProof/>
        </w:rPr>
        <w:footnoteReference w:id="35"/>
      </w:r>
      <w:r>
        <w:rPr>
          <w:noProof/>
        </w:rPr>
        <w:t>.</w:t>
      </w:r>
    </w:p>
    <w:p>
      <w:pPr>
        <w:spacing w:line="276" w:lineRule="auto"/>
        <w:rPr>
          <w:noProof/>
        </w:rPr>
      </w:pPr>
      <w:r>
        <w:rPr>
          <w:noProof/>
        </w:rPr>
        <w:t>It-tnaqqis fil-prezzijiet tar-roaming bl-ingrossa ġie kkawżat b’mod prinċipali minn żewġ fatturi. L-ewwel, il-prezzijiet massimi (u, għad-</w:t>
      </w:r>
      <w:r>
        <w:rPr>
          <w:i/>
          <w:noProof/>
        </w:rPr>
        <w:t>data</w:t>
      </w:r>
      <w:r>
        <w:rPr>
          <w:noProof/>
        </w:rPr>
        <w:t>, li qed jonqsu kull sena) tar-roaming bl-ingrossa stabbiliti fir-Regolament dwar ir-Roaming fl-2017 servew ta’ limiti massimi iktar baxxi fuq il-prezzijiet</w:t>
      </w:r>
      <w:r>
        <w:rPr>
          <w:rStyle w:val="FootnoteReference"/>
          <w:noProof/>
        </w:rPr>
        <w:footnoteReference w:id="36"/>
      </w:r>
      <w:r>
        <w:rPr>
          <w:noProof/>
        </w:rPr>
        <w:t xml:space="preserve">, u dan wassal għal dinamiki kompetittivi fis-suq bejn l-operaturi li joffru aċċess għar-roaming bl-ingrossa taħt dawk il-limiti massimi. It-tieni, l-introduzzjoni tal-RLAH irriżultat f’żidiet sinifikanti fil-volumi tar-roaming, u b’hekk kompliet iżżid il-kompetizzjoni fil-prezzijiet tar-roaming bl-ingrossa taħt il-limiti massimi. Il-prezzijiet sostanzjalment iktar baxxi tar-roaming bl-ingrossa naqqsu bil-kbir kwalunkwe impatt potenzjali mill-introduzzjoni tal-RLAH fuq l-operaturi outbounder. </w:t>
      </w:r>
    </w:p>
    <w:p>
      <w:pPr>
        <w:spacing w:line="276" w:lineRule="auto"/>
        <w:rPr>
          <w:i/>
          <w:noProof/>
        </w:rPr>
      </w:pPr>
      <w:r>
        <w:rPr>
          <w:i/>
          <w:noProof/>
        </w:rPr>
        <w:t>L-operaturi inbounder netti bbenefikaw minn żieda fid-domanda għar-roaming</w:t>
      </w:r>
    </w:p>
    <w:p>
      <w:pPr>
        <w:spacing w:line="276" w:lineRule="auto"/>
        <w:rPr>
          <w:noProof/>
        </w:rPr>
      </w:pPr>
      <w:r>
        <w:rPr>
          <w:noProof/>
        </w:rPr>
        <w:t>L-analiżi pprovduta fid-dokument ta’ ħidma tal-persunal li jakkumpanja dan ir-rapport turi li operaturi inbounder ibbenefikaw miż-żieda kbira fid-domanda għas-servizzi tar-roaming bl-ingrossa u li, għall-operaturi outbounder, it-traffiku ’l barra nett tar-roaming – minkejja ż-żieda konsiderevoli fil-qafas tal-RLAH – jirrappreżenta biss frazzjoni żgħira (tipikament inqas minn 5 %) tat-traffiku domestiku tagħhom.</w:t>
      </w:r>
    </w:p>
    <w:p>
      <w:pPr>
        <w:spacing w:line="276" w:lineRule="auto"/>
        <w:rPr>
          <w:noProof/>
        </w:rPr>
      </w:pPr>
      <w:r>
        <w:rPr>
          <w:i/>
          <w:noProof/>
        </w:rPr>
        <w:t>L-ispejjeż tal-forniment tar-roaming bl-ingrossa huma koperti</w:t>
      </w:r>
      <w:r>
        <w:rPr>
          <w:noProof/>
        </w:rPr>
        <w:t xml:space="preserve"> </w:t>
      </w:r>
    </w:p>
    <w:p>
      <w:pPr>
        <w:spacing w:line="276" w:lineRule="auto"/>
        <w:rPr>
          <w:noProof/>
        </w:rPr>
      </w:pPr>
      <w:r>
        <w:rPr>
          <w:noProof/>
        </w:rPr>
        <w:t>Bħala wieħed minn diversi kontributi għal dan ir-rieżami tar-roaming, il-Kummissjoni kkummissjonat studju estern biex jibni mudell tal-ispejjeż ta’ netwerk mobbli li jopera b’mod effiċjenti f’kull Stat Membru kif ukoll fin-Norveġja</w:t>
      </w:r>
      <w:r>
        <w:rPr>
          <w:rStyle w:val="FootnoteReference"/>
          <w:noProof/>
        </w:rPr>
        <w:footnoteReference w:id="37"/>
      </w:r>
      <w:r>
        <w:rPr>
          <w:noProof/>
        </w:rPr>
        <w:t xml:space="preserve">. L-istimi li jistgħu jiġu dedotti mill-mudell tal-ispejjeż u minn </w:t>
      </w:r>
      <w:r>
        <w:rPr>
          <w:i/>
          <w:noProof/>
        </w:rPr>
        <w:t>data</w:t>
      </w:r>
      <w:r>
        <w:rPr>
          <w:noProof/>
        </w:rPr>
        <w:t xml:space="preserve"> addizzjonali dwar il-prezzijiet tat-tranżitu pprovduta mill-operaturi</w:t>
      </w:r>
      <w:r>
        <w:rPr>
          <w:rStyle w:val="FootnoteReference"/>
          <w:noProof/>
        </w:rPr>
        <w:footnoteReference w:id="38"/>
      </w:r>
      <w:r>
        <w:rPr>
          <w:noProof/>
        </w:rPr>
        <w:t xml:space="preserve"> juru li l-limiti fuq il-prezzijiet tar-roaming bl-ingrossa stabbiliti fir-Regolament dwar ir-Roaming fl-2017 ippermettew l-irkupru sħiħ tal-ispejjeż fil-livell bl-ingrossa kif ukoll marġni.</w:t>
      </w:r>
    </w:p>
    <w:p>
      <w:pPr>
        <w:spacing w:line="276" w:lineRule="auto"/>
        <w:rPr>
          <w:noProof/>
        </w:rPr>
      </w:pPr>
      <w:r>
        <w:rPr>
          <w:noProof/>
        </w:rPr>
        <w:t xml:space="preserve">It-tnaqqis qawwi fil-prezzijiet tar-roaming bl-ingrossa li ġie osservat hawn fuq, fejn il-prezzijiet medji tas-suq bl-ingrossa komplew jonqsu iktar mit-tariffi massimi regolati bl-ingrossa, huwa evidenza persważiva li l-operaturi kienu kapaċi jissodisfaw id-domanda dejjem tikber għas-servizzi tar-roaming bl-ingrossa filwaqt li fl-istess ħin kienu kapaċi jirkupraw l-ispiża tal-investimenti fin-netwerks tagħhom, inkluż l-ispiża tal-kapital. L-informazzjoni miġbura mill-Kummissjoni dwar il-prezzijiet bl-ingrossa għall-aċċess domestiku tal-MVNOs hija evidenza ulterjuri li l-limiti attwali jippermettu lill-operaturi li jipprovdu s-servizzi tar-roaming bl-ingrossa jkopru l-ispejjeż tagħhom. </w:t>
      </w:r>
    </w:p>
    <w:p>
      <w:pPr>
        <w:spacing w:line="276" w:lineRule="auto"/>
        <w:rPr>
          <w:noProof/>
        </w:rPr>
      </w:pPr>
      <w:r>
        <w:rPr>
          <w:noProof/>
        </w:rPr>
        <w:t>Abbażi tal-istudju estern tal-Kummissjoni, il-BEREC għamel il-valutazzjoni tiegħu stess tal-ispiża tar-roaming bl-ingrossa</w:t>
      </w:r>
      <w:r>
        <w:rPr>
          <w:rStyle w:val="FootnoteReference"/>
          <w:rFonts w:cs="Times New Roman"/>
          <w:bCs/>
          <w:noProof/>
        </w:rPr>
        <w:footnoteReference w:id="39"/>
      </w:r>
      <w:r>
        <w:rPr>
          <w:noProof/>
        </w:rPr>
        <w:t>. Il-BEREC jikkonkludi li għad hemm lok għal iktar tnaqqis tal-limiti bl-ingrossa filwaqt li dawn jinżammu ’l fuq mill-ispejjeż sottostanti fl-Istati Membri kollha, inkluż xi spazju għal negozjar taħt il-limiti.</w:t>
      </w:r>
    </w:p>
    <w:p>
      <w:pPr>
        <w:spacing w:line="276" w:lineRule="auto"/>
        <w:rPr>
          <w:noProof/>
        </w:rPr>
      </w:pPr>
      <w:r>
        <w:rPr>
          <w:noProof/>
        </w:rPr>
        <w:t>Il-Kummissjoni għandha tqis dawn il-kontributi u kontributi oħra meta tikkunsidra jekk hemmx ħtieġa, u ambitu ekonomiku, għal adattament ulterjuri tal-limiti fil-prezzijiet tar-roaming bl-ingrossa fil-futur, filwaqt li l-limiti jinżammu ’l fuq mill-ispejjeż sottostanti fl-Istati Membri kollha.</w:t>
      </w:r>
    </w:p>
    <w:p>
      <w:pPr>
        <w:spacing w:line="276" w:lineRule="auto"/>
        <w:rPr>
          <w:i/>
          <w:noProof/>
        </w:rPr>
      </w:pPr>
      <w:r>
        <w:rPr>
          <w:i/>
          <w:noProof/>
        </w:rPr>
        <w:t>Is-sitwazzjoni speċifika tal-operaturi tan-netwerk virtwali mobbli (MVNOs) fis-suq tar-roaming bl-ingrossa</w:t>
      </w:r>
    </w:p>
    <w:p>
      <w:pPr>
        <w:spacing w:line="276" w:lineRule="auto"/>
        <w:rPr>
          <w:noProof/>
        </w:rPr>
      </w:pPr>
      <w:r>
        <w:rPr>
          <w:noProof/>
        </w:rPr>
        <w:t>MVNO ma jkunx is-sid ta’ netwerk ta’ aċċess bir-radju fil-pajjiż(i) fejn jopera. B’konsegwenza ta’ dan, MVNO ma jkunx jista’ jospita xi traffiku tar-roaming mingħand MNO bi tpattija għat-traffiku tar-roaming li l-MVNO jibgħat lil dak l-MNO barrani. MVNO jista’ tipikament jixtri t-traffiku ’l barra tar-roaming ġġenerat mill-klijenti tiegħu barra mill-pajjiż fil-livell bl-ingrossa biss, mingħajr il-possibbiltà ta’ negozjar/skambju ta’ (parti minn) dan it-traffiku ’l barra tar-roaming ma’ traffiku ’l ġewwa tar-roaming. Għalhekk, l-MVNOs jinsabu f’sitwazzjoni strutturalment differenti mill-MNOs meta jinnegozjaw l-aċċess għar-roaming bl-ingrossa</w:t>
      </w:r>
      <w:r>
        <w:rPr>
          <w:rStyle w:val="FootnoteReference"/>
          <w:noProof/>
        </w:rPr>
        <w:footnoteReference w:id="40"/>
      </w:r>
      <w:r>
        <w:rPr>
          <w:noProof/>
        </w:rPr>
        <w:t>. Dan il-fattur huwa inerenti għall-mudelli tan-negozju tal-MVNOs. Min-naħa l-oħra, l-MVNOs għandhom ikunu jistgħu jinvokaw it-traffiku tar-roaming bl-ingrossa li jiġġeneraw il-klijenti bl-imnut tagħhom, meta jinnegozjaw mal-ospitant domestiku tagħhom, peress li dan għandu jgħin li dan tal-aħħar jikseb rati aħjar mal-fornituri tar-roaming bl-ingrossa. Minkejja dan, l-MVNOs tipikament iħallsu prezzijiet tar-roaming bl-ingrossa li jkunu ogħla minn dawk imħallsa mill-MNOs, u f’għadd ta’ każijiet il-prezzijiet ikunu qrib il-livell tal-limiti fil-prezzijiet tar-roaming bl-ingrossa jew daqsu. Madankollu, kif muri fid-dokument ta’ ħidma tal-persunal li jakkumpanja dan ir-rapport, hemm ukoll eżempji ta’ MVNOs li jħallsu prezzijiet tar-roaming bl-ingrossa ferm inqas mit-tariffi regolati fil-biċċa l-kbira tal-pajjiżi tal-UE, b’livelli simili għal dawk imħallsa mill-MNOs.</w:t>
      </w:r>
    </w:p>
    <w:p>
      <w:pPr>
        <w:spacing w:line="276" w:lineRule="auto"/>
        <w:rPr>
          <w:noProof/>
        </w:rPr>
      </w:pPr>
      <w:r>
        <w:rPr>
          <w:noProof/>
        </w:rPr>
        <w:t xml:space="preserve">Fil-każijiet kollha, l-MVNOs ibbenefikaw mit-tnaqqis konsiderevoli fil-prezzijiet tar-roaming bl-ingrossa kkawżat mit-tnaqqis qawwi tal-limiti fil-prezzijiet li ġie deċiż fl-2017. Kif indikat hawn fuq fit-taqsima 3.b, kumplessivament l-MVNOs żammew il-pożizzjoni tagħhom fis-swieq domestiċi rispettivi tagħhom. Il-Kummissjoni se tqis is-sitwazzjoni tal-MVNOs meta tikkunsidra jekk tipproponix adattament ulterjuri tal-limiti fil-prezzijiet tar-roaming bl-ingrossa, f’konformità mar-rakkomandazzjoni prinċipali mill-BEREC fl-Opinjoni tiegħu dwar is-suq tar-roaming. </w:t>
      </w:r>
    </w:p>
    <w:p>
      <w:pPr>
        <w:spacing w:line="276" w:lineRule="auto"/>
        <w:rPr>
          <w:rFonts w:eastAsia="Times New Roman" w:cs="Times New Roman"/>
          <w:noProof/>
          <w:szCs w:val="24"/>
        </w:rPr>
      </w:pPr>
      <w:r>
        <w:rPr>
          <w:noProof/>
        </w:rPr>
        <w:t>Barra minn hekk, il-Kummissjoni, f’konformità mas-suġġerimenti tal-BEREC, se tikkunsidra li tipproponi kjarifiki ulterjuri dwar ir-regoli bl-ingrossa li għandhom jappoġġaw il-pożizzjoni tal-MVNOs fin-negozjati tar-roaming bl-ingrossa, pereżempju li l-limitu fil-prezzijiet ikun applikabbli wkoll għal soluzzjonijiet alternattivi tar-roaming bl-ingrossa bħar-roaming sponsorizzat</w:t>
      </w:r>
      <w:r>
        <w:rPr>
          <w:noProof/>
          <w:vertAlign w:val="superscript"/>
        </w:rPr>
        <w:footnoteReference w:id="41"/>
      </w:r>
      <w:r>
        <w:rPr>
          <w:noProof/>
        </w:rPr>
        <w:t>, li l-MNOs iridu jagħtu aċċess għal ġenerazzjonijiet ġodda tat-teknoloġija (eż. 4G, 5G) lill-MVNOs għar-roaming malli jsiru disponibbli fis-swieq miżjura, jew li n-negozjati dwar il-kuntratt ma għandhomx jiġu estiżi bla bżonn, u l-aċċess għar-roaming bl-ingrossa li jrid jingħata fi żmien tliet xhur mill-konklużjoni tal-kuntratt skont ir-regoli attwali għandu jkun operazzjonali għalkollox, mhux parzjalment.</w:t>
      </w:r>
    </w:p>
    <w:p>
      <w:pPr>
        <w:spacing w:line="276" w:lineRule="auto"/>
        <w:rPr>
          <w:rFonts w:eastAsia="Times New Roman" w:cs="Times New Roman"/>
          <w:i/>
          <w:noProof/>
          <w:szCs w:val="24"/>
        </w:rPr>
      </w:pPr>
      <w:r>
        <w:rPr>
          <w:i/>
          <w:noProof/>
        </w:rPr>
        <w:t>Il-bejgħ separat tas-servizzi tar-roaming tad-data ma ntużax mis-suq</w:t>
      </w:r>
    </w:p>
    <w:p>
      <w:pPr>
        <w:spacing w:line="276" w:lineRule="auto"/>
        <w:rPr>
          <w:noProof/>
        </w:rPr>
      </w:pPr>
      <w:r>
        <w:rPr>
          <w:noProof/>
        </w:rPr>
        <w:t>Mill-2012 ’l hawn, ir-Regolament dwar ir-Roaming stipula li l-operaturi ma jistgħux jipprevjenu lill-utenti finali milli jaċċessaw is-servizzi regolati tar-roaming tad-</w:t>
      </w:r>
      <w:r>
        <w:rPr>
          <w:i/>
          <w:noProof/>
        </w:rPr>
        <w:t>data</w:t>
      </w:r>
      <w:r>
        <w:rPr>
          <w:noProof/>
        </w:rPr>
        <w:t xml:space="preserve"> fuq netwerk miżjur offruti minn fornitur alternattiv tar-roaming</w:t>
      </w:r>
      <w:r>
        <w:rPr>
          <w:rStyle w:val="FootnoteReference"/>
          <w:noProof/>
        </w:rPr>
        <w:footnoteReference w:id="42"/>
      </w:r>
      <w:r>
        <w:rPr>
          <w:noProof/>
        </w:rPr>
        <w:t>. Din il-miżura strutturali, magħrufa bħala break-out tad-</w:t>
      </w:r>
      <w:r>
        <w:rPr>
          <w:i/>
          <w:noProof/>
        </w:rPr>
        <w:t>data</w:t>
      </w:r>
      <w:r>
        <w:rPr>
          <w:noProof/>
        </w:rPr>
        <w:t xml:space="preserve"> lokali, kienet maħsuba biex trawwem il-kompetizzjoni fis-suq tar-roaming. Il-Kummissjoni tikkondividi l-osservazzjoni tal-BEREC u ta’ studju estern dwar l-iżviluppi teknoloġiċi</w:t>
      </w:r>
      <w:r>
        <w:rPr>
          <w:rStyle w:val="FootnoteReference"/>
          <w:noProof/>
        </w:rPr>
        <w:footnoteReference w:id="43"/>
      </w:r>
      <w:r>
        <w:rPr>
          <w:noProof/>
        </w:rPr>
        <w:t xml:space="preserve"> li din is-soluzzjoni ma ġietx implimentata fil-prattika</w:t>
      </w:r>
      <w:r>
        <w:rPr>
          <w:rStyle w:val="FootnoteReference"/>
          <w:noProof/>
        </w:rPr>
        <w:footnoteReference w:id="44"/>
      </w:r>
      <w:r>
        <w:rPr>
          <w:noProof/>
        </w:rPr>
        <w:t>. B’ħarsa ’l quddiem, abbażi ta’ stħarriġiet tas-suq li saru fl-2019 għall-fini ta’ dan ir-rieżami, kemm il-BEREC kif ukoll l-istudju jinnotaw in-nuqqas ta’ interess mill-atturi tas-suq li jimplimentaw soluzzjoni bħal din fil-futur. B’konsegwenza ta’ dan, il-Kummissjoni se tikkunsidra li tipproponi li l-obbligi ta’ breakout tad-</w:t>
      </w:r>
      <w:r>
        <w:rPr>
          <w:i/>
          <w:noProof/>
        </w:rPr>
        <w:t>data</w:t>
      </w:r>
      <w:r>
        <w:rPr>
          <w:noProof/>
        </w:rPr>
        <w:t xml:space="preserve"> lokali jitneħħew mir-Regolament dwar ir-Roaming.</w:t>
      </w:r>
    </w:p>
    <w:p>
      <w:pPr>
        <w:pStyle w:val="Heading2"/>
        <w:rPr>
          <w:noProof/>
        </w:rPr>
      </w:pPr>
      <w:r>
        <w:rPr>
          <w:noProof/>
        </w:rPr>
        <w:t>Id-dinamiki tal-kompetizzjoni fis-swieq tar-roaming bl-ingrossa u bl-imnut ma nbidlux – u mhux mistenni li jinbidlu – tant li r-regolamentazzjoni jaf titneħħa fis-snin li ġejjin</w:t>
      </w:r>
    </w:p>
    <w:p>
      <w:pPr>
        <w:spacing w:line="276" w:lineRule="auto"/>
        <w:rPr>
          <w:noProof/>
        </w:rPr>
      </w:pPr>
      <w:r>
        <w:rPr>
          <w:noProof/>
        </w:rPr>
        <w:t>Bħalma kien il-każ fil-perjodu qabel l-RLAH, fil-qafas tal-RLAH il-limiti fil-prezzijiet regolati kienu meħtieġa sabiex jonqsu l-prezzijiet fis-suq tar-roaming bl-ingrossa. Il-limiti fil-prezzijiet komplew iservu ta’ prezzijiet referenzjarji fin-negozjati dwar ir-roaming bl-ingrossa u għad-dinamiki kompetittivi taħt dawn il-limiti massimi. Kwalunkwe roħs fis-suq tar-roaming bl-ingrossa jsir minn dawn il-prezzijiet referenzjarji. Barra minn hekk, partijiet mis-suq, b’mod partikolari xi MVNOs u operaturi iżgħar li joperaw f’pajjiż wieħed u bi żbilanċi kbar ta’ traffiku ’l barra tar-roaming, spiss iħallsu prezzijiet tar-roaming bl-ingrossa fil-livell tal-limitu massimu, jew qribu.</w:t>
      </w:r>
    </w:p>
    <w:p>
      <w:pPr>
        <w:spacing w:line="276" w:lineRule="auto"/>
        <w:rPr>
          <w:noProof/>
        </w:rPr>
      </w:pPr>
      <w:r>
        <w:rPr>
          <w:noProof/>
        </w:rPr>
        <w:t>Il-BEREC jirrikonoxxi li “</w:t>
      </w:r>
      <w:r>
        <w:rPr>
          <w:i/>
          <w:noProof/>
        </w:rPr>
        <w:t>l-objettiv kumplessiv tar-regolamentazzjoni dwar l-RLAH kien suċċess</w:t>
      </w:r>
      <w:r>
        <w:rPr>
          <w:noProof/>
        </w:rPr>
        <w:t>”; fl-istess ħin, “</w:t>
      </w:r>
      <w:r>
        <w:rPr>
          <w:i/>
          <w:noProof/>
        </w:rPr>
        <w:t>ma jistenniex li l-kundizzjonijiet kompetittivi fis-suq tar-roaming se jinbidlu fil-futur qarib b’tali mod li intervent regolatorju ma jibqax ikun meħtieġ</w:t>
      </w:r>
      <w:r>
        <w:rPr>
          <w:noProof/>
        </w:rPr>
        <w:t>”</w:t>
      </w:r>
      <w:r>
        <w:rPr>
          <w:rStyle w:val="FootnoteReference"/>
          <w:noProof/>
        </w:rPr>
        <w:footnoteReference w:id="45"/>
      </w:r>
      <w:r>
        <w:rPr>
          <w:noProof/>
        </w:rPr>
        <w:t>. Il-BEREC jirrakkomanda li, sakemm tkun tista’ ssir valutazzjoni ġdida tas-suq tar-roaming, ir-regoli dwar ir-roaming għandhom jibqgħu bl-għamla u bl-istruttura attwali tagħhom.  Abbażi tar-rieżami tiegħu tal-funzjonament tas-suq tar-roaming bl-ingrossa, il-BEREC jikkonkludi li l-limiti fil-prezzijiet tar-roaming bl-ingrossa għadhom meħtieġa u jeħtieġ li jitnaqqsu iktar, sabiex jiġi żgurat il-funzjonament tajjeb tal-RLAH fl-UE kollha u għall-atturi kollha tas-suq fil-futur. Barra minn hekk, iqis li r-regoli dwar ir-roaming bl-imnut li ilhom fis-seħħ mill-15 ta’ Ġunju 2017 għandhom b’mod kumplessiv ikomplu japplikaw fis-snin li ġejjin, għalkemm possibbilment b’xi kjarifiki u titjib, sabiex jiġi żgurat li l-utenti finali jkomplu jibbenefikaw mil-RLAH fl-UE kollha</w:t>
      </w:r>
      <w:r>
        <w:rPr>
          <w:rStyle w:val="FootnoteReference"/>
          <w:noProof/>
        </w:rPr>
        <w:footnoteReference w:id="46"/>
      </w:r>
      <w:r>
        <w:rPr>
          <w:noProof/>
        </w:rPr>
        <w:t xml:space="preserve">. </w:t>
      </w:r>
    </w:p>
    <w:p>
      <w:pPr>
        <w:spacing w:line="276" w:lineRule="auto"/>
        <w:rPr>
          <w:noProof/>
        </w:rPr>
      </w:pPr>
      <w:r>
        <w:rPr>
          <w:noProof/>
        </w:rPr>
        <w:t>B’ħarsa ’l quddiem ukoll, studju estern ikkummissjonat mill-Kummissjoni</w:t>
      </w:r>
      <w:r>
        <w:rPr>
          <w:rStyle w:val="FootnoteReference"/>
          <w:noProof/>
        </w:rPr>
        <w:footnoteReference w:id="47"/>
      </w:r>
      <w:r>
        <w:rPr>
          <w:noProof/>
        </w:rPr>
        <w:t xml:space="preserve"> għall-fini ta’ dan ir-rieżami eżamina l-impatt possibbli tal-iżviluppi teknoloġiċi u kummerċjali rilevanti fuq il-kompetizzjoni fis-swieq tar-roaming, kemm fil-livell bl-ingrossa kif ukoll fil-livell bl-imnut</w:t>
      </w:r>
      <w:r>
        <w:rPr>
          <w:rStyle w:val="FootnoteReference"/>
          <w:noProof/>
        </w:rPr>
        <w:footnoteReference w:id="48"/>
      </w:r>
      <w:r>
        <w:rPr>
          <w:noProof/>
        </w:rPr>
        <w:t>. L-istudju jikkonkludi li ma hemm l-ebda bżonn li jsiru bidliet sinifikanti fir-regoli dwar ir-roaming bl-imnut u bl-ingrossa skont dan ir-rieżami (mingħajr preġudizzju għal kwalunkwe rieżami tar-rati massimi bl-ingrossa). Skont l-istudju, f’dan l-istadju, l-ebda wieħed mill-iżviluppi teknoloġiċi u kummerċjali attwali u prevedibbli ma jista’ jiġi antiċipat li se jimmodifika, fil-ftit snin li ġejjin, il-kundizzjonijiet tal-kompetizzjoni fil-livelli bl-ingrossa u bl-imnut, tant li l-RLAH jibqa’ jiġi pprovdut mill-operaturi fin-nuqqas ta’ regoli dwar ir-roaming.</w:t>
      </w:r>
    </w:p>
    <w:p>
      <w:pPr>
        <w:spacing w:line="276" w:lineRule="auto"/>
        <w:rPr>
          <w:noProof/>
        </w:rPr>
      </w:pPr>
      <w:r>
        <w:rPr>
          <w:noProof/>
        </w:rPr>
        <w:t>Madankollu, l-istudju jirrakkomanda li jkompli jsir il-monitoraġġ tal-użu tas-SIM cards inkorporati u tal-evoluzzjoni fis-servizzi bil-vuċi u fis-servizzi tal-messaġġi over-the-top, bil-ħsieb li jiġi vvalutat l-impatt tagħhom fuq il-kompetizzjoni fis-swieq tar-roaming bl-imnut fuq medda medja ta’ żmien. L-iżviluppi fl-5G u fil-komunikazzjoni mobbli bbażata fuq l-IP fis-snin li ġejjin jistgħu jaffettwaw ukoll in-natura, il-varjetà u l-ipprezzar tal-prodotti tar-roaming bl-ingrossa fil-futur. Tali żviluppi se jkollhom jiġu kkunsidrati f’rieżami futur tar-Regolament dwar ir-Roaming.</w:t>
      </w:r>
    </w:p>
    <w:p>
      <w:pPr>
        <w:spacing w:line="276" w:lineRule="auto"/>
        <w:rPr>
          <w:noProof/>
        </w:rPr>
      </w:pPr>
      <w:r>
        <w:rPr>
          <w:noProof/>
        </w:rPr>
        <w:t>Il-Kummissjoni tieħu nota wkoll tal-iżvilupp reċenti ħafna ta’ modi ġodda ta’ negozjar tat-traffiku tar-roaming bl-ingrossa, bħall-pjattaformi tan-negozjar online, imsemmija fl-istudju. Għandhom il-potenzjal li jrawmu l-kompetizzjoni fis-suq tar-roaming bl-ingrossa u li jiffaċilitaw il-proċess tan-negozjati bejn l-operaturi. Peress li issa pjattaformi bħal dawn qed isiru operattivi, il-Kummissjoni tħeġġeġ lill-operaturi jibdew jinnegozjaw parti mill-kapaċità tagħhom b’dak il-mod, soġġett għall-konformità sħiħa mad-dritt tal-UE</w:t>
      </w:r>
      <w:r>
        <w:rPr>
          <w:i/>
          <w:noProof/>
        </w:rPr>
        <w:t>.</w:t>
      </w:r>
      <w:r>
        <w:rPr>
          <w:noProof/>
        </w:rPr>
        <w:t xml:space="preserve"> Il-Kummissjoni se timmonitorja mill-qrib l-iżviluppi relatati sabiex tiddetermina jekk l-użu ta’ dawn il-pjattaformi, maż-żmien, jistax jiġġustifika approċċ differenti għar-regolamentazzjoni tar-roaming bl-ingrossa.</w:t>
      </w:r>
    </w:p>
    <w:p>
      <w:pPr>
        <w:spacing w:line="276" w:lineRule="auto"/>
        <w:rPr>
          <w:noProof/>
          <w:szCs w:val="24"/>
        </w:rPr>
      </w:pPr>
      <w:r>
        <w:rPr>
          <w:noProof/>
        </w:rPr>
        <w:t>Għall-medda iqsar ta’ żmien ta’ dan ir-rieżami, l-istudju u l-BEREC jirriflettu l-feedback li rċevew minn xi atturi fis-suq li kienu qed jitolbu regoli jew linji gwida iktar espliċiti li jirregolaw it-talbiet għal roaming permanenti għall-finijiet ta’ konnettività għall-komunikazzjoni bejn magna u oħra/għall-Internet tal-Oġġetti. Il-Kummissjoni tinnota li, filwaqt li r-Regolament dwar ir-Roaming tfassal għall-benefiċċju tal-utenti finali li jużaw l-apparat mobbli tagħhom waqt li perjodikament jivvjaġġaw barra minn pajjiżhom fl-UE/fiż-ŻEE, ma jeskludix il-komunikazzjoni bejn magna u oħra mill-kamp ta’ applikazzjoni tiegħu</w:t>
      </w:r>
      <w:r>
        <w:rPr>
          <w:rStyle w:val="FootnoteReference"/>
          <w:noProof/>
        </w:rPr>
        <w:footnoteReference w:id="49"/>
      </w:r>
      <w:r>
        <w:rPr>
          <w:noProof/>
        </w:rPr>
        <w:t>. Għalhekk, l-obbligi tal-aċċess għar-roaming bl-ingrossa stabbiliti fl-Artikolu 3 tar-Regolament dwar ir-Roaming japplikaw ukoll f’każ li tali aċċess ikun meħtieġ għall-finijiet tal-komunikazzjoni bejn magna u oħra. Fir-rigward tar-roaming permanenti, dan mhuwiex ipprojbit mir-Regolament dwar ir-Roaming u jista’ jintlaħaq qbil dwaru bejn żewġ sħab tar-roaming fil-kuntratt tar-roaming bl-ingrossa</w:t>
      </w:r>
      <w:r>
        <w:rPr>
          <w:rStyle w:val="FootnoteReference"/>
          <w:noProof/>
        </w:rPr>
        <w:footnoteReference w:id="50"/>
      </w:r>
      <w:r>
        <w:rPr>
          <w:noProof/>
        </w:rPr>
        <w:t>. Skont l-informazzjoni disponibbli għall-Kummissjoni, l-operaturi spiss ikollhom interess li jospitaw it-traffiku tal-komunikazzjoni bejn magna u oħra fuq in-netwerks tagħhom, inkluż fuq bażi permanenti, sabiex jibbenefikaw mid-dħul bl-ingrossa relatat. Ir-rilevanza tat-tariffi massimi bl-ingrossa abbażi tal-volum għall-komunikazzjoni bejn magna u oħra b’volum baxx u b’banda dejqa, teħtieġ iktar attenzjoni. Sabiex jiġi ffaċilitat l-iżvilupp ta’ servizzi pan-Ewropej bejn magna u oħra b’mod partikolari, il-Kodiċi Ewropew għall-Komunikazzjonijiet Elettroniċi jipprevedi li l-Istati Membri għandhom jiżguraw li l-ARNs jaraw li jkunu disponibbli numri li jistgħu jintużaw fuq bażi permanenti barra mill-Istat Membru (magħruf bħala “użu extraterritorjali tan-numri”)</w:t>
      </w:r>
      <w:r>
        <w:rPr>
          <w:rStyle w:val="FootnoteReference"/>
          <w:noProof/>
        </w:rPr>
        <w:footnoteReference w:id="51"/>
      </w:r>
      <w:r>
        <w:rPr>
          <w:noProof/>
        </w:rPr>
        <w:t xml:space="preserve">. Il-Kummissjoni se tikkunsidra li tintroduċi l-kjarifiki rilevanti dwar il-kundizzjonijiet tal-aċċess bl-ingrossa għar-roaming permanenti għall-finijiet ta’ konnettività għall-komunikazzjoni bejn magna u oħra/għall-Internet tal-Oġġetti fejn meħtieġ fir-Regolament dwar ir-Roaming. </w:t>
      </w:r>
    </w:p>
    <w:p>
      <w:pPr>
        <w:pStyle w:val="Heading1"/>
        <w:rPr>
          <w:noProof/>
        </w:rPr>
      </w:pPr>
      <w:r>
        <w:rPr>
          <w:noProof/>
        </w:rPr>
        <w:t>Konklużjoni</w:t>
      </w:r>
    </w:p>
    <w:p>
      <w:pPr>
        <w:spacing w:line="276" w:lineRule="auto"/>
        <w:rPr>
          <w:rFonts w:cs="Times New Roman"/>
          <w:bCs/>
          <w:noProof/>
        </w:rPr>
      </w:pPr>
      <w:r>
        <w:rPr>
          <w:noProof/>
        </w:rPr>
        <w:t>Kif ġie nnotat fil-kontribut tal-Kummissjoni fil-laqgħa informali tal-mexxejja tal-EU27 f’Sibiu (ir-Rumanija) fid-9 ta’ Mejju 2019, ir-roaming daqslikieku f’pajjiżek jgħodd bħala waħda mill-aqwa 20 kisba tal-UE matul il-mandat tal-Kummissjoni Juncker. Iż-żieda rapida u enormi fit-traffiku tar-roaming minn Ġunju 2017 uriet li r-riforma tal-RLAH laħqet l-objettiv tagħha li tissodisfa d-domanda kbira għall-konsum mobbli mill-vjaġġaturi fl-UE. Dan ir-rieżami jikkonferma s-suċċess tar-riforma u l-funzjonament tajjeb kumplessiv tas-suq tar-roaming bir-regoli l-ġodda.</w:t>
      </w:r>
    </w:p>
    <w:p>
      <w:pPr>
        <w:spacing w:line="276" w:lineRule="auto"/>
        <w:rPr>
          <w:rFonts w:cs="Times New Roman"/>
          <w:bCs/>
          <w:noProof/>
        </w:rPr>
      </w:pPr>
      <w:r>
        <w:rPr>
          <w:noProof/>
        </w:rPr>
        <w:t>Ir-rieżami juri li, minkejja sinjali ta’ xi dinamiki ta’ kompetizzjoni kemm fis-swieq tar-roaming bl-imnut kif ukoll bl-ingrossa, il-kundizzjonijiet bażiċi sottostanti ta’ kompetizzjoni ma nbidlux, u x’aktarx li ma jinbidlux fil-futur qarib, tant li r-regolamentazzjoni bl-imnut jew bl-ingrossa tas-suq tar-roaming jaf titneħħa. Il-BEREC jirrakkomanda li jitbaxxew iktar il-limiti tal-prezzijiet tar-roaming bl-ingrossa “</w:t>
      </w:r>
      <w:r>
        <w:rPr>
          <w:bCs/>
          <w:i/>
          <w:noProof/>
        </w:rPr>
        <w:t xml:space="preserve">sabiex </w:t>
      </w:r>
      <w:r>
        <w:rPr>
          <w:i/>
          <w:noProof/>
        </w:rPr>
        <w:t>tiżdied is-saħħa kompetittiva għall-MVNOs fis-snin li ġejjin</w:t>
      </w:r>
      <w:r>
        <w:rPr>
          <w:noProof/>
        </w:rPr>
        <w:t>” u jivvaluta li hemm lok biex dan isir. Filwaqt li hemm xi evidenza ta’ spazju ekonomiku bejn il-limiti fil-prezzijiet bl-ingrossa li bħalissa huma pprogrammati sal-2022 u l-livell tal-ispejjeż tal-operaturi kollha, il-bżonn li jkun hemm iktar tnaqqis sabiex ir-reġim tal-RLAH jiffunzjona aħjar filwaqt li jinżammu d-dinamiki kompetittivi domestiċi jeħtieġ jiġi analizzat iktar.</w:t>
      </w:r>
    </w:p>
    <w:p>
      <w:pPr>
        <w:spacing w:line="276" w:lineRule="auto"/>
        <w:rPr>
          <w:noProof/>
        </w:rPr>
      </w:pPr>
      <w:r>
        <w:rPr>
          <w:noProof/>
        </w:rPr>
        <w:t>Fid-dawl tal-analiżi ta’ hawn fuq, spjegata iktar fid-dettall fid-dokument ta’ ħidma tal-persunal li jakkumpanja dan ir-rapport, il-Kummissjoni biħsiebha twettaq valutazzjoni tal-impatt fl-ewwel semestru tal-2020 dwar jekk għandhiex tressaq proposta leġiżlattiva lill-Parlament Ewropew u lill-Kunsill sabiex ir-Regolament dwar ir-Roaming jiġi estiż lil hinn minn Ġunju 2022. Il-Kummissjoni se tikkunsidra b’mod partikolari l-estensjoni tar-regoli dwar ir-roaming bl-imnut u bl-ingrossa lil hinn mit-30 ta’ Ġunju 2022, u f’dan il-kuntest se tkompli teżamina l-adegwatezza tal-limiti fil-prezzijiet tar-roaming bl-ingrossa. Fid-dawl tal-funzjonament adegwat tar-regoli ta’ salvagwardja fil-livell bl-imnut (il-politika tal-użu ġust u d-deroga dwar is-sostenibbiltà), f’dan l-istadju l-Kummissjoni mhijiex biħsiebha temenda r-regoli stabbiliti fir-Regolament ta’ Implimentazzjoni (UE) 2016/2286.</w:t>
      </w:r>
    </w:p>
    <w:p>
      <w:pPr>
        <w:spacing w:line="276" w:lineRule="auto"/>
        <w:rPr>
          <w:noProof/>
        </w:rPr>
      </w:pPr>
      <w:r>
        <w:rPr>
          <w:noProof/>
        </w:rPr>
        <w:t>Sabiex tħejji l-valutazzjoni tal-impatt dwar proposta leġiżlattiva possibbli, il-Kummissjoni se torganizza konsultazzjoni pubblika fil-bidu tal-2020. Il-ħidma preparatorja għal valutazzjoni tal-impatt se tkompli tivvaluta wkoll l-opportunità li fir-Regolament dwar ir-Roaming jiġu introdotti diversi kjarifiki u aġġornamenti dwar il-kwalità tas-servizz, l-aċċess tal-MVNOs, il-bejgħ separat tas-servizzi tar-roaming tad-</w:t>
      </w:r>
      <w:r>
        <w:rPr>
          <w:i/>
          <w:noProof/>
        </w:rPr>
        <w:t>data</w:t>
      </w:r>
      <w:r>
        <w:rPr>
          <w:noProof/>
        </w:rPr>
        <w:t>, u l-komunikazzjoni bejn magna u oħra msemmija f’dan ir-rapport.</w:t>
      </w:r>
    </w:p>
    <w:sectPr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  <w:endnote w:type="continuationNotice" w:id="1">
    <w:p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EC Square Sans Pro">
    <w:panose1 w:val="020B0506040000020004"/>
    <w:charset w:val="00"/>
    <w:family w:val="swiss"/>
    <w:pitch w:val="variable"/>
    <w:sig w:usb0="A00002BF" w:usb1="5000E0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220958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  <w:footnote w:type="continuationNotice" w:id="1">
    <w:p>
      <w:pPr>
        <w:spacing w:after="0"/>
      </w:pPr>
    </w:p>
  </w:footnote>
  <w:footnote w:id="2">
    <w:p>
      <w:pPr>
        <w:pStyle w:val="footnotetext1"/>
      </w:pPr>
      <w:r>
        <w:rPr>
          <w:vertAlign w:val="superscript"/>
        </w:rPr>
        <w:footnoteRef/>
      </w:r>
      <w:r>
        <w:t xml:space="preserve"> Ir-Regolament (UE) 2015/2120 tal-Parlament Ewropew u tal-Kunsill tal-25 ta’ Novembru 2015 li jistabbilixxi miżuri dwar aċċess għal Internet miftuħ u li jemenda d-Direttiva 2002/22/KE dwar servizz universali u d-drittijiet tal-utenti li jirrelataw ma’ networks u servizzi ta’ komunikazzjonijiet elettroniċi u r-Regolament (UE) Nru 531/2012 dwar roaming fuq netwerks pubbliċi ta' komunikazzjoni mobbli fi ħdan l-Unjoni.  </w:t>
      </w:r>
    </w:p>
  </w:footnote>
  <w:footnote w:id="3">
    <w:p>
      <w:pPr>
        <w:pStyle w:val="footnotetext1"/>
      </w:pPr>
      <w:r>
        <w:rPr>
          <w:vertAlign w:val="superscript"/>
        </w:rPr>
        <w:footnoteRef/>
      </w:r>
      <w:r>
        <w:t xml:space="preserve"> Introdotti bir-</w:t>
      </w:r>
      <w:hyperlink r:id="rId1" w:history="1">
        <w:r>
          <w:t>Regolament (UE) 2017/920 tal-Parlament Ewropew u tal-Kunsill tas-17 ta’ Mejju 2017 li jemenda r-Regolament (UE) Nru 531/2012 fir-rigward tar-regoli għas-swieq tar-roaming bl-ingrossa</w:t>
        </w:r>
      </w:hyperlink>
      <w:r>
        <w:t>.</w:t>
      </w:r>
    </w:p>
  </w:footnote>
  <w:footnote w:id="4">
    <w:p>
      <w:pPr>
        <w:pStyle w:val="footnotetext1"/>
      </w:pPr>
      <w:r>
        <w:rPr>
          <w:vertAlign w:val="superscript"/>
        </w:rPr>
        <w:footnoteRef/>
      </w:r>
      <w:r>
        <w:rPr>
          <w:vertAlign w:val="superscript"/>
        </w:rPr>
        <w:t xml:space="preserve"> </w:t>
      </w:r>
      <w:r>
        <w:t>Ir-Regolament ta’ Implimentazzjoni tal-Kummissjoni (UE) 2016/2286 tal-15 ta’ Diċembru 2016 li jistabbilixxi regoli dettaljati dwar l-applikazzjoni ta’ politika tal-użu ġust u dwar il-metodoloġija għall-valutazzjoni tas-sostenibbiltà tat-tneħħija tal-ħlasijiet supplimentari tar-roaming bl-imnut u dwar l-applikazzjoni li għandu jressaq fornitur tar-roaming għall-finijiet ta’ dik il-valutazzjoni.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 xml:space="preserve"> Id-Deċiżjonijiet tal-Kumitat Konġunt taż-ŻEE Nru 173/2012 (li tinsab </w:t>
      </w:r>
      <w:hyperlink r:id="rId2" w:history="1">
        <w:r>
          <w:rPr>
            <w:rStyle w:val="Hyperlink1"/>
          </w:rPr>
          <w:t>hawn</w:t>
        </w:r>
      </w:hyperlink>
      <w:r>
        <w:t xml:space="preserve">), 92/2016 (li tinsab </w:t>
      </w:r>
      <w:hyperlink r:id="rId3" w:history="1">
        <w:r>
          <w:rPr>
            <w:rStyle w:val="Hyperlink1"/>
          </w:rPr>
          <w:t>hawn</w:t>
        </w:r>
      </w:hyperlink>
      <w:r>
        <w:t xml:space="preserve">) u Nru 105/2017 (li tinsab </w:t>
      </w:r>
      <w:hyperlink r:id="rId4" w:history="1">
        <w:r>
          <w:rPr>
            <w:rStyle w:val="Hyperlink1"/>
          </w:rPr>
          <w:t>hawn</w:t>
        </w:r>
      </w:hyperlink>
      <w:r>
        <w:t>) rispettivament iżidu r-Regolamenti 531/2012, 2015/2120 u 2017/920 tal-Anness XI tal-Ftehim ŻEE “Komunikazzjoni elettronika, servizzi awdjoviżivi u soċjetà tal-informazzjoni”.</w:t>
      </w:r>
    </w:p>
  </w:footnote>
  <w:footnote w:id="6">
    <w:p>
      <w:pPr>
        <w:spacing w:after="0"/>
        <w:rPr>
          <w:rFonts w:cs="Times New Roman"/>
          <w:sz w:val="20"/>
          <w:szCs w:val="20"/>
        </w:rPr>
      </w:pPr>
      <w:r>
        <w:rPr>
          <w:rStyle w:val="FootnoteReference"/>
          <w:rFonts w:cs="Times New Roman"/>
          <w:sz w:val="20"/>
          <w:szCs w:val="20"/>
        </w:rPr>
        <w:footnoteRef/>
      </w:r>
      <w:r>
        <w:rPr>
          <w:sz w:val="20"/>
          <w:szCs w:val="20"/>
        </w:rPr>
        <w:t xml:space="preserve"> F’dan ir-rapport, ir-Regolament (UE) Nru 531/2012 kif emendat bir-Regolament (UE) 2015/2120 u r-Regolament (UE) 2017/920 jissejjaħ ir-“Regolament dwar ir-Roaming”.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 xml:space="preserve"> Ir-Rapport dwar l-implimentazzjoni tar-Regolament (UE) Nru 531/2012 tal-Parlament Ewropew u tal-Kunsill tat-13 ta’ Ġunju 2012 dwar roaming fuq netwerks pubbliċi ta’ komunikazzjoni mobbli fi ħdan l-Unjoni, kif emendat bir-Regolament (UE) 2015/2120 u bir-Regolament (UE) 2017/920, COM(2018) 822 final, li jinsab </w:t>
      </w:r>
      <w:hyperlink r:id="rId5" w:history="1">
        <w:r>
          <w:rPr>
            <w:rStyle w:val="Hyperlink1"/>
          </w:rPr>
          <w:t>hawn</w:t>
        </w:r>
      </w:hyperlink>
      <w:r>
        <w:t>.</w:t>
      </w:r>
    </w:p>
  </w:footnote>
  <w:footnote w:id="8">
    <w:p>
      <w:pPr>
        <w:pStyle w:val="Default"/>
        <w:autoSpaceDE/>
        <w:autoSpaceDN/>
        <w:adjustRightInd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Id-Dokument ta’ Ħidma tal-Persunal tal-Kummissjoni dwar is-sejbiet tar-rieżami tar-regoli dwar il-politika tal-użu ġust tar-roaming u d-deroga dwar is-sostenibbiltà stabbiliti fir-Regolament ta’ Implimentazzjoni (UE) 2016/2286 tal-15 ta’ Diċembru 2016 (SWD(2019) 288 final), li jinsab </w:t>
      </w:r>
      <w:hyperlink r:id="rId6" w:history="1">
        <w:r>
          <w:rPr>
            <w:rStyle w:val="Hyperlink1"/>
            <w:sz w:val="20"/>
            <w:szCs w:val="20"/>
          </w:rPr>
          <w:t>hawn</w:t>
        </w:r>
      </w:hyperlink>
      <w:r>
        <w:rPr>
          <w:sz w:val="20"/>
          <w:szCs w:val="20"/>
        </w:rPr>
        <w:t>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 xml:space="preserve"> Id-Dokument ta’ Ħidma tal-Persunal tal-Kummissjoni dwar is-sejbiet tar-rieżami tal-funzjonament tas-suq tar-roaming (SWD(2019) 416 final).</w:t>
      </w:r>
    </w:p>
  </w:footnote>
  <w:footnote w:id="10">
    <w:p>
      <w:pPr>
        <w:pStyle w:val="footnotetext1"/>
      </w:pPr>
      <w:r>
        <w:rPr>
          <w:vertAlign w:val="superscript"/>
        </w:rPr>
        <w:footnoteRef/>
      </w:r>
      <w:r>
        <w:t xml:space="preserve"> Servizz tar-roaming jista’ jingħata fil-livell domestiku (roaming nazzjonali), jiġifieri meta operatur tat-telefonija mobbli juża n-netwerk ta’ operatur ieħor biex jipprovdi servizzi tat-telefonija mobbli lill-klijenti tiegħu fil-livell domestiku. Madankollu, ir-roaming nazzjonali ma jidħolx fil-kamp ta’ applikazzjoni tar-Regolament dwar ir-Roaming. Dan ir-Regolament jirregola biss ir-roaming internazzjonali fl-UE/fiż-ŻEE, jiġifieri r-roaming fuq netwerk barrani fl-UE/fiż-ŻEE.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 xml:space="preserve"> Ir-Regolament ta’ Implimentazzjoni (UE) 2016/2286 jipprevedi li t-tali limitu fuq il-volum tad-</w:t>
      </w:r>
      <w:r>
        <w:rPr>
          <w:i/>
          <w:iCs/>
        </w:rPr>
        <w:t>data</w:t>
      </w:r>
      <w:r>
        <w:t xml:space="preserve"> li jista’ jintuża waqt ir-roaming irid ikun daqs il-prezz bl-imnut tal-pakkett ta’ servizzi tat-telefonija mobbli diviż bil-limitu fuq il-prezz tar-roaming bl-ingrossa jew mhux aktar mid-doppju ta’ dak l-ammont. Dan ifisser li l-utent jista’ juża d-doppju (jew iktar) tal-volum tad-</w:t>
      </w:r>
      <w:r>
        <w:rPr>
          <w:i/>
          <w:iCs/>
        </w:rPr>
        <w:t>data</w:t>
      </w:r>
      <w:r>
        <w:t xml:space="preserve"> li l-operatur tiegħu jista’ jixtri (bil-prezz imħallas mill-utent) fil-livell tal-ingrossa mingħand l-operatur miżjur jekk dan tal-aħħar jimponi tariffi li jkunu fil-livell tal-limitu.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 xml:space="preserve"> Jekk jinqabżu s-salvagwardji marbutin mal-volum tad-</w:t>
      </w:r>
      <w:r>
        <w:rPr>
          <w:i/>
          <w:iCs/>
        </w:rPr>
        <w:t>data</w:t>
      </w:r>
      <w:r>
        <w:t xml:space="preserve"> jistgħu jiġu imposti biss ħlasijiet supplimentari tar-roaming fuq is-servizzi tar-roaming tad-</w:t>
      </w:r>
      <w:r>
        <w:rPr>
          <w:i/>
          <w:iCs/>
        </w:rPr>
        <w:t>data</w:t>
      </w:r>
      <w:r>
        <w:t xml:space="preserve"> bl-imnut (ara l-punt 70 tal-Linji Gwida tal-BEREC dwar ir-roaming bl-imnut (BoR (17) 56)).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 xml:space="preserve"> Għat-telefonati li dak li jkun ikun irċieva, il-ħlas supplimentari massimu tar-roaming bl-imnut li japplika jekk jinqabżu l-limiti tal-politika tal-użu ġust huwa ddefinit bħala r-rata medja ppeżata ta’ terminazzjoni ta’ telefonati bil-mobile fl-Istati Membri kollha u għalhekk il-Kummissjoni tnaqqsu kull sena. Fl-2019, huwa ta’ EUR 0.0085 kull minuta.</w:t>
      </w:r>
    </w:p>
  </w:footnote>
  <w:footnote w:id="14">
    <w:p>
      <w:pPr>
        <w:pStyle w:val="FootnoteText"/>
      </w:pPr>
      <w:r>
        <w:rPr>
          <w:rStyle w:val="FootnoteReference"/>
        </w:rPr>
        <w:footnoteRef/>
      </w:r>
      <w:r>
        <w:t xml:space="preserve"> Ir-Regolament ta’ Implimentazzjoni (UE) 2016/2286 jipprevedi li l-ARN tista’ tqis li l-mudell tat-tariffi domestiċi tal-operatur jaf ma jkunx sostenibbli mingħajr ħlas supplimentari tar-roaming f’każ li l-marġni nett </w:t>
      </w:r>
      <w:r>
        <w:rPr>
          <w:i/>
          <w:iCs/>
        </w:rPr>
        <w:t>negattiv</w:t>
      </w:r>
      <w:r>
        <w:t xml:space="preserve"> bl-imnut tar-roaming tal-operatur (mingħajr ħlas supplimentari tar-roaming) ikun ta’ 3 % jew iktar tal-marġni tas-servizzi tat-telefonija mobbli tiegħu. </w:t>
      </w:r>
    </w:p>
  </w:footnote>
  <w:footnote w:id="15">
    <w:p>
      <w:pPr>
        <w:pStyle w:val="footnotetext1"/>
      </w:pPr>
      <w:r>
        <w:rPr>
          <w:vertAlign w:val="superscript"/>
        </w:rPr>
        <w:footnoteRef/>
      </w:r>
      <w:r>
        <w:rPr>
          <w:vertAlign w:val="superscript"/>
        </w:rPr>
        <w:t xml:space="preserve"> </w:t>
      </w:r>
      <w:r>
        <w:t>Għall-2019 japplikaw il-limiti fuq il-prezzijiet tar-roaming bl-ingrossa li ġejjin: EUR 0.032 kull minuta meta wieħed iċempel, EUR 0.01 għal kull SMS u EUR 4.5 għal kull GB. Mill-1 ta’ Jannar 2020 ’il quddiem, il-limitu l-ġdid se jkun ta’ EUR 3.5 għal kull GB fil-każ tad-</w:t>
      </w:r>
      <w:r>
        <w:rPr>
          <w:i/>
          <w:iCs/>
        </w:rPr>
        <w:t>data</w:t>
      </w:r>
      <w:r>
        <w:t>. Imbagħad fl-2021 se jonqos għal EUR 3 għal kull GB u fl-2022 għal EUR 2.5 għal kull GB. B’paragun ma’ dan, sal-15 ta’ Ġunju 2017, dawk il-limiti kienu ta’ EUR 0,05 għal kull minuta, EUR 0,02 għal kull SMS u EUR 50 għal kull GB.</w:t>
      </w:r>
    </w:p>
  </w:footnote>
  <w:footnote w:id="16">
    <w:p>
      <w:pPr>
        <w:pStyle w:val="footnotetext1"/>
      </w:pPr>
      <w:r>
        <w:rPr>
          <w:vertAlign w:val="superscript"/>
        </w:rPr>
        <w:footnoteRef/>
      </w:r>
      <w:r>
        <w:t xml:space="preserve"> In-Norveġja, l-Iżlanda u l-Liechtenstein. Ir-regoli dwar ir-roaming ġew inkorporati fil-Ftehim dwar iż-Żona Ekonomika Ewropea fil-15 ta’ Ġunju 2017, jiġifieri fl-istess jum li fih daħlu fis-seħħ fl-UE.</w:t>
      </w:r>
    </w:p>
  </w:footnote>
  <w:footnote w:id="17">
    <w:p>
      <w:pPr>
        <w:pStyle w:val="footnotetext1"/>
      </w:pPr>
      <w:r>
        <w:rPr>
          <w:vertAlign w:val="superscript"/>
        </w:rPr>
        <w:footnoteRef/>
      </w:r>
      <w:r>
        <w:t xml:space="preserve"> Il-Linji Gwida tal-BEREC dwar ir-Regolament (UE) Nru 531/2012, kif emendat bir-Regolament (UE) 2015/2120 u bir-Regolament (UE) 2017/920 (il-Linji Gwida dwar ir-roaming bl-imnut) (BoR(17)56), li jinsabu </w:t>
      </w:r>
      <w:hyperlink r:id="rId7" w:history="1">
        <w:r>
          <w:rPr>
            <w:rStyle w:val="Hyperlink1"/>
          </w:rPr>
          <w:t>hawn</w:t>
        </w:r>
      </w:hyperlink>
      <w:r>
        <w:t>.</w:t>
      </w:r>
    </w:p>
  </w:footnote>
  <w:footnote w:id="18">
    <w:p>
      <w:pPr>
        <w:pStyle w:val="footnotetext1"/>
      </w:pPr>
      <w:r>
        <w:rPr>
          <w:vertAlign w:val="superscript"/>
        </w:rPr>
        <w:footnoteRef/>
      </w:r>
      <w:r>
        <w:t xml:space="preserve"> Il-Linji Gwida tal-BEREC dwar ir-Regolament (UE) Nru 531/2012, kif emendat bir-Regolament (UE) 2015/2120 u bir-Regolament (UE) 2017/920 (il-Linji Gwida dwar ir-roaming bl-ingrossa) (BoR(17)114), li jinsabu </w:t>
      </w:r>
      <w:hyperlink r:id="rId8" w:history="1">
        <w:r>
          <w:rPr>
            <w:rStyle w:val="Hyperlink1"/>
          </w:rPr>
          <w:t>hawn</w:t>
        </w:r>
      </w:hyperlink>
      <w:r>
        <w:t>.</w:t>
      </w:r>
    </w:p>
  </w:footnote>
  <w:footnote w:id="19">
    <w:p>
      <w:pPr>
        <w:pStyle w:val="FootnoteText"/>
      </w:pPr>
      <w:r>
        <w:rPr>
          <w:rStyle w:val="FootnoteReference"/>
        </w:rPr>
        <w:footnoteRef/>
      </w:r>
      <w:r>
        <w:t xml:space="preserve"> Il-fatti u ċ-ċifri kollha li ntużaw f’din it-taqsima jinsabu fid-Dokument ta’ Ħidma tal-Persunal tal-Kummissjoni li jakkumpanja dan ir-rapport.</w:t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 xml:space="preserve"> L-opinjoni tal-BEREC dwar il-funzjonament tas-suq tar-roaming bħala input għall-evalwazzjoni tal-KE (BoR(19)101), li tinsab </w:t>
      </w:r>
      <w:hyperlink r:id="rId9" w:history="1">
        <w:r>
          <w:rPr>
            <w:rStyle w:val="Hyperlink"/>
          </w:rPr>
          <w:t>hawn</w:t>
        </w:r>
      </w:hyperlink>
      <w:r>
        <w:t xml:space="preserve"> (minn hawn ’il quddiem imsejħa “l-opinjoni tal-BEREC”).</w:t>
      </w:r>
    </w:p>
  </w:footnote>
  <w:footnote w:id="21">
    <w:p>
      <w:pPr>
        <w:pStyle w:val="FootnoteText"/>
      </w:pPr>
      <w:r>
        <w:rPr>
          <w:rStyle w:val="FootnoteReference"/>
        </w:rPr>
        <w:footnoteRef/>
      </w:r>
      <w:r>
        <w:t xml:space="preserve"> L-analiżi addizzjonali tal-BEREC dwar l-ispejjeż tar-roaming bl-ingrossa tal-20 ta’ Settembru 2019 (BoR(19)168), li tinsab </w:t>
      </w:r>
      <w:hyperlink r:id="rId10" w:history="1">
        <w:r>
          <w:rPr>
            <w:rStyle w:val="Hyperlink"/>
          </w:rPr>
          <w:t>hawn</w:t>
        </w:r>
      </w:hyperlink>
      <w:r>
        <w:t>.</w:t>
      </w:r>
    </w:p>
  </w:footnote>
  <w:footnote w:id="22">
    <w:p>
      <w:pPr>
        <w:pStyle w:val="FootnoteText"/>
      </w:pPr>
      <w:r>
        <w:rPr>
          <w:rStyle w:val="FootnoteReference"/>
        </w:rPr>
        <w:footnoteRef/>
      </w:r>
      <w:r>
        <w:t xml:space="preserve"> Is-servizzi tad-</w:t>
      </w:r>
      <w:r>
        <w:rPr>
          <w:i/>
          <w:iCs/>
        </w:rPr>
        <w:t>data</w:t>
      </w:r>
      <w:r>
        <w:t xml:space="preserve"> b’rata żero ma jgħoddux mal-ammont ta’ </w:t>
      </w:r>
      <w:r>
        <w:rPr>
          <w:i/>
          <w:iCs/>
        </w:rPr>
        <w:t>data</w:t>
      </w:r>
      <w:r>
        <w:t xml:space="preserve"> tal-abbonament. Għalhekk l-użu tat-tali servizzi ma jnaqqasx il-volum ta’ </w:t>
      </w:r>
      <w:r>
        <w:rPr>
          <w:i/>
          <w:iCs/>
        </w:rPr>
        <w:t>data</w:t>
      </w:r>
      <w:r>
        <w:t xml:space="preserve"> li l-utent ikollu għad-dispożizzjoni tiegħu f’perjodu ta’ fatturar partikolari. Fil-biċċa l-kbira tal-każijiet, is-servizzi b’rata żero jkunu bla limitu.</w:t>
      </w:r>
    </w:p>
  </w:footnote>
  <w:footnote w:id="23">
    <w:p>
      <w:pPr>
        <w:pStyle w:val="footnotetext1"/>
      </w:pPr>
      <w:r>
        <w:rPr>
          <w:vertAlign w:val="superscript"/>
        </w:rPr>
        <w:footnoteRef/>
      </w:r>
      <w:r>
        <w:t xml:space="preserve"> Ara d-deċiżjonijiet li ħadu l-ARNs “</w:t>
      </w:r>
      <w:hyperlink r:id="rId11" w:history="1">
        <w:r>
          <w:rPr>
            <w:rStyle w:val="Hyperlink"/>
          </w:rPr>
          <w:t>BNetzA</w:t>
        </w:r>
      </w:hyperlink>
      <w:r>
        <w:t>” (tal-Ġermanja) u “</w:t>
      </w:r>
      <w:hyperlink r:id="rId12" w:history="1">
        <w:r>
          <w:rPr>
            <w:rStyle w:val="Hyperlink"/>
          </w:rPr>
          <w:t>ANACOM</w:t>
        </w:r>
      </w:hyperlink>
      <w:r>
        <w:t>” (tal-Portugall). Din l-interpretazzjoni tingħata fil-qosor fid-Dokument ta’ Ħidma tal-Persunal tal-Kummissjoni dwar il-politika tal-użu ġust u d-deroga dwar is-sostenibbiltà (fil-paġna 12 tiegħu).</w:t>
      </w:r>
    </w:p>
  </w:footnote>
  <w:footnote w:id="24">
    <w:p>
      <w:pPr>
        <w:pStyle w:val="footnotetext1"/>
      </w:pPr>
      <w:r>
        <w:rPr>
          <w:rStyle w:val="FootnoteReference"/>
        </w:rPr>
        <w:footnoteRef/>
      </w:r>
      <w:r>
        <w:t xml:space="preserve"> Il-qorti ta’ Cologne imsejħa “Verwaltungsgericht Köln” fis-sentenza tagħha tal-20 ta’ Novembru 2018 (ara s-sentenza </w:t>
      </w:r>
      <w:hyperlink r:id="rId13" w:history="1">
        <w:r>
          <w:rPr>
            <w:rStyle w:val="Hyperlink"/>
          </w:rPr>
          <w:t>hawn</w:t>
        </w:r>
      </w:hyperlink>
      <w:r>
        <w:t xml:space="preserve">) u l-qorti ta’ Düsseldorf imsejħa “Landgericht Düsseldorf” fis-sentenza tagħha tad-19 ta’ Ġunju 2019 (ara s-sentenza </w:t>
      </w:r>
      <w:hyperlink r:id="rId14" w:history="1">
        <w:r>
          <w:rPr>
            <w:rStyle w:val="Hyperlink"/>
          </w:rPr>
          <w:t>hawn</w:t>
        </w:r>
      </w:hyperlink>
      <w:r>
        <w:t xml:space="preserve">). </w:t>
      </w:r>
    </w:p>
  </w:footnote>
  <w:footnote w:id="25">
    <w:p>
      <w:pPr>
        <w:pStyle w:val="FootnoteText"/>
      </w:pPr>
      <w:r>
        <w:rPr>
          <w:rStyle w:val="FootnoteReference"/>
        </w:rPr>
        <w:footnoteRef/>
      </w:r>
      <w:r>
        <w:t xml:space="preserve"> Il-volumi totali tad-</w:t>
      </w:r>
      <w:r>
        <w:rPr>
          <w:i/>
          <w:iCs/>
        </w:rPr>
        <w:t>data</w:t>
      </w:r>
      <w:r>
        <w:t xml:space="preserve"> użata waqt ir-roaming fiż-ŻEE żdiedu minħabba konsum medju ikbar mill-klijenti tar-roaming iżda wkoll minħabba li iktar vjaġġaturi xegħlu r-roaming tad-</w:t>
      </w:r>
      <w:r>
        <w:rPr>
          <w:i/>
          <w:iCs/>
        </w:rPr>
        <w:t>data</w:t>
      </w:r>
      <w:r>
        <w:t>.</w:t>
      </w:r>
    </w:p>
  </w:footnote>
  <w:footnote w:id="26">
    <w:p>
      <w:pPr>
        <w:pStyle w:val="FootnoteText"/>
      </w:pPr>
      <w:r>
        <w:rPr>
          <w:rStyle w:val="FootnoteReference"/>
        </w:rPr>
        <w:footnoteRef/>
      </w:r>
      <w:r>
        <w:t xml:space="preserve"> Stħarriġ konġunt tal-Kummissjoni u tal-BEREC ta’ Marzu tal-2019 dwar l-operaturi tat-telefonija mobbli.</w:t>
      </w:r>
    </w:p>
  </w:footnote>
  <w:footnote w:id="27">
    <w:p>
      <w:pPr>
        <w:pStyle w:val="FootnoteText"/>
      </w:pPr>
      <w:r>
        <w:rPr>
          <w:rStyle w:val="FootnoteReference"/>
        </w:rPr>
        <w:footnoteRef/>
      </w:r>
      <w:r>
        <w:t xml:space="preserve"> Pjanijiet tat-tariffi li jipprovdu servizzi tat-telefonija mobbli fil-pajjiż fejn tinxtara dik l-offerta biss.</w:t>
      </w:r>
    </w:p>
  </w:footnote>
  <w:footnote w:id="28">
    <w:p>
      <w:pPr>
        <w:pStyle w:val="FootnoteText"/>
      </w:pPr>
      <w:r>
        <w:rPr>
          <w:rStyle w:val="FootnoteReference"/>
        </w:rPr>
        <w:footnoteRef/>
      </w:r>
      <w:r>
        <w:t xml:space="preserve"> It-23 Rapport dwar il-parametri referenzjarji tad-</w:t>
      </w:r>
      <w:r>
        <w:rPr>
          <w:i/>
          <w:iCs/>
        </w:rPr>
        <w:t>data</w:t>
      </w:r>
      <w:r>
        <w:t xml:space="preserve"> tal-BEREC dwar ir-roaming internazzjonali (BoR(19)90).  L-Istati Membri li għandhom l-ogħla proporzjon ta’ abbonati li jħallsu għal servizzi domestiċi biss (aktar minn 10 %) huma r-Rumanija, l-Estonja, il-Latvja u l-Bulgarija.</w:t>
      </w:r>
    </w:p>
  </w:footnote>
  <w:footnote w:id="29">
    <w:p>
      <w:pPr>
        <w:pStyle w:val="FootnoteText"/>
      </w:pPr>
      <w:r>
        <w:rPr>
          <w:rStyle w:val="FootnoteReference"/>
        </w:rPr>
        <w:footnoteRef/>
      </w:r>
      <w:r>
        <w:t xml:space="preserve"> Skont l-istħarriġ konġunt tal-Kummissjoni u tal-BEREC ta’ Marzu tal-2019, fil-biċċa l-kbira tal-Istati Membri ma żdidux l-ilmenti dwar ir-roaming wara li ddaħħal l-RLAH u n-nuqqas ta’ sodisfazzjon tal-utenti finali bil-kwalità tas-servizzi waqt ir-roaming ma jinsabx fuq nett fost l-ilmenti tal-konsumaturi li rċevew l-ARNs.</w:t>
      </w:r>
    </w:p>
  </w:footnote>
  <w:footnote w:id="30">
    <w:p>
      <w:pPr>
        <w:pStyle w:val="FootnoteText"/>
      </w:pPr>
      <w:r>
        <w:rPr>
          <w:rStyle w:val="FootnoteReference"/>
        </w:rPr>
        <w:footnoteRef/>
      </w:r>
      <w:r>
        <w:t xml:space="preserve"> Ara n-nota ta’ qiegħ il-paġna bin-numru </w:t>
      </w:r>
      <w:r>
        <w:fldChar w:fldCharType="begin"/>
      </w:r>
      <w:r>
        <w:instrText xml:space="preserve"> NOTEREF _Ref18918413 \h </w:instrText>
      </w:r>
      <w:r>
        <w:fldChar w:fldCharType="separate"/>
      </w:r>
      <w:r>
        <w:t>10</w:t>
      </w:r>
      <w:r>
        <w:fldChar w:fldCharType="end"/>
      </w:r>
      <w:r>
        <w:t>.</w:t>
      </w:r>
    </w:p>
  </w:footnote>
  <w:footnote w:id="31">
    <w:p>
      <w:pPr>
        <w:pStyle w:val="FootnoteText"/>
      </w:pPr>
      <w:r>
        <w:rPr>
          <w:rStyle w:val="FootnoteReference"/>
        </w:rPr>
        <w:footnoteRef/>
      </w:r>
      <w:r>
        <w:t xml:space="preserve"> It-23 Rapport dwar il-parametri referenzjarji tad-</w:t>
      </w:r>
      <w:r>
        <w:rPr>
          <w:i/>
          <w:iCs/>
        </w:rPr>
        <w:t>data</w:t>
      </w:r>
      <w:r>
        <w:t xml:space="preserve"> tal-BEREC dwar ir-roaming internazzjonali (BoR(19)90).  </w:t>
      </w:r>
    </w:p>
  </w:footnote>
  <w:footnote w:id="32">
    <w:p>
      <w:pPr>
        <w:pStyle w:val="FootnoteText"/>
      </w:pPr>
      <w:r>
        <w:rPr>
          <w:rStyle w:val="FootnoteReference"/>
        </w:rPr>
        <w:footnoteRef/>
      </w:r>
      <w:r>
        <w:t xml:space="preserve"> It-23 Rapport dwar il-parametri referenzjarji tad-</w:t>
      </w:r>
      <w:r>
        <w:rPr>
          <w:i/>
          <w:iCs/>
        </w:rPr>
        <w:t>data</w:t>
      </w:r>
      <w:r>
        <w:t xml:space="preserve"> tal-BEREC dwar ir-roaming internazzjonali (BoR(19)90).</w:t>
      </w:r>
    </w:p>
  </w:footnote>
  <w:footnote w:id="33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Ibid</w:t>
      </w:r>
      <w:r>
        <w:t>.</w:t>
      </w:r>
    </w:p>
  </w:footnote>
  <w:footnote w:id="34">
    <w:p>
      <w:pPr>
        <w:pStyle w:val="footnotetext1"/>
      </w:pPr>
      <w:r>
        <w:rPr>
          <w:vertAlign w:val="superscript"/>
        </w:rPr>
        <w:footnoteRef/>
      </w:r>
      <w:r>
        <w:rPr>
          <w:vertAlign w:val="superscript"/>
        </w:rPr>
        <w:t xml:space="preserve"> </w:t>
      </w:r>
      <w:r>
        <w:t>Din l-evoluzzjoni kumplessiva hija medja. Ma teskludix żidiet puntwali fil-prezzijiet tar-roaming f’xi pajjiżi mhux tal-UE/taż-ŻEE f’xi pjanijiet tat-tariffi f’xi Stati Membri. Dan jista’ jkun il-każ b’mod partikolari għall-pajjiżi tad-destinazzjoni mhux tal-UE/taż-ŻEE li ma tantx jiġu miżjura.</w:t>
      </w:r>
    </w:p>
  </w:footnote>
  <w:footnote w:id="35">
    <w:p>
      <w:pPr>
        <w:pStyle w:val="FootnoteText"/>
      </w:pPr>
      <w:r>
        <w:rPr>
          <w:rStyle w:val="FootnoteReference"/>
        </w:rPr>
        <w:footnoteRef/>
      </w:r>
      <w:r>
        <w:t xml:space="preserve"> It-23 Rapport dwar il-parametri referenzjarji tad-</w:t>
      </w:r>
      <w:r>
        <w:rPr>
          <w:i/>
          <w:iCs/>
        </w:rPr>
        <w:t>data</w:t>
      </w:r>
      <w:r>
        <w:t xml:space="preserve"> tal-BEREC dwar ir-roaming internazzjonali, BoR(19)90, Ottubru 2019.</w:t>
      </w:r>
    </w:p>
  </w:footnote>
  <w:footnote w:id="36">
    <w:p>
      <w:pPr>
        <w:pStyle w:val="FootnoteText"/>
      </w:pPr>
      <w:r>
        <w:rPr>
          <w:rStyle w:val="FootnoteReference"/>
        </w:rPr>
        <w:footnoteRef/>
      </w:r>
      <w:r>
        <w:t xml:space="preserve"> Il-limitu fil-prezz tar-roaming bl-ingrossa għas-servizzi bil-vuċi tnaqqas minn 5 ċenteżmi għal kull minuta fl-2016 għal 3,2 ċenteżmi għal kull minuta mill-15 ta’ Ġunju 2017. Għad-</w:t>
      </w:r>
      <w:r>
        <w:rPr>
          <w:i/>
        </w:rPr>
        <w:t>data</w:t>
      </w:r>
      <w:r>
        <w:t xml:space="preserve">, il-limitu tnaqqas minn EUR 50 għal kull GB fl-2016 għal EUR 7,7 għal kull GB mill-15 ta’ Ġunju 2017, EUR 6 għal kull GB mill-1 ta’ Jannar 2018, u EUR 4,5 għal kull GB mill-1 ta’ Jannar 2019. </w:t>
      </w:r>
    </w:p>
  </w:footnote>
  <w:footnote w:id="37">
    <w:p>
      <w:pPr>
        <w:pStyle w:val="FootnoteText"/>
      </w:pPr>
      <w:r>
        <w:rPr>
          <w:rStyle w:val="FootnoteReference"/>
        </w:rPr>
        <w:footnoteRef/>
      </w:r>
      <w:r>
        <w:t xml:space="preserve"> L-istudju SMART 2017/0091 “Assessment of the cost of providing mobile telecom services in the EU/EEA” (Valutazzjoni tal-ispiża tal-forniment tas-servizzi tat-telekomunikazzjoni mobbli fl-UE/fiż-ŻEE) ta’ AXON, Lulju 2019, disponibbli </w:t>
      </w:r>
      <w:hyperlink r:id="rId15" w:history="1">
        <w:r>
          <w:rPr>
            <w:rStyle w:val="Hyperlink"/>
          </w:rPr>
          <w:t>hawn</w:t>
        </w:r>
      </w:hyperlink>
      <w:r>
        <w:t>. Il-Lussemburgu, l-Iżlanda u l-Liechtenstein ma pprovdewx id-</w:t>
      </w:r>
      <w:r>
        <w:rPr>
          <w:i/>
        </w:rPr>
        <w:t>data</w:t>
      </w:r>
      <w:r>
        <w:t xml:space="preserve"> meħtieġa biex jinbena l-mudell f’dawn it-tliet pajjiżi. L-istudju sar b’kollaborazzjoni mill-qrib mal-ARNs u mal-BEREC. Is-sett sħiħ ta’ materjali ppubblikati minn dan l-istudju huwa disponibbli </w:t>
      </w:r>
      <w:hyperlink r:id="rId16" w:history="1">
        <w:r>
          <w:rPr>
            <w:rStyle w:val="Hyperlink"/>
          </w:rPr>
          <w:t>hawn</w:t>
        </w:r>
      </w:hyperlink>
    </w:p>
  </w:footnote>
  <w:footnote w:id="38">
    <w:p>
      <w:pPr>
        <w:pStyle w:val="FootnoteText"/>
      </w:pPr>
      <w:r>
        <w:rPr>
          <w:rStyle w:val="FootnoteReference"/>
        </w:rPr>
        <w:footnoteRef/>
      </w:r>
      <w:r>
        <w:t xml:space="preserve"> Il-mudell tal-ispejjeż u l-outputs tiegħu, kif ukoll l-istimi tal-prezzijiet tat-tranżitu, huma ppreżentati fid-dokument ta’ ħidma li jakkumpanja dan ir-rapport.</w:t>
      </w:r>
    </w:p>
  </w:footnote>
  <w:footnote w:id="39">
    <w:p>
      <w:pPr>
        <w:pStyle w:val="FootnoteText"/>
      </w:pPr>
      <w:r>
        <w:rPr>
          <w:rStyle w:val="FootnoteReference"/>
        </w:rPr>
        <w:footnoteRef/>
      </w:r>
      <w:r>
        <w:t xml:space="preserve"> L-analiżi addizzjonali tal-BEREC dwar l-ispejjeż tar-roaming bl-ingrossa, (BoR(19)168), Settembru 2019</w:t>
      </w:r>
    </w:p>
  </w:footnote>
  <w:footnote w:id="40">
    <w:p>
      <w:pPr>
        <w:pStyle w:val="FootnoteText"/>
      </w:pPr>
      <w:r>
        <w:rPr>
          <w:rStyle w:val="FootnoteReference"/>
        </w:rPr>
        <w:footnoteRef/>
      </w:r>
      <w:r>
        <w:t xml:space="preserve"> L-MVNOs jistabbilixxu ftehimiet dwar l-aċċess għar-roaming bl-ingrossa fil-biċċa l-kbira indirettament (permezz tal-MNO li jospitahom fil-pajjiż fejn joperaw jew permezz ta’ MNO ieħor jew hub) iżda f’xi każijiet direttament ukoll (negozjati bilaterali diretti għar-roaming bl-ingrossa mal-MNOs).</w:t>
      </w:r>
    </w:p>
  </w:footnote>
  <w:footnote w:id="41">
    <w:p>
      <w:pPr>
        <w:pStyle w:val="FootnoteText"/>
      </w:pPr>
      <w:r>
        <w:rPr>
          <w:rStyle w:val="FootnoteReference"/>
        </w:rPr>
        <w:footnoteRef/>
      </w:r>
      <w:r>
        <w:t xml:space="preserve"> Ir-roaming sponsorizzat huwa soluzzjoni bl-ingrossa li fiha l-MVNO juża soluzzjoni IMSI doppja, fejn firxa IMSI waħda tkun tappartjeni għan-netwerk sponsorizzat. L-Identità Internazzjonali tal-Abbonati tal-Mowbajl (IMSI) hija standard internazzjonali tal-UIT. Hija numru uniku li jidentifika lill-abbonat tal-mowbajl, kif ukoll lill-operatur tiegħu u lil pajjiżu. L-effett ta’ din is-soluzzjoni IMSI doppja huwa li l-utenti finali tal-MVNO jkollhom identità oħra meta jużaw ir-roaming u jkunu jistgħu jużaw il-ftehimiet kollha tar-roaming li jappartjenu lin-netwerk li jkun sponsor. Il-prezzijiet tat-traffiku huma stabbiliti min-netwerk sponsorizzat.  </w:t>
      </w:r>
    </w:p>
  </w:footnote>
  <w:footnote w:id="42">
    <w:p>
      <w:pPr>
        <w:pStyle w:val="FootnoteText"/>
      </w:pPr>
      <w:r>
        <w:rPr>
          <w:rStyle w:val="FootnoteReference"/>
        </w:rPr>
        <w:footnoteRef/>
      </w:r>
      <w:r>
        <w:t xml:space="preserve"> L-Artikolu 4 fir-Regolament (UE) Nru 531/2012 tal-Parlament Ewropew u tal-Kunsill tat-13 ta’ Ġunju 2012 dwar roaming fuq netwerks pubbliċi ta’ komunikazzjoni mobbli fi ħdan l-Unjoni</w:t>
      </w:r>
    </w:p>
  </w:footnote>
  <w:footnote w:id="43">
    <w:p>
      <w:pPr>
        <w:pStyle w:val="FootnoteText"/>
      </w:pPr>
      <w:r>
        <w:rPr>
          <w:rStyle w:val="FootnoteReference"/>
        </w:rPr>
        <w:footnoteRef/>
      </w:r>
      <w:r>
        <w:t xml:space="preserve"> L-istudju SMART 2018/0012 “Technological developments and roaming” (Żviluppi teknoloġiċi u roaming ta’ WIK Consult, Lulju 2019, disponibbli </w:t>
      </w:r>
      <w:hyperlink r:id="rId17" w:history="1">
        <w:r>
          <w:rPr>
            <w:rStyle w:val="Hyperlink"/>
          </w:rPr>
          <w:t>hawn</w:t>
        </w:r>
      </w:hyperlink>
    </w:p>
  </w:footnote>
  <w:footnote w:id="44">
    <w:p>
      <w:pPr>
        <w:pStyle w:val="FootnoteText"/>
      </w:pPr>
      <w:r>
        <w:rPr>
          <w:rStyle w:val="FootnoteReference"/>
        </w:rPr>
        <w:footnoteRef/>
      </w:r>
      <w:r>
        <w:t xml:space="preserve"> Fl-2016, ir-Rapport dwar il-Parametri Referenzjarji dwar ir-Roaming Internazzjonali tal-BEREC identifika operatur wieħed biss li joffri servizzi ta’ breakout tad-</w:t>
      </w:r>
      <w:r>
        <w:rPr>
          <w:i/>
        </w:rPr>
        <w:t>data</w:t>
      </w:r>
      <w:r>
        <w:t xml:space="preserve"> lokali fl-UE. Madankollu, jidher li dan l-operatur mil-Litwanja (Cheap Data Communications) ma għadux jeżisti, almenu mhux fil-forma oriġinali tiegħu. Minn dak iż-żmien ’l hawn, skont l-informazzjoni disponibbli għall-Kummissjoni, ma kien hemm l-ebda użu ulterjuri tas-soluzzjoni ta’ breakout tad-</w:t>
      </w:r>
      <w:r>
        <w:rPr>
          <w:i/>
        </w:rPr>
        <w:t>data</w:t>
      </w:r>
      <w:r>
        <w:t xml:space="preserve"> lokali.</w:t>
      </w:r>
    </w:p>
  </w:footnote>
  <w:footnote w:id="45">
    <w:p>
      <w:pPr>
        <w:pStyle w:val="FootnoteText"/>
      </w:pPr>
      <w:r>
        <w:rPr>
          <w:rStyle w:val="FootnoteReference"/>
        </w:rPr>
        <w:footnoteRef/>
      </w:r>
      <w:r>
        <w:t xml:space="preserve"> L-analiżi supplimentari tal-BEREC dwar l-ispejjeż tar-roaming bl-ingrossa, (BoR(2019)168), Settembru 2019.</w:t>
      </w:r>
    </w:p>
  </w:footnote>
  <w:footnote w:id="46">
    <w:p>
      <w:pPr>
        <w:pStyle w:val="FootnoteText"/>
      </w:pPr>
      <w:r>
        <w:rPr>
          <w:rStyle w:val="FootnoteReference"/>
        </w:rPr>
        <w:footnoteRef/>
      </w:r>
      <w:r>
        <w:t xml:space="preserve"> Il-kummenti tal-BEREC marbutin mar-regoli dwar ir-roaming bl-imnut ġew analizzati fid-Dokument ta’ Ħidma tal-Persunal tal-Kummissjoni dwar il-politika tal-użu ġust u d-deroga dwar is-sostenibbiltà ppubblikat f’Ġunju 2019. Dawn il-kummenti ma jpoġġux f’dubju l-prinċipju ta’ dawk ir-regoli u lanqas l-applikazzjoni kontinwa tagħhom fis-snin li ġejjin.</w:t>
      </w:r>
    </w:p>
  </w:footnote>
  <w:footnote w:id="47">
    <w:p>
      <w:pPr>
        <w:pStyle w:val="FootnoteText"/>
      </w:pPr>
      <w:r>
        <w:rPr>
          <w:rStyle w:val="FootnoteReference"/>
        </w:rPr>
        <w:footnoteRef/>
      </w:r>
      <w:r>
        <w:t xml:space="preserve"> L-istudju SMART 018/0012 “Technological developments and roaming” (Żviluppi teknoloġiċi u roaming” ta’ WIK Consult, Lulju 2019, disponibbli </w:t>
      </w:r>
      <w:hyperlink r:id="rId18" w:history="1">
        <w:r>
          <w:rPr>
            <w:rStyle w:val="Hyperlink"/>
          </w:rPr>
          <w:t>hawn</w:t>
        </w:r>
      </w:hyperlink>
      <w:r>
        <w:t>.</w:t>
      </w:r>
    </w:p>
  </w:footnote>
  <w:footnote w:id="48">
    <w:p>
      <w:pPr>
        <w:pStyle w:val="FootnoteText"/>
      </w:pPr>
      <w:r>
        <w:rPr>
          <w:rStyle w:val="FootnoteReference"/>
        </w:rPr>
        <w:footnoteRef/>
      </w:r>
      <w:r>
        <w:t xml:space="preserve"> L-istudju analizza l-impatt potenzjali fuq is-suq tar-roaming tas-servizzi tal-Wi-fi u tal-aggregazzjoni tal-Wi-fi, is-servizzi over-the-top, ir-Rich Communication Services (RCS), is-SIM cards inkorporati b’servizz fornut over-the-air, is-servizzi 5G u l-porzjonijiet tan-netwerk 5G, l-Internet tal-Oġġetti (IoT), il-break-out tad-</w:t>
      </w:r>
      <w:r>
        <w:rPr>
          <w:i/>
        </w:rPr>
        <w:t>data</w:t>
      </w:r>
      <w:r>
        <w:t xml:space="preserve"> lokali, il-mudelli tan-negozju ġodda u l-atturi li jidħlu fis-suq tar-roaming (bħall-ftehimiet bejn diversi MVNOs u l-MVNOs transfruntiera, id-dħul tat-tagħmir, tal-kontenut u tal-fornituri tas-servizzi fis-suq tar-roaming)</w:t>
      </w:r>
    </w:p>
  </w:footnote>
  <w:footnote w:id="49">
    <w:p>
      <w:pPr>
        <w:pStyle w:val="FootnoteText"/>
      </w:pPr>
      <w:r>
        <w:rPr>
          <w:rStyle w:val="FootnoteReference"/>
        </w:rPr>
        <w:footnoteRef/>
      </w:r>
      <w:r>
        <w:t xml:space="preserve"> Għajr id-dispożizzjonijiet speċifiċi fl-Artikolu 15 tar-Regolament dwar ir-Roaming (l-obbligi ta’ trasparenza).</w:t>
      </w:r>
    </w:p>
  </w:footnote>
  <w:footnote w:id="50">
    <w:p>
      <w:pPr>
        <w:pStyle w:val="FootnoteText"/>
      </w:pPr>
      <w:r>
        <w:rPr>
          <w:rStyle w:val="FootnoteReference"/>
        </w:rPr>
        <w:footnoteRef/>
      </w:r>
      <w:r>
        <w:t xml:space="preserve"> Filwaqt li l-miżuri fil-livell bl-ingrossa previsti fl-Artikolu 3 tar-Regolament dwar ir-Roaming biex l-operatur miżjur ikun jista’ jipprevjeni r-roaming permanenti huma maħsuba biex ikunu utli fil-każ tal-komunikazzjoni personali tal-vjaġġaturi, tali miżuri jistgħu jintużaw ukoll fil-każ ta’ komunikazzjoni bejn magna u oħra. Madankollu, huwa mistenni li, b’mod ġenerali, l-operaturi miżjura ma jkollhom l-ebda interess li jipprevjenu r-roaming permanenti fil-każ tal-komunikazzjoni bejn magna u oħra.</w:t>
      </w:r>
    </w:p>
  </w:footnote>
  <w:footnote w:id="51">
    <w:p>
      <w:pPr>
        <w:pStyle w:val="FootnoteText"/>
      </w:pPr>
      <w:r>
        <w:rPr>
          <w:rStyle w:val="FootnoteReference"/>
        </w:rPr>
        <w:footnoteRef/>
      </w:r>
      <w:r>
        <w:t xml:space="preserve"> L-Artikolu 93(4) tal-Kodiċi Ewropew għall-Komunikazzjonijiet Elettroniċi, id-Direttiva (UE) 2018/1972 tal-Parlament Ewropew u tal-Kunsill, ĠU 2018 L 321, p. 36. Il-Kodiċi jrid jiġi traspost fil-leġiżlazzjoni nazzjonali mill-Istati Membri sal-21 ta’ Diċembru 2020 u jrid jiġi applikat minn dik id-data.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724E"/>
    <w:multiLevelType w:val="hybridMultilevel"/>
    <w:tmpl w:val="8D7EB8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C3C9B"/>
    <w:multiLevelType w:val="multilevel"/>
    <w:tmpl w:val="648A7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BF016B"/>
    <w:multiLevelType w:val="hybridMultilevel"/>
    <w:tmpl w:val="7EB6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204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AB732D"/>
    <w:multiLevelType w:val="multilevel"/>
    <w:tmpl w:val="4112CE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5">
    <w:nsid w:val="3FA56E4F"/>
    <w:multiLevelType w:val="hybridMultilevel"/>
    <w:tmpl w:val="1BF01392"/>
    <w:lvl w:ilvl="0" w:tplc="EBA82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209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41171AF"/>
    <w:multiLevelType w:val="hybridMultilevel"/>
    <w:tmpl w:val="64B62FE2"/>
    <w:lvl w:ilvl="0" w:tplc="9086D036">
      <w:start w:val="1"/>
      <w:numFmt w:val="decimal"/>
      <w:pStyle w:val="Heading1"/>
      <w:lvlText w:val="%1."/>
      <w:lvlJc w:val="left"/>
      <w:pPr>
        <w:ind w:left="720" w:hanging="360"/>
      </w:pPr>
    </w:lvl>
    <w:lvl w:ilvl="1" w:tplc="3A52AE48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E48EF0E8-CAA8-4FA1-B99C-A0C3DCA61100"/>
    <w:docVar w:name="LW_COVERPAGE_TYPE" w:val="1"/>
    <w:docVar w:name="LW_CROSSREFERENCE" w:val="{SWD(2019) 416 final}"/>
    <w:docVar w:name="LW_DocType" w:val="NORMAL"/>
    <w:docVar w:name="LW_EMISSION" w:val="29.11.2019"/>
    <w:docVar w:name="LW_EMISSION_ISODATE" w:val="2019-11-29"/>
    <w:docVar w:name="LW_EMISSION_LOCATION" w:val="BRX"/>
    <w:docVar w:name="LW_EMISSION_PREFIX" w:val="Brussell, "/>
    <w:docVar w:name="LW_EMISSION_SUFFIX" w:val=" "/>
    <w:docVar w:name="LW_ID_DOCTYPE_NONLW" w:val="CP-006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61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dwar ir-rie\u380?ami tas-suq tar-roaming"/>
    <w:docVar w:name="LW_TYPE.DOC.CP" w:val="RAPPORT TAL-KUMMISSJONI LILL-PARLAMENT EWROPEW U LIL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pPr>
      <w:numPr>
        <w:numId w:val="7"/>
      </w:numPr>
      <w:tabs>
        <w:tab w:val="left" w:pos="720"/>
      </w:tabs>
      <w:autoSpaceDE w:val="0"/>
      <w:autoSpaceDN w:val="0"/>
      <w:adjustRightInd w:val="0"/>
      <w:spacing w:after="240" w:line="276" w:lineRule="auto"/>
      <w:outlineLvl w:val="0"/>
    </w:pPr>
    <w:rPr>
      <w:rFonts w:ascii="Times New Roman Bold" w:eastAsia="Times New Roman" w:hAnsi="Times New Roman Bold" w:cs="Times New Roman"/>
      <w:b/>
      <w:bCs/>
      <w:smallCaps/>
      <w:color w:val="000000"/>
      <w:szCs w:val="24"/>
      <w:lang w:eastAsia="en-GB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pPr>
      <w:numPr>
        <w:ilvl w:val="1"/>
      </w:numPr>
      <w:outlineLvl w:val="1"/>
    </w:pPr>
    <w:rPr>
      <w:smallCaps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/>
      <w:b/>
      <w:sz w:val="32"/>
    </w:rPr>
  </w:style>
  <w:style w:type="paragraph" w:customStyle="1" w:styleId="footnotetext1">
    <w:name w:val="footnote text1"/>
    <w:aliases w:val="Schriftart: 9 pt,Schriftart: 10 pt,Schriftart: 8 pt,WB-Fußnotentext,fn,Footnotes,Footnote ak,Footnote text,Voetnoottekst,ft,FoodNot,ALTS FOOTNOTE,Plo"/>
    <w:basedOn w:val="Normal"/>
    <w:uiPriority w:val="99"/>
    <w:unhideWhenUsed/>
    <w:qFormat/>
    <w:pPr>
      <w:tabs>
        <w:tab w:val="left" w:pos="720"/>
      </w:tabs>
      <w:spacing w:after="0"/>
    </w:pPr>
    <w:rPr>
      <w:rFonts w:eastAsia="Times New Roman" w:cs="Times New Roman"/>
      <w:sz w:val="20"/>
      <w:szCs w:val="20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yperlink1">
    <w:name w:val="Hyperlink1"/>
    <w:basedOn w:val="DefaultParagraphFont"/>
    <w:uiPriority w:val="99"/>
    <w:unhideWhenUsed/>
    <w:rPr>
      <w:color w:val="0000FF"/>
      <w:u w:val="single"/>
    </w:rPr>
  </w:style>
  <w:style w:type="paragraph" w:styleId="FootnoteText">
    <w:name w:val="footnote text"/>
    <w:aliases w:val="FA Fußnotentext,Fußnotentext Char1,Fußnotentext Char Char,Fußnotentext Char1 Char,Fußnotentext Char Char Char Char Char,Fußnotentext Char Char Char Char,Fußnotentext Char Char Char Char1,Footnote Text2,Footnote Text11,ALTS FOOTNOTE11"/>
    <w:basedOn w:val="Normal"/>
    <w:link w:val="FootnoteTextChar"/>
    <w:uiPriority w:val="99"/>
    <w:unhideWhenUsed/>
    <w:qFormat/>
    <w:pPr>
      <w:tabs>
        <w:tab w:val="left" w:pos="720"/>
      </w:tabs>
      <w:spacing w:after="0"/>
    </w:pPr>
    <w:rPr>
      <w:rFonts w:eastAsia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aliases w:val="FA Fußnotentext Char,Fußnotentext Char1 Char1,Fußnotentext Char Char Char,Fußnotentext Char1 Char Char,Fußnotentext Char Char Char Char Char Char,Fußnotentext Char Char Char Char Char1,Fußnotentext Char Char Char Char1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aliases w:val="Ref,de nota al pie,Voetnootmarkering1,Footnote Reference Superscript,Footnote symbol,Times 10 Point,Exposant 3 Point,Appel note de bas de p,PBO Footnote Reference,FR + (Complex) Arial,(Latin) 9 pt,(Complex) 10 pt + (Compl...,Nota"/>
    <w:basedOn w:val="DefaultParagraphFont"/>
    <w:link w:val="FootnotesymbolCarZchn"/>
    <w:uiPriority w:val="99"/>
    <w:unhideWhenUsed/>
    <w:qFormat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99"/>
    <w:pPr>
      <w:spacing w:line="240" w:lineRule="exact"/>
    </w:pPr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 Bold" w:eastAsia="Times New Roman" w:hAnsi="Times New Roman Bold" w:cs="Times New Roman"/>
      <w:b/>
      <w:bCs/>
      <w:smallCaps/>
      <w:color w:val="000000"/>
      <w:sz w:val="24"/>
      <w:szCs w:val="24"/>
      <w:lang w:val="mt-MT" w:eastAsia="en-GB"/>
    </w:rPr>
  </w:style>
  <w:style w:type="paragraph" w:customStyle="1" w:styleId="SecurityMarking">
    <w:name w:val="SecurityMarking"/>
    <w:basedOn w:val="Normal"/>
    <w:pPr>
      <w:spacing w:after="0" w:line="276" w:lineRule="auto"/>
      <w:ind w:left="5103"/>
      <w:jc w:val="left"/>
    </w:pPr>
    <w:rPr>
      <w:rFonts w:cs="Times New Roman"/>
      <w:sz w:val="28"/>
    </w:rPr>
  </w:style>
  <w:style w:type="paragraph" w:customStyle="1" w:styleId="DateMarking">
    <w:name w:val="DateMarking"/>
    <w:basedOn w:val="Normal"/>
    <w:pPr>
      <w:spacing w:after="0" w:line="276" w:lineRule="auto"/>
      <w:ind w:left="5103"/>
      <w:jc w:val="left"/>
    </w:pPr>
    <w:rPr>
      <w:rFonts w:cs="Times New Roman"/>
      <w:i/>
      <w:sz w:val="28"/>
    </w:rPr>
  </w:style>
  <w:style w:type="paragraph" w:customStyle="1" w:styleId="ReleasableTo">
    <w:name w:val="ReleasableTo"/>
    <w:basedOn w:val="Normal"/>
    <w:pPr>
      <w:spacing w:after="0" w:line="276" w:lineRule="auto"/>
      <w:ind w:left="5103"/>
      <w:jc w:val="left"/>
    </w:pPr>
    <w:rPr>
      <w:rFonts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/>
      <w:jc w:val="right"/>
    </w:pPr>
    <w:rPr>
      <w:sz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 Bold" w:eastAsia="Times New Roman" w:hAnsi="Times New Roman Bold" w:cs="Times New Roman"/>
      <w:b/>
      <w:bCs/>
      <w:color w:val="000000"/>
      <w:sz w:val="24"/>
      <w:szCs w:val="24"/>
      <w:lang w:val="mt-MT" w:eastAsia="en-GB"/>
    </w:rPr>
  </w:style>
  <w:style w:type="character" w:customStyle="1" w:styleId="A5">
    <w:name w:val="A5"/>
    <w:uiPriority w:val="99"/>
    <w:rPr>
      <w:rFonts w:cs="EC Square Sans Pro"/>
      <w:color w:val="00000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pPr>
      <w:numPr>
        <w:numId w:val="7"/>
      </w:numPr>
      <w:tabs>
        <w:tab w:val="left" w:pos="720"/>
      </w:tabs>
      <w:autoSpaceDE w:val="0"/>
      <w:autoSpaceDN w:val="0"/>
      <w:adjustRightInd w:val="0"/>
      <w:spacing w:after="240" w:line="276" w:lineRule="auto"/>
      <w:outlineLvl w:val="0"/>
    </w:pPr>
    <w:rPr>
      <w:rFonts w:ascii="Times New Roman Bold" w:eastAsia="Times New Roman" w:hAnsi="Times New Roman Bold" w:cs="Times New Roman"/>
      <w:b/>
      <w:bCs/>
      <w:smallCaps/>
      <w:color w:val="000000"/>
      <w:szCs w:val="24"/>
      <w:lang w:eastAsia="en-GB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pPr>
      <w:numPr>
        <w:ilvl w:val="1"/>
      </w:numPr>
      <w:outlineLvl w:val="1"/>
    </w:pPr>
    <w:rPr>
      <w:smallCaps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/>
      <w:b/>
      <w:sz w:val="32"/>
    </w:rPr>
  </w:style>
  <w:style w:type="paragraph" w:customStyle="1" w:styleId="footnotetext1">
    <w:name w:val="footnote text1"/>
    <w:aliases w:val="Schriftart: 9 pt,Schriftart: 10 pt,Schriftart: 8 pt,WB-Fußnotentext,fn,Footnotes,Footnote ak,Footnote text,Voetnoottekst,ft,FoodNot,ALTS FOOTNOTE,Plo"/>
    <w:basedOn w:val="Normal"/>
    <w:uiPriority w:val="99"/>
    <w:unhideWhenUsed/>
    <w:qFormat/>
    <w:pPr>
      <w:tabs>
        <w:tab w:val="left" w:pos="720"/>
      </w:tabs>
      <w:spacing w:after="0"/>
    </w:pPr>
    <w:rPr>
      <w:rFonts w:eastAsia="Times New Roman" w:cs="Times New Roman"/>
      <w:sz w:val="20"/>
      <w:szCs w:val="20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yperlink1">
    <w:name w:val="Hyperlink1"/>
    <w:basedOn w:val="DefaultParagraphFont"/>
    <w:uiPriority w:val="99"/>
    <w:unhideWhenUsed/>
    <w:rPr>
      <w:color w:val="0000FF"/>
      <w:u w:val="single"/>
    </w:rPr>
  </w:style>
  <w:style w:type="paragraph" w:styleId="FootnoteText">
    <w:name w:val="footnote text"/>
    <w:aliases w:val="FA Fußnotentext,Fußnotentext Char1,Fußnotentext Char Char,Fußnotentext Char1 Char,Fußnotentext Char Char Char Char Char,Fußnotentext Char Char Char Char,Fußnotentext Char Char Char Char1,Footnote Text2,Footnote Text11,ALTS FOOTNOTE11"/>
    <w:basedOn w:val="Normal"/>
    <w:link w:val="FootnoteTextChar"/>
    <w:uiPriority w:val="99"/>
    <w:unhideWhenUsed/>
    <w:qFormat/>
    <w:pPr>
      <w:tabs>
        <w:tab w:val="left" w:pos="720"/>
      </w:tabs>
      <w:spacing w:after="0"/>
    </w:pPr>
    <w:rPr>
      <w:rFonts w:eastAsia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aliases w:val="FA Fußnotentext Char,Fußnotentext Char1 Char1,Fußnotentext Char Char Char,Fußnotentext Char1 Char Char,Fußnotentext Char Char Char Char Char Char,Fußnotentext Char Char Char Char Char1,Fußnotentext Char Char Char Char1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aliases w:val="Ref,de nota al pie,Voetnootmarkering1,Footnote Reference Superscript,Footnote symbol,Times 10 Point,Exposant 3 Point,Appel note de bas de p,PBO Footnote Reference,FR + (Complex) Arial,(Latin) 9 pt,(Complex) 10 pt + (Compl...,Nota"/>
    <w:basedOn w:val="DefaultParagraphFont"/>
    <w:link w:val="FootnotesymbolCarZchn"/>
    <w:uiPriority w:val="99"/>
    <w:unhideWhenUsed/>
    <w:qFormat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99"/>
    <w:pPr>
      <w:spacing w:line="240" w:lineRule="exact"/>
    </w:pPr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 Bold" w:eastAsia="Times New Roman" w:hAnsi="Times New Roman Bold" w:cs="Times New Roman"/>
      <w:b/>
      <w:bCs/>
      <w:smallCaps/>
      <w:color w:val="000000"/>
      <w:sz w:val="24"/>
      <w:szCs w:val="24"/>
      <w:lang w:val="mt-MT" w:eastAsia="en-GB"/>
    </w:rPr>
  </w:style>
  <w:style w:type="paragraph" w:customStyle="1" w:styleId="SecurityMarking">
    <w:name w:val="SecurityMarking"/>
    <w:basedOn w:val="Normal"/>
    <w:pPr>
      <w:spacing w:after="0" w:line="276" w:lineRule="auto"/>
      <w:ind w:left="5103"/>
      <w:jc w:val="left"/>
    </w:pPr>
    <w:rPr>
      <w:rFonts w:cs="Times New Roman"/>
      <w:sz w:val="28"/>
    </w:rPr>
  </w:style>
  <w:style w:type="paragraph" w:customStyle="1" w:styleId="DateMarking">
    <w:name w:val="DateMarking"/>
    <w:basedOn w:val="Normal"/>
    <w:pPr>
      <w:spacing w:after="0" w:line="276" w:lineRule="auto"/>
      <w:ind w:left="5103"/>
      <w:jc w:val="left"/>
    </w:pPr>
    <w:rPr>
      <w:rFonts w:cs="Times New Roman"/>
      <w:i/>
      <w:sz w:val="28"/>
    </w:rPr>
  </w:style>
  <w:style w:type="paragraph" w:customStyle="1" w:styleId="ReleasableTo">
    <w:name w:val="ReleasableTo"/>
    <w:basedOn w:val="Normal"/>
    <w:pPr>
      <w:spacing w:after="0" w:line="276" w:lineRule="auto"/>
      <w:ind w:left="5103"/>
      <w:jc w:val="left"/>
    </w:pPr>
    <w:rPr>
      <w:rFonts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/>
      <w:jc w:val="right"/>
    </w:pPr>
    <w:rPr>
      <w:sz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 Bold" w:eastAsia="Times New Roman" w:hAnsi="Times New Roman Bold" w:cs="Times New Roman"/>
      <w:b/>
      <w:bCs/>
      <w:color w:val="000000"/>
      <w:sz w:val="24"/>
      <w:szCs w:val="24"/>
      <w:lang w:val="mt-MT" w:eastAsia="en-GB"/>
    </w:rPr>
  </w:style>
  <w:style w:type="character" w:customStyle="1" w:styleId="A5">
    <w:name w:val="A5"/>
    <w:uiPriority w:val="99"/>
    <w:rPr>
      <w:rFonts w:cs="EC Square Sans Pro"/>
      <w:color w:val="00000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8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berec.europa.eu/eng/document_register/subject_matter/berec/regulatory_best_practices/guidelines/7116-berec-guidelines-on-regulation-eu-no-5312012-as-amended-by-regulation-eu-20152120-and-by-regulation-eu-2017920-wholesale-roaming-guidelines" TargetMode="External"/><Relationship Id="rId13" Type="http://schemas.openxmlformats.org/officeDocument/2006/relationships/hyperlink" Target="https://www.justiz.nrw.de/nrwe/ovgs/vg_koeln/j2018/1_L_253_18_Beschluss_20181120.html" TargetMode="External"/><Relationship Id="rId18" Type="http://schemas.openxmlformats.org/officeDocument/2006/relationships/hyperlink" Target="https://ec.europa.eu/digital-single-market/en/news/technological-developments-and-roaming-smart-20180012-0" TargetMode="External"/><Relationship Id="rId3" Type="http://schemas.openxmlformats.org/officeDocument/2006/relationships/hyperlink" Target="https://www.efta.int/sites/default/files/documents/legal-texts/eea/other-legal-documents/adopted-joint-committee-decisions/2016%20-%20English/092-2016.pdf" TargetMode="External"/><Relationship Id="rId7" Type="http://schemas.openxmlformats.org/officeDocument/2006/relationships/hyperlink" Target="https://berec.europa.eu/eng/document_register/subject_matter/berec/regulatory_best_practices/guidelines/7005-berec-guidelines-on-regulation-eu-no-5312012-as-amended-by-regulation-eu-no-21202015-excluding-articles-3-4-and-5-on-wholesale-access-and-separate-sale-of-services" TargetMode="External"/><Relationship Id="rId12" Type="http://schemas.openxmlformats.org/officeDocument/2006/relationships/hyperlink" Target="https://www.anacom.pt/render.jsp?contentId=1456438&amp;languageId=1" TargetMode="External"/><Relationship Id="rId17" Type="http://schemas.openxmlformats.org/officeDocument/2006/relationships/hyperlink" Target="https://ec.europa.eu/digital-single-market/en/news/technological-developments-and-roaming-smart-20180012-0" TargetMode="External"/><Relationship Id="rId2" Type="http://schemas.openxmlformats.org/officeDocument/2006/relationships/hyperlink" Target="https://www.efta.int/sites/default/files/documents/legal-texts/eea/other-legal-documents/adopted-joint-committee-decisions/2012%20-%20English/173-2012.pdf" TargetMode="External"/><Relationship Id="rId16" Type="http://schemas.openxmlformats.org/officeDocument/2006/relationships/hyperlink" Target="https://ec.europa.eu/digital-single-market/en/news/finalisation-mobile-cost-model-roaming-and-delegated-act-single-eu-wide-mobile-voice-call" TargetMode="External"/><Relationship Id="rId1" Type="http://schemas.openxmlformats.org/officeDocument/2006/relationships/hyperlink" Target="https://eur-lex.europa.eu/legal-content/MT/AUTO/?uri=uriserv:OJ.L_.2017.147.01.0001.01.MLT&amp;toc=OJ:L:2017:147:TOC" TargetMode="External"/><Relationship Id="rId6" Type="http://schemas.openxmlformats.org/officeDocument/2006/relationships/hyperlink" Target="https://ec.europa.eu/digital-single-market/en/news/roaming-review-fair-use-policy-and-sustainability-derogation" TargetMode="External"/><Relationship Id="rId11" Type="http://schemas.openxmlformats.org/officeDocument/2006/relationships/hyperlink" Target="https://www.bundesnetzagentur.de/SharedDocs/Pressemitteilungen/EN/2017/04122015_Streamon.html" TargetMode="External"/><Relationship Id="rId5" Type="http://schemas.openxmlformats.org/officeDocument/2006/relationships/hyperlink" Target="https://ec.europa.eu/digital-single-market/en/news/report-implementation-regulation-roaming-public-mobile-communications-networks-within-union" TargetMode="External"/><Relationship Id="rId15" Type="http://schemas.openxmlformats.org/officeDocument/2006/relationships/hyperlink" Target="https://ec.europa.eu/digital-single-market/en/news/finalisation-mobile-cost-model-roaming-and-delegated-act-single-eu-wide-mobile-voice-call" TargetMode="External"/><Relationship Id="rId10" Type="http://schemas.openxmlformats.org/officeDocument/2006/relationships/hyperlink" Target="https://berec.europa.eu/eng/document_register/subject_matter/berec/opinions/8756-berec-supplementary-analysis-on-wholesale-roaming-costs" TargetMode="External"/><Relationship Id="rId4" Type="http://schemas.openxmlformats.org/officeDocument/2006/relationships/hyperlink" Target="https://www.efta.int/sites/default/files/documents/legal-texts/eea/other-legal-documents/adopted-joint-committee-decisions/2017%20-%20English/105-2017.pdf" TargetMode="External"/><Relationship Id="rId9" Type="http://schemas.openxmlformats.org/officeDocument/2006/relationships/hyperlink" Target="https://berec.europa.eu/eng/document_register/subject_matter/berec/opinions/8595-berec-opinion-on-the-functioning-of-the-roaming-market-as-input-to-ec-evaluation" TargetMode="External"/><Relationship Id="rId14" Type="http://schemas.openxmlformats.org/officeDocument/2006/relationships/hyperlink" Target="https://www.vzbv.de/sites/default/files/downloads/2019/06/18/lg_duesseldorf_08.05.2019_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7F35B6050F71264294895F6CFC455B87" ma:contentTypeVersion="1" ma:contentTypeDescription="Create a new document." ma:contentTypeScope="" ma:versionID="418f8ff73ef01440a28441a94ec0c070">
  <xsd:schema xmlns:xsd="http://www.w3.org/2001/XMLSchema" xmlns:xs="http://www.w3.org/2001/XMLSchema" xmlns:p="http://schemas.microsoft.com/office/2006/metadata/properties" xmlns:ns3="ABC5D00E-380B-470C-A800-0D46FC74D948" xmlns:ns4="866aabb8-7ec2-447a-a7ff-f911015037e7" targetNamespace="http://schemas.microsoft.com/office/2006/metadata/properties" ma:root="true" ma:fieldsID="e1313c3ff5bf117883414cec33499ec6" ns3:_="" ns4:_="">
    <xsd:import namespace="ABC5D00E-380B-470C-A800-0D46FC74D948"/>
    <xsd:import namespace="866aabb8-7ec2-447a-a7ff-f911015037e7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5D00E-380B-470C-A800-0D46FC74D948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nillable="true" ma:displayName="Language" ma:default="EN" ma:internalName="EC_Collab_DocumentLanguage" ma:readOnly="fals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abb8-7ec2-447a-a7ff-f911015037e7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DocumentLanguage xmlns="ABC5D00E-380B-470C-A800-0D46FC74D948">EN</EC_Collab_DocumentLanguage>
    <_dlc_DocId xmlns="866aabb8-7ec2-447a-a7ff-f911015037e7">UVNUSV5RWJH5-1611139217-3312</_dlc_DocId>
    <_dlc_DocIdUrl xmlns="866aabb8-7ec2-447a-a7ff-f911015037e7">
      <Url>https://myintracomm-collab.ec.europa.eu/dg/CONNECT/DirectorateB/_layouts/15/DocIdRedir.aspx?ID=UVNUSV5RWJH5-1611139217-3312</Url>
      <Description>UVNUSV5RWJH5-1611139217-3312</Description>
    </_dlc_DocIdUrl>
    <EC_Collab_Reference xmlns="ABC5D00E-380B-470C-A800-0D46FC74D94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D4155-837B-46D0-B6B0-D44CED70BBC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591DFE-5543-4B19-B702-7848A1C52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5D00E-380B-470C-A800-0D46FC74D948"/>
    <ds:schemaRef ds:uri="866aabb8-7ec2-447a-a7ff-f91101503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49DFB9-3721-40AF-9DEC-4028DA4CCE3A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866aabb8-7ec2-447a-a7ff-f911015037e7"/>
    <ds:schemaRef ds:uri="ABC5D00E-380B-470C-A800-0D46FC74D94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AD40E0-240B-4644-BE45-53A5DED781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B1082A3-FF8E-42E9-9D45-EEE075CE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5190</Words>
  <Characters>37629</Characters>
  <Application>Microsoft Office Word</Application>
  <DocSecurity>0</DocSecurity>
  <Lines>508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DIGIT/C6</cp:lastModifiedBy>
  <cp:revision>20</cp:revision>
  <dcterms:created xsi:type="dcterms:W3CDTF">2019-11-20T13:46:00Z</dcterms:created>
  <dcterms:modified xsi:type="dcterms:W3CDTF">2019-11-29T13:22:00Z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reated using">
    <vt:lpwstr>LW 6.0.1, Build 20180503</vt:lpwstr>
  </property>
  <property fmtid="{D5CDD505-2E9C-101B-9397-08002B2CF9AE}" pid="7" name="Last edited using">
    <vt:lpwstr>LW 7.0, Build 20190717</vt:lpwstr>
  </property>
  <property fmtid="{D5CDD505-2E9C-101B-9397-08002B2CF9AE}" pid="8" name="_dlc_DocIdItemGuid">
    <vt:lpwstr>841a9a4f-f45b-4cdf-aa1f-0e5a65790c88</vt:lpwstr>
  </property>
  <property fmtid="{D5CDD505-2E9C-101B-9397-08002B2CF9AE}" pid="9" name="CPTemplateID">
    <vt:lpwstr>CP-006</vt:lpwstr>
  </property>
  <property fmtid="{D5CDD505-2E9C-101B-9397-08002B2CF9AE}" pid="10" name="_LW_INVALIDATED__LW_INVALIDATED__LW_INVALIDATED__LW_INVALIDATED__LW_INVALIDATED__LW_INVALIDATED__LW_INVALIDATED__LW_INVALIDATED__LW_INVALIDATED_ContentTypeId">
    <vt:lpwstr>0x010100258AA79CEB83498886A3A08681123250007F35B6050F71264294895F6CFC455B87</vt:lpwstr>
  </property>
  <property fmtid="{D5CDD505-2E9C-101B-9397-08002B2CF9AE}" pid="11" name="_LW_INVALIDATED__LW_INVALIDATED__LW_INVALIDATED__LW_INVALIDATED__LW_INVALIDATED__LW_INVALIDATED__LW_INVALIDATED_ContentTypeId">
    <vt:lpwstr>0x010100258AA79CEB83498886A3A08681123250007F35B6050F71264294895F6CFC455B87</vt:lpwstr>
  </property>
</Properties>
</file>