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255" w:rsidRDefault="00897151" w:rsidP="00897151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867362F3-F382-416E-B573-5C997D997F22" style="width:450.5pt;height:397.5pt">
            <v:imagedata r:id="rId8" o:title=""/>
          </v:shape>
        </w:pict>
      </w:r>
    </w:p>
    <w:p w:rsidR="00FC4255" w:rsidRDefault="00FC4255">
      <w:pPr>
        <w:rPr>
          <w:noProof/>
        </w:rPr>
        <w:sectPr w:rsidR="00FC4255" w:rsidSect="0089715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FC4255" w:rsidRDefault="00897151"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ANNESS</w:t>
      </w:r>
    </w:p>
    <w:p w:rsidR="00FC4255" w:rsidRDefault="00897151">
      <w:pPr>
        <w:pStyle w:val="Annexetitreacte"/>
        <w:spacing w:before="0" w:after="0" w:line="360" w:lineRule="auto"/>
        <w:rPr>
          <w:noProof/>
        </w:rPr>
      </w:pPr>
      <w:r>
        <w:rPr>
          <w:noProof/>
        </w:rPr>
        <w:t>Direttivi għan-negozjati ta’ Ftehimiet ta’ Sħubija Ekonomika (“FSE”) ma’ pajjiżi u reġjuni Afrikani tal-Karibew u tal-Paċifiku (AKP)</w:t>
      </w:r>
    </w:p>
    <w:p w:rsidR="00FC4255" w:rsidRDefault="00897151">
      <w:pPr>
        <w:pStyle w:val="NumPar1"/>
        <w:numPr>
          <w:ilvl w:val="0"/>
          <w:numId w:val="1"/>
        </w:numPr>
        <w:rPr>
          <w:b/>
          <w:noProof/>
        </w:rPr>
      </w:pPr>
      <w:r>
        <w:rPr>
          <w:b/>
          <w:noProof/>
        </w:rPr>
        <w:t>Preambolu</w:t>
      </w:r>
    </w:p>
    <w:p w:rsidR="00FC4255" w:rsidRDefault="00897151">
      <w:pPr>
        <w:rPr>
          <w:noProof/>
        </w:rPr>
      </w:pPr>
      <w:r>
        <w:rPr>
          <w:noProof/>
        </w:rPr>
        <w:t>Minbarra r-referenza ġenerali għall-Ftehim ta’ Cotonou u l-Ftehim suċċessur tiegħu, se ssir referenza speċjali, fost l-oħrajn, għal dan li ġej:</w:t>
      </w:r>
    </w:p>
    <w:p w:rsidR="00FC4255" w:rsidRDefault="00897151">
      <w:pPr>
        <w:pStyle w:val="Bullet0"/>
        <w:numPr>
          <w:ilvl w:val="0"/>
          <w:numId w:val="2"/>
        </w:numPr>
        <w:rPr>
          <w:noProof/>
        </w:rPr>
      </w:pPr>
      <w:r>
        <w:rPr>
          <w:noProof/>
        </w:rPr>
        <w:t>L-impenn tal-partijiet li jippromwovu u jħaffu l-iżvilupp ekonomiku, kulturali u soċjali tal-Istati ta</w:t>
      </w:r>
      <w:r>
        <w:rPr>
          <w:noProof/>
        </w:rPr>
        <w:t>l-AKP, bil-ħsieb li jingħata kontribut għall-paċi, għall-prosperità u għas-sigurtà u jkun promoss ambjent politiku stabbli u demokratiku;</w:t>
      </w:r>
    </w:p>
    <w:p w:rsidR="00FC4255" w:rsidRDefault="00897151">
      <w:pPr>
        <w:pStyle w:val="Bullet0"/>
        <w:rPr>
          <w:noProof/>
        </w:rPr>
      </w:pPr>
      <w:r>
        <w:rPr>
          <w:noProof/>
        </w:rPr>
        <w:t xml:space="preserve">L-impenn tal-partijiet għar-rispett tad-drittijiet tal-bniedem, inklużi d-drittijiet ewlenin tax-xogħol, il-prinċipji </w:t>
      </w:r>
      <w:r>
        <w:rPr>
          <w:noProof/>
        </w:rPr>
        <w:t>demokratiċi u l-istat tad-dritt. li jikkostitwixxu l-elementi essenzjali tas-Sħubija bejn l-AKP-UE u l-governanza tajba, li tikkostitwixxi element fundamentali tas-Sħubija AKP-UE.</w:t>
      </w:r>
    </w:p>
    <w:p w:rsidR="00FC4255" w:rsidRDefault="00897151">
      <w:pPr>
        <w:pStyle w:val="Bullet0"/>
        <w:rPr>
          <w:noProof/>
        </w:rPr>
      </w:pPr>
      <w:r>
        <w:rPr>
          <w:noProof/>
        </w:rPr>
        <w:t>L-impenn tal-partijiet fuq sett ta’ prinċipji u regoli maqbula internazzjona</w:t>
      </w:r>
      <w:r>
        <w:rPr>
          <w:noProof/>
        </w:rPr>
        <w:t>lment li għandhom l-għan li jrawmu relazzjoni ta’ appoġġ reċiproku bejn il-kummerċ u l-iżvilupp sostenibbli, inkluż l-appoġġ tal-Aġenda 2030 għall-Iżvilupp Sostenibbli (Aġenda 2030) u l-Għanijiet ta’ Żvilupp Sostenibbli (SDGs) tagħha, u l-Ftehim ta’ Pariġi</w:t>
      </w:r>
      <w:r>
        <w:rPr>
          <w:noProof/>
        </w:rPr>
        <w:t xml:space="preserve"> taħt il-Konvenzjoni Qafas tan-NU dwar it-Tibdil fil-Klima;</w:t>
      </w:r>
    </w:p>
    <w:p w:rsidR="00FC4255" w:rsidRDefault="00897151">
      <w:pPr>
        <w:pStyle w:val="Bullet0"/>
        <w:rPr>
          <w:noProof/>
        </w:rPr>
      </w:pPr>
      <w:r>
        <w:rPr>
          <w:noProof/>
        </w:rPr>
        <w:t>L-impenn tal-partijiet li jiffukaw is-sħubija tagħhom fuq l-għan li jnaqqsu u eventwalment jeqirdu l-faqar, konsistenti mal-objettivi ta’ żvilupp sostenibbli u l-integrazzjoni gradwali tal-pajjiżi</w:t>
      </w:r>
      <w:r>
        <w:rPr>
          <w:noProof/>
        </w:rPr>
        <w:t xml:space="preserve"> tal-AKP fl-ekonomija dinjija; li tinbena, għalhekk, il-kooperazzjoni ekonomika u kummerċjali bejn l-AKP u l-UE dwar l-inizjattivi ta’ integrazzjoni reġjonali li jeżistu fil-pajjiżi tal-AKP;</w:t>
      </w:r>
    </w:p>
    <w:p w:rsidR="00FC4255" w:rsidRDefault="00897151">
      <w:pPr>
        <w:pStyle w:val="Bullet0"/>
        <w:rPr>
          <w:noProof/>
        </w:rPr>
      </w:pPr>
      <w:r>
        <w:rPr>
          <w:noProof/>
        </w:rPr>
        <w:t>L-għan tal-kooperazzjoni ekonomika u kummerċjali AKP-UE biex titr</w:t>
      </w:r>
      <w:r>
        <w:rPr>
          <w:noProof/>
        </w:rPr>
        <w:t>awwem l-integrazzjoni bla xkiel u gradwali tal-Istati tal-AKP fl-ekonomija dinjija, b’kunsiderazzjoni xierqa għall-għażliet politiċi u l-prijoritajiet ta’ żvilupp tagħhom, u b’mod partikolari l-istrateġiji tagħhom stess għat-tnaqqis tal-faqar (b’mod partik</w:t>
      </w:r>
      <w:r>
        <w:rPr>
          <w:noProof/>
        </w:rPr>
        <w:t>olari l-Programmi Strateġiċi għat-Tnaqqis tal-Faqar) u b’hekk jiġi promoss l-iżvilupp sostenibbli tagħhom u jingħata kontribut għall-qerda tal-faqar fil-pajjiżi tal-AKP;</w:t>
      </w:r>
    </w:p>
    <w:p w:rsidR="00FC4255" w:rsidRDefault="00897151">
      <w:pPr>
        <w:pStyle w:val="Bullet0"/>
        <w:rPr>
          <w:noProof/>
        </w:rPr>
      </w:pPr>
      <w:r>
        <w:rPr>
          <w:noProof/>
        </w:rPr>
        <w:t xml:space="preserve">L-impenn tal-partijiet li jappoġġaw il-proċess ta’ integrazzjoni reġjonali fi ħdan </w:t>
      </w:r>
      <w:r>
        <w:rPr>
          <w:noProof/>
        </w:rPr>
        <w:t>il-Grupp ta’ Stati AKP u li jrawmu l-integrazzjoni reġjonali bħala strument ewlieni għall-integrazzjoni tal-pajjiżi tal-AKP fl-ekonomija dinjija;</w:t>
      </w:r>
    </w:p>
    <w:p w:rsidR="00FC4255" w:rsidRDefault="00897151">
      <w:pPr>
        <w:pStyle w:val="Bullet0"/>
        <w:rPr>
          <w:noProof/>
        </w:rPr>
      </w:pPr>
      <w:r>
        <w:rPr>
          <w:noProof/>
        </w:rPr>
        <w:t>L-impenn tal-partijiet li jsaħħu l-kooperazzjoni ekonomika u kummerċjali u li joħolqu dinamika kummerċjali ġdi</w:t>
      </w:r>
      <w:r>
        <w:rPr>
          <w:noProof/>
        </w:rPr>
        <w:t xml:space="preserve">da bejniethom bil-ħsieb li jiffaċilitaw it-tranżizzjoni tal-pajjiżi tal-AKP għal ekonomija globali liberalizzata; </w:t>
      </w:r>
    </w:p>
    <w:p w:rsidR="00FC4255" w:rsidRDefault="00897151">
      <w:pPr>
        <w:pStyle w:val="Bullet0"/>
        <w:rPr>
          <w:noProof/>
        </w:rPr>
      </w:pPr>
      <w:r>
        <w:rPr>
          <w:noProof/>
        </w:rPr>
        <w:t>L-impenn tal-partijiet li jqisu l-ħtiġijiet u l-livelli differenti ta’ żvilupp tal-pajjiżi u r-reġjuni tal-AKP;</w:t>
      </w:r>
    </w:p>
    <w:p w:rsidR="00FC4255" w:rsidRDefault="00897151">
      <w:pPr>
        <w:pStyle w:val="Bullet0"/>
        <w:rPr>
          <w:noProof/>
        </w:rPr>
      </w:pPr>
      <w:r>
        <w:rPr>
          <w:noProof/>
        </w:rPr>
        <w:t>L-impenn tal-partijiet li jir</w:t>
      </w:r>
      <w:r>
        <w:rPr>
          <w:noProof/>
        </w:rPr>
        <w:t>rispettaw l-obbligi tagħhom fi ħdan il-qafas tal-Organizzazzjoni Dinjija tal-Kummerċ (WTO) u biex imexxu ‘l quddiem l-għanijiet tad-WTO;</w:t>
      </w:r>
    </w:p>
    <w:p w:rsidR="00FC4255" w:rsidRDefault="00897151">
      <w:pPr>
        <w:pStyle w:val="Bullet0"/>
        <w:rPr>
          <w:noProof/>
        </w:rPr>
      </w:pPr>
      <w:r>
        <w:rPr>
          <w:noProof/>
        </w:rPr>
        <w:t>L-objettiv konġunt tal-partijiet li jtejbu l-kooperazzjoni fl-oqsma kollha rilevanti għall-kummerċ u li jiksbu liberali</w:t>
      </w:r>
      <w:r>
        <w:rPr>
          <w:noProof/>
        </w:rPr>
        <w:t>zzazzjoni progressiva u reċiproka tal-kummerċ fi prodotti u servizzi, skont ir-regoli tad-WTO, filwaqt li jitqies il-livell ta’ żvilupp tal-pajjiżi tal-AKP u r-restrizzjonijiet ekonomiċi, soċjali u ambjentali li qed jiffaċċjaw;</w:t>
      </w:r>
    </w:p>
    <w:p w:rsidR="00FC4255" w:rsidRDefault="00897151">
      <w:pPr>
        <w:pStyle w:val="Bullet0"/>
        <w:rPr>
          <w:noProof/>
        </w:rPr>
      </w:pPr>
      <w:r>
        <w:rPr>
          <w:noProof/>
        </w:rPr>
        <w:t>L-impenji tal-partijiet biex</w:t>
      </w:r>
      <w:r>
        <w:rPr>
          <w:noProof/>
        </w:rPr>
        <w:t xml:space="preserve"> jiżguraw li l-isforzi mwettqa fil-qafas tal-Ftehim ta’ Cotonou u l-ftehim suċċessur tiegħu u dawk meħuda fil-qafas tal-FSEs isaħħu lil xulxin b’mod reċiproku.</w:t>
      </w:r>
    </w:p>
    <w:p w:rsidR="00FC4255" w:rsidRDefault="00897151">
      <w:pPr>
        <w:pStyle w:val="NumPar1"/>
        <w:rPr>
          <w:b/>
          <w:noProof/>
        </w:rPr>
      </w:pPr>
      <w:r>
        <w:rPr>
          <w:b/>
          <w:noProof/>
        </w:rPr>
        <w:t>Natura u Kamp tal-Applikazzjoni tal-Ftehim</w:t>
      </w:r>
    </w:p>
    <w:p w:rsidR="00FC4255" w:rsidRDefault="00897151">
      <w:pPr>
        <w:rPr>
          <w:noProof/>
        </w:rPr>
      </w:pPr>
      <w:r>
        <w:rPr>
          <w:noProof/>
        </w:rPr>
        <w:t>L-FSEs għandhom jimmiraw għall-integrazzjoni bla xkie</w:t>
      </w:r>
      <w:r>
        <w:rPr>
          <w:noProof/>
        </w:rPr>
        <w:t>l u gradwali tal-Istati AKP fl-ekonomija dinjija, b'kunsiderazzjoni xierqa għall-għażliet politiċi u prijoritajiet ta' żvilupp tagħhom, li permezz tagħhom jippromwovu l-iżvilupp sostenibbli tagħhom u jikkontribwixxu biex jintemm il-faqar fil-pajjiżi tal-AK</w:t>
      </w:r>
      <w:r>
        <w:rPr>
          <w:noProof/>
        </w:rPr>
        <w:t xml:space="preserve">P. </w:t>
      </w:r>
    </w:p>
    <w:p w:rsidR="00FC4255" w:rsidRDefault="00897151">
      <w:pPr>
        <w:rPr>
          <w:noProof/>
        </w:rPr>
      </w:pPr>
      <w:r>
        <w:rPr>
          <w:noProof/>
        </w:rPr>
        <w:t>Skont id-dispożizzjonijiet tal-Artikolu 36(1) tal-Ftehim ta’ Cotonou u d-dispożizzjoni rilevanti fil-Ftehim ta’ Sħubija l-ġdid AKP-UE, ladarba applikabbli, in-negozjati għandhom jimmiraw li jistabbilixxu Ftehimiet ta’ Sħubija Ekonomika (“FSEs”) ma’ sot</w:t>
      </w:r>
      <w:r>
        <w:rPr>
          <w:noProof/>
        </w:rPr>
        <w:t>togruppi tal-AKP definiti f’konformità mad-dispożizzjonijiet tal-Artikolu 37(3) tal-Ftehim ta’ Cotonou u d-dispożizzjoni rilevanti fil-Ftehim ta’ Sħubija l-ġdid AKP-UE, ladarba applikabbli, b’kont meħud tal-proċess ta’ integrazzjoni reġjonali fi ħdan l-AKP</w:t>
      </w:r>
      <w:r>
        <w:rPr>
          <w:noProof/>
        </w:rPr>
        <w:t>.</w:t>
      </w:r>
    </w:p>
    <w:p w:rsidR="00FC4255" w:rsidRDefault="00897151">
      <w:pPr>
        <w:rPr>
          <w:noProof/>
        </w:rPr>
      </w:pPr>
      <w:r>
        <w:rPr>
          <w:noProof/>
        </w:rPr>
        <w:t>L-FSEs għandhom ikunu diretti lejn it-trawwim ta’ integrazzjoni ekonomika eqreb bejn il-partijiet, billi jitneħħew progressivament l-ostakoli għall-kummerċ ta’ bejniethom u billi tissaħħaħ il-kooperazzjoni fl-oqsma kollha rilevanti għall-kummerċ, b’konfo</w:t>
      </w:r>
      <w:r>
        <w:rPr>
          <w:noProof/>
        </w:rPr>
        <w:t>rmità sħiħa mad-dispożizzjonijiet tad-WTO.</w:t>
      </w:r>
    </w:p>
    <w:p w:rsidR="00FC4255" w:rsidRDefault="00897151">
      <w:pPr>
        <w:rPr>
          <w:noProof/>
        </w:rPr>
      </w:pPr>
      <w:r>
        <w:rPr>
          <w:noProof/>
        </w:rPr>
        <w:t>L-FSEs għandhom ikunu konsistenti mal-objettivi u l-prinċipji tal-Ftehim ta’ Cotonou u l-ftehim suċċessur tiegħu, u b’mod partikolari mad-dispożizzjonijiet tal-Parti III, it-Titolu II tiegħu. In-negozjati tal-FSEs</w:t>
      </w:r>
      <w:r>
        <w:rPr>
          <w:noProof/>
        </w:rPr>
        <w:t xml:space="preserve"> għandhom għalhekk b’mod partikolari jqisu l-livelli differenti ta’ żvilupp tal-partijiet kif ukoll tar-restrizzjonijiet partikolari ekonomiċi, soċjali u ambjentali tal-pajjiżi tal-AKP u l-kapaċità li jadattaw u jaġġustaw l-ekonomiji tagħhom għall-proċess </w:t>
      </w:r>
      <w:r>
        <w:rPr>
          <w:noProof/>
        </w:rPr>
        <w:t>ta’ liberalizzazzjoni.</w:t>
      </w:r>
    </w:p>
    <w:p w:rsidR="00FC4255" w:rsidRDefault="00897151">
      <w:pPr>
        <w:pStyle w:val="NumPar1"/>
        <w:rPr>
          <w:b/>
          <w:noProof/>
        </w:rPr>
      </w:pPr>
      <w:r>
        <w:rPr>
          <w:b/>
          <w:noProof/>
        </w:rPr>
        <w:t>Kummerċ ta' Prodotti</w:t>
      </w:r>
    </w:p>
    <w:p w:rsidR="00FC4255" w:rsidRDefault="00897151">
      <w:pPr>
        <w:pStyle w:val="NumPar2"/>
        <w:rPr>
          <w:noProof/>
        </w:rPr>
      </w:pPr>
      <w:r>
        <w:rPr>
          <w:noProof/>
        </w:rPr>
        <w:t>Għan</w:t>
      </w:r>
    </w:p>
    <w:p w:rsidR="00FC4255" w:rsidRDefault="00897151">
      <w:pPr>
        <w:rPr>
          <w:noProof/>
        </w:rPr>
      </w:pPr>
      <w:r>
        <w:rPr>
          <w:noProof/>
        </w:rPr>
        <w:t>L-FSEs għandhom ikunu diretti lejn l-istabbiliment ta’ żoni ta’ kummerċ ħieles bejn il-partijiet, fuq il-bażi tal-objettivi ta’ żvilupp tal-Ftehim ta’ Cotonou u l-ftehim suċċessur tiegħu, f’konformità mad-di</w:t>
      </w:r>
      <w:r>
        <w:rPr>
          <w:noProof/>
        </w:rPr>
        <w:t>spożizzjonijiet tad-WTO. huwa mifhum, għalhekk, li l-kondizzjonijiet ta’ aċċess għas-suq li ġejjin se jkunu disponibbli biss fil-kuntest ta’ dawn il-FSEs.</w:t>
      </w:r>
    </w:p>
    <w:p w:rsidR="00FC4255" w:rsidRDefault="00897151">
      <w:pPr>
        <w:pStyle w:val="NumPar2"/>
        <w:rPr>
          <w:noProof/>
        </w:rPr>
      </w:pPr>
      <w:r>
        <w:rPr>
          <w:noProof/>
        </w:rPr>
        <w:t>Dazju tal-importazzjoni</w:t>
      </w:r>
    </w:p>
    <w:p w:rsidR="00FC4255" w:rsidRDefault="00897151">
      <w:pPr>
        <w:pStyle w:val="Bullet0"/>
        <w:rPr>
          <w:noProof/>
        </w:rPr>
      </w:pPr>
      <w:r>
        <w:rPr>
          <w:noProof/>
        </w:rPr>
        <w:t>Importazzjoni fl-Unjoni Ewropea</w:t>
      </w:r>
    </w:p>
    <w:p w:rsidR="00FC4255" w:rsidRDefault="00897151">
      <w:pPr>
        <w:rPr>
          <w:noProof/>
          <w:u w:val="single"/>
        </w:rPr>
      </w:pPr>
      <w:r>
        <w:rPr>
          <w:noProof/>
        </w:rPr>
        <w:t>L-FSEs għandhom jibnu fuq u jkomplu jtejbu l-</w:t>
      </w:r>
      <w:r>
        <w:rPr>
          <w:noProof/>
        </w:rPr>
        <w:t>kundizzjonijiet tal-aċċess għas-suq attwalment ipprovduti taħt il-Ftehim ta’ Cotonou u l-ftehim suċċessur tiegħu. L-arranġamenti speċifiċi għal aktar tneħħija ta’ tariffi għandhom jiġu stabbiliti matul in-negozjati, b’kont meħud tal-interessi eżistenti u p</w:t>
      </w:r>
      <w:r>
        <w:rPr>
          <w:noProof/>
        </w:rPr>
        <w:t xml:space="preserve">otenzjali tal-pajjiżi tal-AKP u tal-impatt tal-miżuri ta’ liberalizzazzjoni tal-kummerċ b’mod partikolari fuq l-integrazzjoni reġjonali fi ħdan l-AKP. </w:t>
      </w:r>
    </w:p>
    <w:p w:rsidR="00FC4255" w:rsidRDefault="00897151">
      <w:pPr>
        <w:pStyle w:val="Bullet0"/>
        <w:rPr>
          <w:noProof/>
        </w:rPr>
      </w:pPr>
      <w:r>
        <w:rPr>
          <w:noProof/>
        </w:rPr>
        <w:br w:type="page"/>
        <w:t>Importazzjonijiet fil-pajjiżi AKP</w:t>
      </w:r>
    </w:p>
    <w:p w:rsidR="00FC4255" w:rsidRDefault="00897151">
      <w:pPr>
        <w:rPr>
          <w:noProof/>
        </w:rPr>
      </w:pPr>
      <w:r>
        <w:rPr>
          <w:noProof/>
        </w:rPr>
        <w:t>Bl-objettiv prinċipali tal-promozzjoni tal-iżvilupp permezz ta’ integ</w:t>
      </w:r>
      <w:r>
        <w:rPr>
          <w:noProof/>
        </w:rPr>
        <w:t>razzjoni ekonomika reġjonali u politiki adegwati, in-negozjati se jsegwu (1) l-eliminazzjoni tad-dazji doganali fuq importazzjonijiet mill-KE għal sostanzjalment il-kummerċ kollu matul perjodu tranżitorju, u (2) it-tneħħija ta’ kull imposta li jkollha effe</w:t>
      </w:r>
      <w:r>
        <w:rPr>
          <w:noProof/>
        </w:rPr>
        <w:t>tt ekwivalenti għal dazji doganali mad-dħul fis-seħħ tal-FSEs.</w:t>
      </w:r>
    </w:p>
    <w:p w:rsidR="00FC4255" w:rsidRDefault="00897151">
      <w:pPr>
        <w:rPr>
          <w:noProof/>
        </w:rPr>
      </w:pPr>
      <w:r>
        <w:rPr>
          <w:noProof/>
        </w:rPr>
        <w:t xml:space="preserve">L-iskeda tal-eliminazzjoni tat-tariffi u l-kopertura tal-prodott finali tal-liberalizzazzjoni tal-kummerċ mill-pajjiżi tal-AKP se jirriflettu r-restrizzjonijiet ekonomiċi, soċjali u ambjentali </w:t>
      </w:r>
      <w:r>
        <w:rPr>
          <w:noProof/>
        </w:rPr>
        <w:t>li qed jiffaċċjaw, kif ukoll il-kapaċità tagħhom li jadattaw l-ekonomiji tagħhom għall-proċess ta’ liberalizzazzjoni. Għalhekk, perjodu tranżitorju, kompatibbli mal-objettivi tal-Ftehim ta’ Cotonou, il-ftehim suċċessur tiegħu u r-regoli tad-WTO, se jiġi ap</w:t>
      </w:r>
      <w:r>
        <w:rPr>
          <w:noProof/>
        </w:rPr>
        <w:t>plikat b’mod flessibbli, biex jitqiesu r-restrizzjonijiet speċifiċi tal-pajjiżi tal-AKP ikkonċernati. L-istess flessibbiltà se tiġi applikata fir-rigward tal-kopertura tal-prodotti u l-kalendarju/ir-ritmu ta’ impenji ta’ liberalizzazzjoni mill-pajjiżi tal-</w:t>
      </w:r>
      <w:r>
        <w:rPr>
          <w:noProof/>
        </w:rPr>
        <w:t>AKP.</w:t>
      </w:r>
    </w:p>
    <w:p w:rsidR="00FC4255" w:rsidRDefault="00897151">
      <w:pPr>
        <w:rPr>
          <w:noProof/>
        </w:rPr>
      </w:pPr>
      <w:r>
        <w:rPr>
          <w:noProof/>
        </w:rPr>
        <w:t>F’dan il-kuntest, il-partijiet se jeżaminaw, fuq bażi ta’ każ b’każ, l-impatt potenzjali ta’ mekkaniżmi ta’ rifużjoni fuq l-esportazzjoni fuq il-proċess ta’ liberalizzazzjoni tal-kummerċ.</w:t>
      </w:r>
    </w:p>
    <w:p w:rsidR="00FC4255" w:rsidRDefault="00897151">
      <w:pPr>
        <w:rPr>
          <w:noProof/>
        </w:rPr>
      </w:pPr>
      <w:r>
        <w:rPr>
          <w:noProof/>
        </w:rPr>
        <w:t>Minkejja dan ta’ hawn fuq, il-pajjiżi tal-AKP għandhom jagħtu lill-Unjoni Ewropea fi kwalunkwe ħin trattament mhux inqas favorevoli mit-trattament MFN. Dan ma japplikax fir-rigward ta’ konċessjonijiet magħmula bejn il-pajjiżi tal-AKP jew mill-pajjiżi tal-A</w:t>
      </w:r>
      <w:r>
        <w:rPr>
          <w:noProof/>
        </w:rPr>
        <w:t xml:space="preserve">KP għal pajjiżi oħra li qed jiżviluppaw fil-qafas ta’ ftehimiet reġjonali jew dispożizzjonijiet kummerċjali oħra kompatibbli mar-rekwiżiti tad-WTO. </w:t>
      </w:r>
    </w:p>
    <w:p w:rsidR="00FC4255" w:rsidRDefault="00897151">
      <w:pPr>
        <w:rPr>
          <w:noProof/>
        </w:rPr>
      </w:pPr>
      <w:r>
        <w:rPr>
          <w:noProof/>
        </w:rPr>
        <w:t>Matul in-negozjati, u fid-dawl tal-Artikolu 349 tat-Trattat dwar il-Funzjonament tal-Unjoni Ewropea u l-fte</w:t>
      </w:r>
      <w:r>
        <w:rPr>
          <w:noProof/>
        </w:rPr>
        <w:t>himiet milħuqa fil-qafas tal-Ftehim ta’ Cotonou u l-ftehim suċċessur tiegħu, se jitqiesu l-interessi speċifiċi tar-reġjuni ultraperiferiċi tal-Unjoni Ewropea. F’dan il-kuntest, l-FSEs jistgħu b’mod partikolari jipprovdu miżuri speċifiċi favur prodotti minn</w:t>
      </w:r>
      <w:r>
        <w:rPr>
          <w:noProof/>
        </w:rPr>
        <w:t xml:space="preserve"> dawn ir-reġjuni, immirati lejn l-integrazzjoni tagħhom fil-kummerċ intrareġjonali fuq medda qasira ta’ żmien, skont id-dispożizzjoni tad-WTO.</w:t>
      </w:r>
    </w:p>
    <w:p w:rsidR="00FC4255" w:rsidRDefault="00897151">
      <w:pPr>
        <w:rPr>
          <w:noProof/>
        </w:rPr>
      </w:pPr>
      <w:r>
        <w:rPr>
          <w:noProof/>
        </w:rPr>
        <w:t>Il-pajjiżi tal-AKP għandhom jimpenjaw ruħhom, tal-inqas, li jestendu awtomatikament it-trattament mogħti lill-Unj</w:t>
      </w:r>
      <w:r>
        <w:rPr>
          <w:noProof/>
        </w:rPr>
        <w:t>oni Ewropea lill-partijiet l-oħra kollha tal-FSE kkonċernat, preferibbilment qabel il-liberalizzazzjoni tal-kummerċ vis-à-vis l-Unjoni Ewropea.</w:t>
      </w:r>
    </w:p>
    <w:p w:rsidR="00FC4255" w:rsidRDefault="00897151">
      <w:pPr>
        <w:rPr>
          <w:noProof/>
        </w:rPr>
      </w:pPr>
      <w:r>
        <w:rPr>
          <w:noProof/>
        </w:rPr>
        <w:t>Fejn iseħħu diffikultajiet serji bħala riżultat tal-liberalizzazzjoni tal-kummerċ, il-pajjiżi tal-AKP jistgħu, f</w:t>
      </w:r>
      <w:r>
        <w:rPr>
          <w:noProof/>
        </w:rPr>
        <w:t>’konsultazzjoni mal-Unjoni Ewropea, jissospendu temporanjament l-applikazzjoni tal-iskeda ta’ liberalizzazzjoni u, fejn meħtieġ, jimmodulaw mill-ġdid ir-rata ta’ progress lejn l-istabbiliment finali taż-żona ta’ kummerċ ħieles, f’konformità sħiħa mad-dispo</w:t>
      </w:r>
      <w:r>
        <w:rPr>
          <w:noProof/>
        </w:rPr>
        <w:t>żizzjonijiet tad-WTO.</w:t>
      </w:r>
    </w:p>
    <w:p w:rsidR="00FC4255" w:rsidRDefault="00897151">
      <w:pPr>
        <w:rPr>
          <w:noProof/>
        </w:rPr>
      </w:pPr>
      <w:r>
        <w:rPr>
          <w:noProof/>
        </w:rPr>
        <w:t>Il-pjanijiet ta’ liberalizzazzjoni tal-kummerċ u l-iskeda tal-pajjiżi tal-AKP għandhom ikunu parti mill-FSEs. Dan għandu jinkludi l-listi xierqa ta’ prodotti kif ukoll l-iskedi ta’ żmien għat-tneħħija tat-tariffi. Dawn il-listi u l-is</w:t>
      </w:r>
      <w:r>
        <w:rPr>
          <w:noProof/>
        </w:rPr>
        <w:t>kedi se jiġu ffinalizzati matul in-negozjati.</w:t>
      </w:r>
    </w:p>
    <w:p w:rsidR="00FC4255" w:rsidRDefault="00897151">
      <w:pPr>
        <w:pStyle w:val="Bullet0"/>
        <w:rPr>
          <w:noProof/>
        </w:rPr>
      </w:pPr>
      <w:r>
        <w:rPr>
          <w:noProof/>
        </w:rPr>
        <w:t>Dazji bażiċi</w:t>
      </w:r>
    </w:p>
    <w:p w:rsidR="00FC4255" w:rsidRDefault="00897151">
      <w:pPr>
        <w:rPr>
          <w:noProof/>
        </w:rPr>
      </w:pPr>
      <w:r>
        <w:rPr>
          <w:noProof/>
        </w:rPr>
        <w:t>Id-dazji bażiċi li għalihom għandu jiġi applikat it-tnaqqis miftiehem għandhom ikunu d-dazji MFN effettivament applikati mill-pajjiżi tal-AKP fil-jum tal-iffirmar tal-FSEs. Huma għandhom jiġu defin</w:t>
      </w:r>
      <w:r>
        <w:rPr>
          <w:noProof/>
        </w:rPr>
        <w:t>iti f’lista mehmuża ma’ kull FSE.</w:t>
      </w:r>
    </w:p>
    <w:p w:rsidR="00FC4255" w:rsidRDefault="00897151">
      <w:pPr>
        <w:pStyle w:val="NumPar2"/>
        <w:rPr>
          <w:noProof/>
        </w:rPr>
      </w:pPr>
      <w:r>
        <w:rPr>
          <w:noProof/>
        </w:rPr>
        <w:t>Dispożizzjonijiet ġenerali</w:t>
      </w:r>
    </w:p>
    <w:p w:rsidR="00FC4255" w:rsidRDefault="00897151">
      <w:pPr>
        <w:rPr>
          <w:noProof/>
        </w:rPr>
      </w:pPr>
      <w:r>
        <w:rPr>
          <w:b/>
          <w:noProof/>
        </w:rPr>
        <w:t>Dazji tal-esportazzjoni</w:t>
      </w:r>
      <w:r>
        <w:rPr>
          <w:noProof/>
        </w:rPr>
        <w:t xml:space="preserve">. Kwalunkwe dazju tal-esportazzjoni applikat fil-kummerċ bejn il-partijiet għandu jiġi eliminat fuq skeda ta’ żmien miftiehma li ma taqbiżx l-għaxar snin. </w:t>
      </w:r>
    </w:p>
    <w:p w:rsidR="00FC4255" w:rsidRDefault="00897151">
      <w:pPr>
        <w:rPr>
          <w:noProof/>
        </w:rPr>
      </w:pPr>
      <w:r>
        <w:rPr>
          <w:b/>
          <w:noProof/>
        </w:rPr>
        <w:t>Ir-restrizzjonijiet kwantitattivi</w:t>
      </w:r>
      <w:r>
        <w:rPr>
          <w:noProof/>
        </w:rPr>
        <w:t xml:space="preserve"> u l-miżuri li għandhom effett ekwivalenti applikati għall-esportazzjoni jew l-importazzjoni fil-kummerċ bejn il-partijiet għandhom jitneħħew mad-dħul fis-seħħ tal-FSEs. </w:t>
      </w:r>
    </w:p>
    <w:p w:rsidR="00FC4255" w:rsidRDefault="00897151">
      <w:pPr>
        <w:rPr>
          <w:noProof/>
        </w:rPr>
      </w:pPr>
      <w:r>
        <w:rPr>
          <w:b/>
          <w:noProof/>
        </w:rPr>
        <w:t>It-trattament nazzjonali u l-miżuri fiskali</w:t>
      </w:r>
      <w:r>
        <w:rPr>
          <w:noProof/>
        </w:rPr>
        <w:t>. Provved</w:t>
      </w:r>
      <w:r>
        <w:rPr>
          <w:noProof/>
        </w:rPr>
        <w:t>iment ta’ trattament nazzjonali standard, li jiżgura li l-prodotti tal-partijiet jirċievu trattament mhux inqas favorevoli minn dak mogħti lil prodotti simili ta’ oriġini nazzjonali, se jiġi inkluż fl-FSEs. Kull miżura jew prattika fiskali interna diskrimi</w:t>
      </w:r>
      <w:r>
        <w:rPr>
          <w:noProof/>
        </w:rPr>
        <w:t>natorja li diġà teżisti se jiġu eliminati mid-dħul fis-seħħ tal-FSEs.</w:t>
      </w:r>
    </w:p>
    <w:p w:rsidR="00FC4255" w:rsidRDefault="00897151">
      <w:pPr>
        <w:rPr>
          <w:noProof/>
        </w:rPr>
      </w:pPr>
      <w:r>
        <w:rPr>
          <w:b/>
          <w:noProof/>
        </w:rPr>
        <w:t>Klawsola ta’ eżenzjoni fiskali</w:t>
      </w:r>
      <w:r>
        <w:rPr>
          <w:noProof/>
        </w:rPr>
        <w:t>. L-FSEs se jinkludu klawsola ta’ eżenzjoni fiskali f’konformità mal-Artikolu 52 tal-Ftehim ta’ Cotonou u mad-dispożizzjoni rilevanti ta’ eżenzjoni tat-taxx</w:t>
      </w:r>
      <w:r>
        <w:rPr>
          <w:noProof/>
        </w:rPr>
        <w:t>a tal-Ftehim suċċessur tiegħu, ladarba applikabbli.</w:t>
      </w:r>
    </w:p>
    <w:p w:rsidR="00FC4255" w:rsidRDefault="00897151">
      <w:pPr>
        <w:rPr>
          <w:noProof/>
        </w:rPr>
      </w:pPr>
      <w:r>
        <w:rPr>
          <w:b/>
          <w:noProof/>
        </w:rPr>
        <w:t>Veloċità varjabbli</w:t>
      </w:r>
      <w:r>
        <w:rPr>
          <w:noProof/>
        </w:rPr>
        <w:t>. Fejn kompatibbli mal-għanijiet ta’ integrazzjoni tar-reġjuni AKP ikkonċernati, l-FSEs għandhom jipprovdu għal veloċità varjabbli fil-liberalizzazzjoni tal-kummerċ, filwaqt li jitqies i</w:t>
      </w:r>
      <w:r>
        <w:rPr>
          <w:noProof/>
        </w:rPr>
        <w:t xml:space="preserve">l-livell ta’ żvilupp tal-pajjiżi tal-AKP ikkonċernati kif ukoll tal-intensitajiet differenti ta’ integrazzjoni li jistgħu jeżistu fir-reġjun, skont il-proċess tal-integrazzjoni interna tar-reġjun. </w:t>
      </w:r>
    </w:p>
    <w:p w:rsidR="00FC4255" w:rsidRDefault="00897151">
      <w:pPr>
        <w:rPr>
          <w:noProof/>
        </w:rPr>
      </w:pPr>
      <w:r>
        <w:rPr>
          <w:b/>
          <w:noProof/>
        </w:rPr>
        <w:t>Klawsola ta’ sigurtà tal-ikel</w:t>
      </w:r>
      <w:r>
        <w:rPr>
          <w:noProof/>
        </w:rPr>
        <w:t>. Il-Ftehim għandu jinkludi d</w:t>
      </w:r>
      <w:r>
        <w:rPr>
          <w:noProof/>
        </w:rPr>
        <w:t>ispożizzjonijiet immirati lejn it-trawwim tas-sigurtà tal-ikel f’konformità mar-regoli tad-WTO.</w:t>
      </w:r>
    </w:p>
    <w:p w:rsidR="00FC4255" w:rsidRDefault="00897151">
      <w:pPr>
        <w:rPr>
          <w:noProof/>
        </w:rPr>
      </w:pPr>
      <w:r>
        <w:rPr>
          <w:b/>
          <w:noProof/>
        </w:rPr>
        <w:t>Salvagwardji</w:t>
      </w:r>
      <w:r>
        <w:rPr>
          <w:noProof/>
        </w:rPr>
        <w:t>. Id-dispożizzjonijiet ta’ salvagwardja għandhom japplikaw, skont id-dispożizzjonijiet rilevanti tad-WTO.</w:t>
      </w:r>
    </w:p>
    <w:p w:rsidR="00FC4255" w:rsidRDefault="00897151">
      <w:pPr>
        <w:rPr>
          <w:noProof/>
        </w:rPr>
      </w:pPr>
      <w:r>
        <w:rPr>
          <w:b/>
          <w:noProof/>
        </w:rPr>
        <w:t>Antidumping</w:t>
      </w:r>
      <w:r>
        <w:rPr>
          <w:noProof/>
        </w:rPr>
        <w:t>. Jekk waħda mill-partijiet iss</w:t>
      </w:r>
      <w:r>
        <w:rPr>
          <w:noProof/>
        </w:rPr>
        <w:t>ib li qed isir dumping jew sussidju ta’ ħsara fil-kummerċ mill-parti l-oħra fit-tifsira tad-dispożizzjonijiet tal-GATT, tista’ tieħu miżuri xierqa kontra din il-prattika, skont ir-regoli u l-prattiċi tal-GATT/WTO. F’dan il-kuntest, l-Unjoni Ewropea għandha</w:t>
      </w:r>
      <w:r>
        <w:rPr>
          <w:noProof/>
        </w:rPr>
        <w:t xml:space="preserve"> tieħu kont speċjali tas-sitwazzjoni partikolari ekonomika u soċjali tal-pajjiżi tal-AKP ikkonċernati. </w:t>
      </w:r>
    </w:p>
    <w:p w:rsidR="00FC4255" w:rsidRDefault="00897151">
      <w:pPr>
        <w:rPr>
          <w:noProof/>
        </w:rPr>
      </w:pPr>
      <w:r>
        <w:rPr>
          <w:b/>
          <w:noProof/>
        </w:rPr>
        <w:t>Status quo</w:t>
      </w:r>
      <w:r>
        <w:rPr>
          <w:noProof/>
        </w:rPr>
        <w:t>. Il-partijiet se jaqblu li l-ebda dazji ġodda ma jiġu introdotti u lanqas ma jiżdiedu d-dazji eżistenti u li l-ebda restrizzjonijiet kwantita</w:t>
      </w:r>
      <w:r>
        <w:rPr>
          <w:noProof/>
        </w:rPr>
        <w:t>ttivi ġodda u lanqas miżuri li għandhom effett ekwivalenti m’għandhom jiġu introdotti minn waħda mill-partijiet wara d-dħul fis-seħħ tal-ftehimiet bejn ir-raggruppament reġjonali u l-UE.</w:t>
      </w:r>
    </w:p>
    <w:p w:rsidR="00FC4255" w:rsidRDefault="00897151">
      <w:pPr>
        <w:rPr>
          <w:noProof/>
        </w:rPr>
      </w:pPr>
      <w:r>
        <w:rPr>
          <w:b/>
          <w:noProof/>
        </w:rPr>
        <w:t>Trasparenza</w:t>
      </w:r>
      <w:r>
        <w:rPr>
          <w:noProof/>
        </w:rPr>
        <w:t>. Iż-żewġ naħat se jkunu meħtieġa li jikkomunikaw lil xulx</w:t>
      </w:r>
      <w:r>
        <w:rPr>
          <w:noProof/>
        </w:rPr>
        <w:t>in l-iskeda tariffarja doganali tagħha u kull emenda sussegwenti li jsirulha.</w:t>
      </w:r>
    </w:p>
    <w:p w:rsidR="00FC4255" w:rsidRDefault="00897151">
      <w:pPr>
        <w:rPr>
          <w:noProof/>
        </w:rPr>
      </w:pPr>
      <w:r>
        <w:rPr>
          <w:b/>
          <w:noProof/>
        </w:rPr>
        <w:t>Klawsola ta’ eċċezzjonijiet</w:t>
      </w:r>
      <w:r>
        <w:rPr>
          <w:noProof/>
        </w:rPr>
        <w:t>. Il-Ftehim se jinkludi klawsola ta’ eċċezzjoni standard li tippermetti li jittieħdu miżuri, pereżempju, għal raġunijiet ta’ protezzjoni tal-ordni pubb</w:t>
      </w:r>
      <w:r>
        <w:rPr>
          <w:noProof/>
        </w:rPr>
        <w:t>liku, il-ħajja jew is-saħħa tal-bniedem, l-annimali jew il-pjanti, il-konservazzjoni ta’ riżorsi naturali li jinħlew, eċċ., dment li tali miżuri jiġu applikati f’konformità mar-regoli tad-WTO.</w:t>
      </w:r>
    </w:p>
    <w:p w:rsidR="00FC4255" w:rsidRDefault="00897151">
      <w:pPr>
        <w:rPr>
          <w:noProof/>
        </w:rPr>
      </w:pPr>
      <w:r>
        <w:rPr>
          <w:b/>
          <w:noProof/>
        </w:rPr>
        <w:t>Klassifikazzjoni tal-oġġetti</w:t>
      </w:r>
      <w:r>
        <w:rPr>
          <w:noProof/>
        </w:rPr>
        <w:t>. Is-Sistema Armonizzata għandha ta</w:t>
      </w:r>
      <w:r>
        <w:rPr>
          <w:noProof/>
        </w:rPr>
        <w:t xml:space="preserve">pplika għall-klassifikazzjoni ta’ prodotti fil-kummerċ bejn il-Partijiet. </w:t>
      </w:r>
    </w:p>
    <w:p w:rsidR="00FC4255" w:rsidRDefault="00897151">
      <w:pPr>
        <w:pStyle w:val="NumPar2"/>
        <w:rPr>
          <w:noProof/>
        </w:rPr>
      </w:pPr>
      <w:r>
        <w:rPr>
          <w:noProof/>
        </w:rPr>
        <w:t>Regoli ta’ oriġini, kooperazzjoni amministrattiva u responsabbiltà.</w:t>
      </w:r>
    </w:p>
    <w:p w:rsidR="00FC4255" w:rsidRDefault="00897151">
      <w:pPr>
        <w:rPr>
          <w:noProof/>
        </w:rPr>
      </w:pPr>
      <w:r>
        <w:rPr>
          <w:noProof/>
        </w:rPr>
        <w:t>In-negozjati dwar ir-regoli ta’ oriġini, il-kooperazzjoni amministrattiva u r-responsabbiltà finanzjarja għandhom</w:t>
      </w:r>
      <w:r>
        <w:rPr>
          <w:noProof/>
        </w:rPr>
        <w:t xml:space="preserve"> ikunu bbażati fuq ir-regoli ta’ oriġini preferenzjali standard tal-UE u fuq ir-regoli tal-oriġini eżistenti taħt kull FSE. F’dan il-kuntest, l-Unjoni Ewropea għandha tivvaluta kwalunkwe talba speċifika għal bidliet fir-regoli ta’ oriġini, ippreżentata mil</w:t>
      </w:r>
      <w:r>
        <w:rPr>
          <w:noProof/>
        </w:rPr>
        <w:t>l-Istat(i) tal-AKP, bil-għan li tissimplifika r-regoli eżistenti u ttejjeb l-aċċess attwali għas-suq għall-AKPs.</w:t>
      </w:r>
      <w:r>
        <w:rPr>
          <w:rStyle w:val="FootnoteReference"/>
          <w:noProof/>
        </w:rPr>
        <w:t xml:space="preserve"> </w:t>
      </w:r>
    </w:p>
    <w:p w:rsidR="00FC4255" w:rsidRDefault="00897151">
      <w:pPr>
        <w:rPr>
          <w:noProof/>
        </w:rPr>
      </w:pPr>
      <w:r>
        <w:rPr>
          <w:noProof/>
        </w:rPr>
        <w:t xml:space="preserve">Il-Ftehim se jagħti s-setgħa lill-Partijiet Kontraenti biex jieħdu miżuri xierqa fil-każ ta’ nuqqas ta’ kooperazzjoni amministrattiva jew ta’ </w:t>
      </w:r>
      <w:r>
        <w:rPr>
          <w:noProof/>
        </w:rPr>
        <w:t>ġ</w:t>
      </w:r>
      <w:r>
        <w:rPr>
          <w:noProof/>
        </w:rPr>
        <w:t>estjoni ħażina. Fir-rigward tal-kwistjoni tat-telf ta’ dazji doganali marbuta mal-ġestjoni ħażina ta’ importazzjonijiet preferenzjali miżuri xierqa jistgħu jiġu identifikati abbażi ta’ deċiżjoni tal-Kunsill orizzontali.</w:t>
      </w:r>
    </w:p>
    <w:p w:rsidR="00FC4255" w:rsidRDefault="00897151">
      <w:pPr>
        <w:pStyle w:val="NumPar2"/>
        <w:rPr>
          <w:noProof/>
        </w:rPr>
      </w:pPr>
      <w:r>
        <w:rPr>
          <w:noProof/>
        </w:rPr>
        <w:t>Id-dwana, il-faċilitazzjoni tal-kum</w:t>
      </w:r>
      <w:r>
        <w:rPr>
          <w:noProof/>
        </w:rPr>
        <w:t>merċ u miżuri kontra l-frodi</w:t>
      </w:r>
    </w:p>
    <w:p w:rsidR="00FC4255" w:rsidRDefault="00897151">
      <w:pPr>
        <w:rPr>
          <w:noProof/>
        </w:rPr>
      </w:pPr>
      <w:r>
        <w:rPr>
          <w:noProof/>
        </w:rPr>
        <w:t>In-negozjati għandhom jimmiraw li jissimplifikaw ir-rekwiżiti u l-proċeduri kollha relatati mal-importazzjonijiet u l-esportazzjonijiet, b’mod partikolari fir-rigward tal-proċessi doganali, il-liċenzjar tal-importazzjoni, il-va</w:t>
      </w:r>
      <w:r>
        <w:rPr>
          <w:noProof/>
        </w:rPr>
        <w:t>lutazzjoni doganali, ir-regoli ta’ tranżitu u l-ispezzjoni tal-merkanzija qabel il-ġarr, abbażi tal-ogħla standards internazzjonali u f’konformità mad-dispożizzjonijiet tal-Ftehim ta’ Faċilitazzjoni tal-Kummerċ tad-WTO. Il-Ftehim se jinkludi Protokoll dwar</w:t>
      </w:r>
      <w:r>
        <w:rPr>
          <w:noProof/>
        </w:rPr>
        <w:t xml:space="preserve"> assistenza amministrattiva reċiproka fi kwistjonijiet doganali. Se jinkludi wkoll klawsola kontra l-frodi biex jiġi evitat l-abbuż ta’ preferenzi tariffarji. </w:t>
      </w:r>
    </w:p>
    <w:p w:rsidR="00FC4255" w:rsidRDefault="00897151">
      <w:pPr>
        <w:pStyle w:val="NumPar1"/>
        <w:rPr>
          <w:b/>
          <w:noProof/>
        </w:rPr>
      </w:pPr>
      <w:r>
        <w:rPr>
          <w:b/>
          <w:noProof/>
        </w:rPr>
        <w:t>Kummerċ fis-Servizzi u Investiment</w:t>
      </w:r>
    </w:p>
    <w:p w:rsidR="00FC4255" w:rsidRDefault="00897151">
      <w:pPr>
        <w:pStyle w:val="NumPar2"/>
        <w:rPr>
          <w:noProof/>
        </w:rPr>
      </w:pPr>
      <w:r>
        <w:rPr>
          <w:noProof/>
        </w:rPr>
        <w:t>Ambitu</w:t>
      </w:r>
    </w:p>
    <w:p w:rsidR="00FC4255" w:rsidRDefault="00897151">
      <w:pPr>
        <w:rPr>
          <w:noProof/>
        </w:rPr>
      </w:pPr>
      <w:r>
        <w:rPr>
          <w:noProof/>
        </w:rPr>
        <w:t>Il-Ftehim se jipprovdi għal liberalizzazzjoni progress</w:t>
      </w:r>
      <w:r>
        <w:rPr>
          <w:noProof/>
        </w:rPr>
        <w:t>iva u reċiproka ta’ kummerċ f’servizzi u investiment li jimmira lejn l-assigurazzjoni ta’ livell komparabbli ta’ opportunitajiet ta’ aċċess għas-suq, konsistenti mar-regoli rilevanti tad-WTO, b’mod partikolari l-Artikolu V tal-GATS, b’kont meħud tal-livell</w:t>
      </w:r>
      <w:r>
        <w:rPr>
          <w:noProof/>
        </w:rPr>
        <w:t xml:space="preserve"> ta’ żvilupp tal-pajjiżi AKP ikkonċernati. [Il-ftehimiet se jipprevedu li s-servizzi awdjoviżivi jiġu ttrattati b’mod separat fi ftehimiet speċifiċi għal kooperazzjoni u sħubija kulturali bejn il-partijiet. Dawn il-ftehimiet se jiżguraw il-possibbiltà li l</w:t>
      </w:r>
      <w:r>
        <w:rPr>
          <w:noProof/>
        </w:rPr>
        <w:t>-Unjoni Ewropea u l-Istati Membri tagħha kif ukoll lll-AKP jippreservaw u jiżviluppaw il-kapaċità tagħhom li jiddefinixxu u jimplimentaw il-politiki kulturali u awdjoviżivi tagħhom għall-preservazzjoni tad-diversità kulturali tagħhom, filwaqt li jirrikonox</w:t>
      </w:r>
      <w:r>
        <w:rPr>
          <w:noProof/>
        </w:rPr>
        <w:t>xu, jippreservaw u jippromwovu l-valuri kulturali u l-identitajiet tal-AKP, biex irawmu d-djalogu interkulturali billi jtejbu l-opportunitajiet ta’ aċċess għas-suq għall-prodotti u s-servizzi kulturali ta’ dawn il-pajjiżi, skont id-dispożizzjonijiet tal-Ar</w:t>
      </w:r>
      <w:r>
        <w:rPr>
          <w:noProof/>
        </w:rPr>
        <w:t>tikolu 27 tal-Ftehim ta’ Cotonou u d-dispożizzjoni rilevanti tal-Ftehim suċċessur tiegħu, ladarba applikabbli</w:t>
      </w:r>
      <w:r>
        <w:rPr>
          <w:rStyle w:val="FootnoteReference"/>
          <w:noProof/>
        </w:rPr>
        <w:t>.</w:t>
      </w:r>
    </w:p>
    <w:p w:rsidR="00FC4255" w:rsidRDefault="00897151">
      <w:pPr>
        <w:rPr>
          <w:noProof/>
        </w:rPr>
      </w:pPr>
      <w:r>
        <w:rPr>
          <w:noProof/>
        </w:rPr>
        <w:t>Il-partijiet se jaqblu li l-ebda miżura ġdida jew aktar diskriminatorja ma tiġi introdotta minn waħda mill-partijiet wara d-dħul fis-seħħ tal-fte</w:t>
      </w:r>
      <w:r>
        <w:rPr>
          <w:noProof/>
        </w:rPr>
        <w:t>himiet bejn ir-raggruppament reġjonali u l-Unjoni Ewropea.</w:t>
      </w:r>
    </w:p>
    <w:p w:rsidR="00FC4255" w:rsidRDefault="00897151">
      <w:pPr>
        <w:rPr>
          <w:noProof/>
        </w:rPr>
      </w:pPr>
      <w:r>
        <w:rPr>
          <w:noProof/>
        </w:rPr>
        <w:t>Il-proċess ta’ liberalizzazzjoni se jsir fuq bażi asimmetrika. Il-pajjiżi tal-AKP se jingħataw ċertu miżura ta’ flessibbiltà skont il-livell tal-iżvilupp tagħhom f’termini ġenerali kif ukoll f’term</w:t>
      </w:r>
      <w:r>
        <w:rPr>
          <w:noProof/>
        </w:rPr>
        <w:t xml:space="preserve">ini ta’ settur u sottosettur skont id-dispożizzjonijiet tal-GATS, b’mod partikolari dawk relatati mal-parteċipazzjoni tal-pajjiżi fil-fażi tal-iżvilupp fil-ftehimiet ta’ liberalizzazzjoni. </w:t>
      </w:r>
    </w:p>
    <w:p w:rsidR="00FC4255" w:rsidRDefault="00897151">
      <w:pPr>
        <w:rPr>
          <w:noProof/>
        </w:rPr>
      </w:pPr>
      <w:r>
        <w:rPr>
          <w:noProof/>
        </w:rPr>
        <w:t>Għall-Unjoni Ewropea, il-perjodu ta’ tranżizzjoni mhux se jaqbeż l</w:t>
      </w:r>
      <w:r>
        <w:rPr>
          <w:noProof/>
        </w:rPr>
        <w:t xml:space="preserve">-10 snin. </w:t>
      </w:r>
    </w:p>
    <w:p w:rsidR="00FC4255" w:rsidRDefault="00897151">
      <w:pPr>
        <w:rPr>
          <w:noProof/>
        </w:rPr>
      </w:pPr>
      <w:r>
        <w:rPr>
          <w:noProof/>
        </w:rPr>
        <w:t>Għan-naħa tal-AKP, perjodu tranżitorju, kompatibbli mal-objettivi tal-Ftehim ta’ Cotonou, il-ftehim suċċessur tiegħu u r-regoli tad-WTO, se jiġi applikat b’mod flessibbli, biex jitqiesu r-restrizzjonijiet speċifiċi tal-pajjiżi tal-AKP ikkonċerna</w:t>
      </w:r>
      <w:r>
        <w:rPr>
          <w:noProof/>
        </w:rPr>
        <w:t>ti.</w:t>
      </w:r>
    </w:p>
    <w:p w:rsidR="00FC4255" w:rsidRDefault="00897151">
      <w:pPr>
        <w:rPr>
          <w:noProof/>
        </w:rPr>
      </w:pPr>
      <w:r>
        <w:rPr>
          <w:noProof/>
        </w:rPr>
        <w:t xml:space="preserve">Il-pajjiżi tal-AKP li huma parti mill-FSE se jintrabtu li japplikaw tal-anqas l-istess arranġamenti bejniethom li japplikaw għall-Unjoni Ewropea. </w:t>
      </w:r>
    </w:p>
    <w:p w:rsidR="00FC4255" w:rsidRDefault="00897151">
      <w:pPr>
        <w:rPr>
          <w:noProof/>
        </w:rPr>
      </w:pPr>
      <w:r>
        <w:rPr>
          <w:noProof/>
        </w:rPr>
        <w:t>L-FSEs se jerġgħu jikkonfermaw l-impenji li saru taħt it-termini tal-Artikolu 42 tal-Ftehim ta’ Cotonou u</w:t>
      </w:r>
      <w:r>
        <w:rPr>
          <w:noProof/>
        </w:rPr>
        <w:t xml:space="preserve"> d-dispożizzjoni rilevanti tal-Ftehim suċċessur tiegħu, ladarba applikabbli.</w:t>
      </w:r>
    </w:p>
    <w:p w:rsidR="00FC4255" w:rsidRDefault="00897151">
      <w:pPr>
        <w:pStyle w:val="NumPar2"/>
        <w:rPr>
          <w:noProof/>
        </w:rPr>
      </w:pPr>
      <w:r>
        <w:rPr>
          <w:noProof/>
        </w:rPr>
        <w:t>Arranġamenti prattiċi</w:t>
      </w:r>
    </w:p>
    <w:p w:rsidR="00FC4255" w:rsidRDefault="00897151">
      <w:pPr>
        <w:rPr>
          <w:noProof/>
        </w:rPr>
      </w:pPr>
      <w:r>
        <w:rPr>
          <w:noProof/>
        </w:rPr>
        <w:t>Fejn iġġustifikat minn restrizzjonijiet ekonomiċi, soċjali u ambjentali partikolari li jiltaqgħu magħhom il-pajjiżi tal-AKP, in-negozjati jistgħu jiġu pospos</w:t>
      </w:r>
      <w:r>
        <w:rPr>
          <w:noProof/>
        </w:rPr>
        <w:t>ti. F’dan il-każ, il-partijiet għandhom regolarment jivvalutaw is-sitwazzjoni matul in-negozjati tal-FSE. Huma se jiżguraw li l-fażi preparatorja għal dawn in-negozjati tintuża attivament għat-tħejjija għan-negozjati, b’mod partikolari permezz tal-mobilizz</w:t>
      </w:r>
      <w:r>
        <w:rPr>
          <w:noProof/>
        </w:rPr>
        <w:t xml:space="preserve">azzjoni ta’ appoġġ adatt għall-iżvilupp ta’ servizzi f’konformità mad-dispożizzjonijiet tal-Ftehim ta’ Cotonou b’mod partikolari l-Artikolu 41(5) tiegħu u d-dispożizzjoni rilevanti tal-Ftehim suċċessur tiegħu, ladarba applikabbli. </w:t>
      </w:r>
    </w:p>
    <w:p w:rsidR="00FC4255" w:rsidRDefault="00897151">
      <w:pPr>
        <w:pStyle w:val="NumPar1"/>
        <w:rPr>
          <w:b/>
          <w:noProof/>
        </w:rPr>
      </w:pPr>
      <w:r>
        <w:rPr>
          <w:b/>
          <w:noProof/>
        </w:rPr>
        <w:t xml:space="preserve">Pagamenti kurrenti u </w:t>
      </w:r>
      <w:r>
        <w:rPr>
          <w:b/>
          <w:noProof/>
        </w:rPr>
        <w:t>Movimenti ta’ Kapital</w:t>
      </w:r>
    </w:p>
    <w:p w:rsidR="00FC4255" w:rsidRDefault="00897151">
      <w:pPr>
        <w:rPr>
          <w:noProof/>
        </w:rPr>
      </w:pPr>
      <w:r>
        <w:rPr>
          <w:noProof/>
        </w:rPr>
        <w:t>L-FSEs se jerġgħu jikkonfermaw l-impenji meħuda fil-qafas tal-Artikolu 12 tal-Anness II tal-Ftehim ta’ Cotonou u d-dispożizzjoni rilevanti tal-Ftehim suċċessur tiegħu, ladarba applikabbli.</w:t>
      </w:r>
    </w:p>
    <w:p w:rsidR="00FC4255" w:rsidRDefault="00897151">
      <w:pPr>
        <w:rPr>
          <w:noProof/>
        </w:rPr>
      </w:pPr>
      <w:r>
        <w:rPr>
          <w:noProof/>
        </w:rPr>
        <w:t>Bil-għan li jissaħħu u jiġu żviluppati s-swie</w:t>
      </w:r>
      <w:r>
        <w:rPr>
          <w:noProof/>
        </w:rPr>
        <w:t>q finanzjarji, il-partijiet għandhom ifittxu li jinnegozjaw il-ftuħ ulterjuri tas-suq kapitali lil hinn mill-investiment dirett, filwaqt li jirrispettaw il-ftehimiet monetarji eżistenti u filwaqt li jqisu l-ħtieġa li jiġi żviluppat qafas regolatorju xieraq</w:t>
      </w:r>
      <w:r>
        <w:rPr>
          <w:noProof/>
        </w:rPr>
        <w:t>.</w:t>
      </w:r>
    </w:p>
    <w:p w:rsidR="00FC4255" w:rsidRDefault="00897151">
      <w:pPr>
        <w:rPr>
          <w:noProof/>
        </w:rPr>
      </w:pPr>
      <w:r>
        <w:rPr>
          <w:noProof/>
        </w:rPr>
        <w:t>Il-ftehimiet se jinkludu klawsola li tipprevedi r-reviżjoni possibbli ta’ dan il-kapitolu biex tiġi żgurata l-koerenza bejn l-obbligi magħmula fi ħdan il-qafas tal-Ftehimiet ta’ Sħubija Ekonomika u ftehimiet rilevanti oħra, inklużi l-impenji taħt il-GATS</w:t>
      </w:r>
      <w:r>
        <w:rPr>
          <w:noProof/>
        </w:rPr>
        <w:t>.</w:t>
      </w:r>
    </w:p>
    <w:p w:rsidR="00FC4255" w:rsidRDefault="00897151">
      <w:pPr>
        <w:pStyle w:val="NumPar1"/>
        <w:rPr>
          <w:b/>
          <w:noProof/>
        </w:rPr>
      </w:pPr>
      <w:r>
        <w:rPr>
          <w:b/>
          <w:noProof/>
        </w:rPr>
        <w:t>Oqsma li għandhom x'jaqsmu mal-Kummerċ</w:t>
      </w:r>
    </w:p>
    <w:p w:rsidR="00FC4255" w:rsidRDefault="00897151">
      <w:pPr>
        <w:pStyle w:val="NumPar2"/>
        <w:rPr>
          <w:noProof/>
        </w:rPr>
      </w:pPr>
      <w:r>
        <w:rPr>
          <w:noProof/>
        </w:rPr>
        <w:t>Ġ</w:t>
      </w:r>
      <w:r>
        <w:rPr>
          <w:noProof/>
        </w:rPr>
        <w:t>enerali</w:t>
      </w:r>
    </w:p>
    <w:p w:rsidR="00FC4255" w:rsidRDefault="00897151">
      <w:pPr>
        <w:rPr>
          <w:noProof/>
        </w:rPr>
      </w:pPr>
      <w:r>
        <w:rPr>
          <w:noProof/>
        </w:rPr>
        <w:t>L-FSEs se jikkonfermaw mill-ġdid l-impenji rispettivi meħuda fil-qafas tal-Ftehim ta’ Cotonou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u l-ftehim suċċessur tiegħu, b’mod partikolari fir-rigward tal-politika tal-kompetizzjoni, il-protezzjoni tad-d</w:t>
      </w:r>
      <w:r>
        <w:rPr>
          <w:noProof/>
        </w:rPr>
        <w:t>rittijiet tal-proprjetà intellettwali (inklużi l-indikazzjonijiet ġeografiċi), l-istandardizzazzjoni u ċ-ċertifikazzjoni, il-miżuri sanitarji u fitosanitarji, il-kummerċ u l-ambjent, il-kummerċ u l-istandards tax-xogħol, il-politika tal-konsumatur u l-prot</w:t>
      </w:r>
      <w:r>
        <w:rPr>
          <w:noProof/>
        </w:rPr>
        <w:t>ezzjoni tas-saħħa tal-konsumatur. Dawn id-dispożizzjonijiet se jiġu riveduti fid-dawl tar-riżultati tan-negozjati kummerċjali multilaterali li ġejjin.</w:t>
      </w:r>
    </w:p>
    <w:p w:rsidR="00FC4255" w:rsidRDefault="00897151">
      <w:pPr>
        <w:pStyle w:val="NumPar2"/>
        <w:rPr>
          <w:noProof/>
        </w:rPr>
      </w:pPr>
      <w:r>
        <w:rPr>
          <w:noProof/>
        </w:rPr>
        <w:t>Oqsma speċifiċi</w:t>
      </w:r>
    </w:p>
    <w:p w:rsidR="00FC4255" w:rsidRDefault="00897151">
      <w:pPr>
        <w:rPr>
          <w:noProof/>
        </w:rPr>
      </w:pPr>
      <w:r>
        <w:rPr>
          <w:noProof/>
        </w:rPr>
        <w:t>B’żieda ma’ dan, dan li ġej japplika fir-rigward taL-oqsma li ġejjin:</w:t>
      </w:r>
    </w:p>
    <w:p w:rsidR="00FC4255" w:rsidRDefault="00897151">
      <w:pPr>
        <w:rPr>
          <w:noProof/>
        </w:rPr>
      </w:pPr>
      <w:r>
        <w:rPr>
          <w:b/>
          <w:noProof/>
        </w:rPr>
        <w:t>Investiment</w:t>
      </w:r>
      <w:r>
        <w:rPr>
          <w:noProof/>
        </w:rPr>
        <w:t>. F’konf</w:t>
      </w:r>
      <w:r>
        <w:rPr>
          <w:noProof/>
        </w:rPr>
        <w:t>ormità mal-objettiv li “jitnaqqas u eventwalment jinqered il-faqar konsistenti mal-objettiv ta’ żvilupp sostenibbli” (u fir-rigward tal-Artikoli 1, 29, 75 sa 78, u tal-Anness II tal-Ftehim ta’ Cotonou u d-dispożizzjoni rilevanti tal-Ftehim suċċessur tiegħu</w:t>
      </w:r>
      <w:r>
        <w:rPr>
          <w:noProof/>
        </w:rPr>
        <w:t>, ladarba jkun applikabbli, il-partijiet jaqblu li jistabbilixxu qafas regolatorju li għandu jiffaċilita, itejjeb u jistimula investiment sostenibbli ta’ benefiċċju reċiproku bejniethom. Dan il-qafas se jkun ibbażat fuq prinċipji ta’ nondiskriminazzjoni, f</w:t>
      </w:r>
      <w:r>
        <w:rPr>
          <w:noProof/>
        </w:rPr>
        <w:t xml:space="preserve">tuħ, trasparenza u stabbiltà. </w:t>
      </w:r>
    </w:p>
    <w:p w:rsidR="00FC4255" w:rsidRDefault="00897151">
      <w:pPr>
        <w:rPr>
          <w:noProof/>
        </w:rPr>
      </w:pPr>
      <w:r>
        <w:rPr>
          <w:noProof/>
        </w:rPr>
        <w:t>Fejn identifikat miż-żewġ partijiet bħala qasam ta’ negozjar, u soġġett għal direttivi ta’ negozjar speċifiċi għall-pajjiż jew għar-reġjun, jistgħu jiġu nnegozjati dispożizzjonijiet dwar il-protezzjoni tal-investiment, li għa</w:t>
      </w:r>
      <w:r>
        <w:rPr>
          <w:noProof/>
        </w:rPr>
        <w:t xml:space="preserve">ndhom japprovaw l-aħjar riżultati miftiehma fil-fora internazzjonali kompetenti jew bilateralment. Dawk id-dispożizzjonijiet għandhom jiżguraw protezzjoni b’saħħitha tal-investituri u l-investimenti, filwaqt li jippreservaw bis-sħiħ id-dritt tal-Partijiet </w:t>
      </w:r>
      <w:r>
        <w:rPr>
          <w:noProof/>
        </w:rPr>
        <w:t>li jirregolaw fit-territorji tagħhom li jiksbu għanijiet leġittimi ta’ politika.</w:t>
      </w:r>
    </w:p>
    <w:p w:rsidR="00FC4255" w:rsidRDefault="00897151">
      <w:pPr>
        <w:rPr>
          <w:noProof/>
        </w:rPr>
      </w:pPr>
      <w:r>
        <w:rPr>
          <w:b/>
          <w:noProof/>
        </w:rPr>
        <w:t>Akkwisti pubbliċi</w:t>
      </w:r>
      <w:r>
        <w:rPr>
          <w:noProof/>
        </w:rPr>
        <w:t>. L-FSEs se jkollhom l-għan li jiżguraw trasparenza sħiħa fir-regoli u l-metodi tal-akkwist fil-livelli kollha tal-gvern skont il-prinċipji tal-Ftehim dwar l-</w:t>
      </w:r>
      <w:r>
        <w:rPr>
          <w:noProof/>
        </w:rPr>
        <w:t>Akkwisti Pubbliċi (WTO). Barra minn hekk, il-partijiet se jfittxu liberalizzazzjoni progressiva tas-swieq tal-akkwist tagħhom abbażi tal-prinċipju tan-nondiskriminazzjoni u b’kont meħud tal-livelli ta’ żvilupp tagħhom.</w:t>
      </w:r>
    </w:p>
    <w:p w:rsidR="00FC4255" w:rsidRDefault="00897151">
      <w:pPr>
        <w:widowControl w:val="0"/>
        <w:spacing w:before="0" w:after="0"/>
        <w:rPr>
          <w:b/>
          <w:noProof/>
        </w:rPr>
      </w:pPr>
      <w:r>
        <w:rPr>
          <w:b/>
          <w:noProof/>
        </w:rPr>
        <w:t>Standards, Regolamenti Tekniċi, u Val</w:t>
      </w:r>
      <w:r>
        <w:rPr>
          <w:b/>
          <w:noProof/>
        </w:rPr>
        <w:t>utazzjoni ta’ Konformità</w:t>
      </w:r>
      <w:r>
        <w:rPr>
          <w:noProof/>
        </w:rPr>
        <w:t xml:space="preserve">. L-FSEs għandu jkun fihom kapitolu komprensiv dwar l-Ostakli Tekniċi għall-Kummerċ (TBT), li jibni fuq il-Ftehim tad-WTO dwar l-OTK. </w:t>
      </w:r>
    </w:p>
    <w:p w:rsidR="00FC4255" w:rsidRDefault="00897151">
      <w:pPr>
        <w:rPr>
          <w:noProof/>
        </w:rPr>
      </w:pPr>
      <w:r>
        <w:rPr>
          <w:b/>
          <w:noProof/>
        </w:rPr>
        <w:t>Standards Sanitarji u Fitosanitarji</w:t>
      </w:r>
      <w:r>
        <w:rPr>
          <w:noProof/>
        </w:rPr>
        <w:t>. L-FSEs għandu jkun fihom kapitolu komprensiv dwar l-Istandar</w:t>
      </w:r>
      <w:r>
        <w:rPr>
          <w:noProof/>
        </w:rPr>
        <w:t>ds Sanitarji u Fitosanitarji (SPS), li jibni fuq il-Ftehim tad-WTO dwar l-SPS.</w:t>
      </w:r>
    </w:p>
    <w:p w:rsidR="00FC4255" w:rsidRDefault="00897151">
      <w:pPr>
        <w:rPr>
          <w:noProof/>
        </w:rPr>
      </w:pPr>
      <w:r>
        <w:rPr>
          <w:b/>
          <w:noProof/>
        </w:rPr>
        <w:t>Protezzjoni tad-</w:t>
      </w:r>
      <w:r>
        <w:rPr>
          <w:b/>
          <w:i/>
          <w:iCs/>
          <w:noProof/>
        </w:rPr>
        <w:t>data</w:t>
      </w:r>
      <w:r>
        <w:rPr>
          <w:noProof/>
        </w:rPr>
        <w:t xml:space="preserve">. L-FSEs se jistabbilixxu l-objettiv li ssir ħidma lejn l-eliminazzjoni ta’ ostakoli għall-moviment liberu ta’ </w:t>
      </w:r>
      <w:r>
        <w:rPr>
          <w:i/>
          <w:iCs/>
          <w:noProof/>
        </w:rPr>
        <w:t>data</w:t>
      </w:r>
      <w:r>
        <w:rPr>
          <w:noProof/>
        </w:rPr>
        <w:t xml:space="preserve"> personali bejn il-partijiet, maħluq minn </w:t>
      </w:r>
      <w:r>
        <w:rPr>
          <w:noProof/>
        </w:rPr>
        <w:t xml:space="preserve">nuqqas ta’ protezzjoni adegwata għal </w:t>
      </w:r>
      <w:r>
        <w:rPr>
          <w:i/>
          <w:iCs/>
          <w:noProof/>
        </w:rPr>
        <w:t>data</w:t>
      </w:r>
      <w:r>
        <w:rPr>
          <w:noProof/>
        </w:rPr>
        <w:t xml:space="preserve"> personali, permezz ta’, fost l-oħrajn, skambju ta’ informazzjoni u esperti.</w:t>
      </w:r>
    </w:p>
    <w:p w:rsidR="00FC4255" w:rsidRDefault="00897151">
      <w:pPr>
        <w:rPr>
          <w:noProof/>
        </w:rPr>
      </w:pPr>
      <w:r>
        <w:rPr>
          <w:b/>
          <w:noProof/>
        </w:rPr>
        <w:t xml:space="preserve">Drittijiet tal-Proprjetà Intellettwali. </w:t>
      </w:r>
      <w:r>
        <w:rPr>
          <w:noProof/>
        </w:rPr>
        <w:t>L-FSEs għandhom joħolqu livell adegwat, ibbilanċjat u effettiv ta’ protezzjoni u jipprovdu dispożi</w:t>
      </w:r>
      <w:r>
        <w:rPr>
          <w:noProof/>
        </w:rPr>
        <w:t>zzjonijiet ta’ infurzar ċivili u konfinali fil-qasam tad-drittijiet tal-proprjetà intellettwali, inklużi l-indikazzjonijiet ġeografiċi.</w:t>
      </w:r>
    </w:p>
    <w:p w:rsidR="00FC4255" w:rsidRDefault="00897151">
      <w:pPr>
        <w:rPr>
          <w:noProof/>
        </w:rPr>
      </w:pPr>
      <w:r>
        <w:rPr>
          <w:b/>
          <w:noProof/>
        </w:rPr>
        <w:t>Kummerċ u Kompetizzjoni</w:t>
      </w:r>
      <w:r>
        <w:rPr>
          <w:noProof/>
        </w:rPr>
        <w:t>: L-FSEs għandu jkollhom l-għan li jimminimizzaw id-distorsjonijiet tal-kompetizzjoni permezz ta’</w:t>
      </w:r>
      <w:r>
        <w:rPr>
          <w:noProof/>
        </w:rPr>
        <w:t xml:space="preserve"> dispożizzjonijiet dwar il-politika tal-kompetizzjoni, is-sussidji u l-intrapriżi tal-istat. Id-dispożizzjonijiet ma jimpedixxux it-twettiq tas-servizzi pubbliċi.</w:t>
      </w:r>
    </w:p>
    <w:p w:rsidR="00FC4255" w:rsidRDefault="00897151">
      <w:pPr>
        <w:rPr>
          <w:noProof/>
        </w:rPr>
      </w:pPr>
      <w:r>
        <w:rPr>
          <w:b/>
          <w:noProof/>
        </w:rPr>
        <w:t xml:space="preserve">Kummerċ u żvilupp sostenibbli: </w:t>
      </w:r>
      <w:r>
        <w:rPr>
          <w:noProof/>
        </w:rPr>
        <w:t>L-FSEs għandhom jaderixxu mal-prinċipji u r-regoli rilevanti m</w:t>
      </w:r>
      <w:r>
        <w:rPr>
          <w:noProof/>
        </w:rPr>
        <w:t>aqbula internazzjonalment dwar ix-xogħol (inkluż in-nondiskriminazzjoni fir-rigward tas-sessi), u aspetti ambjentali tal-kummerċ u l-iżvilupp sostenibbli, inkluż is-sajd sostenibbli u dawk relatati mat-tibdil fil-klima, b’mod partikolari l-Ftehim ta’ Pariġ</w:t>
      </w:r>
      <w:r>
        <w:rPr>
          <w:noProof/>
        </w:rPr>
        <w:t>i. L-FSEs għandhom jinkludu dispożizzjonijiet għall-implimentazzjoni u l-monitoraġġ effettivi ta’ dawn ir-regoli, kif ukoll mekkaniżmu biex jindirizza kwalunkwe tilwim li jinqala’ bejn il-Partijiet.</w:t>
      </w:r>
    </w:p>
    <w:p w:rsidR="00FC4255" w:rsidRDefault="00897151">
      <w:pPr>
        <w:rPr>
          <w:noProof/>
          <w:sz w:val="22"/>
        </w:rPr>
      </w:pPr>
      <w:r>
        <w:rPr>
          <w:b/>
          <w:bCs/>
          <w:noProof/>
        </w:rPr>
        <w:t xml:space="preserve">Djalogu dwar l-Agrikoltura: </w:t>
      </w:r>
      <w:r>
        <w:rPr>
          <w:noProof/>
        </w:rPr>
        <w:t>Minħabba r-rilevanza tas-sett</w:t>
      </w:r>
      <w:r>
        <w:rPr>
          <w:noProof/>
        </w:rPr>
        <w:t>ur agrikolu għall-iżvilupp soċjoekonomiku u s-sigurtà tal-ikel tal-pajjiżi tal-AKP, l-FSEs jistgħu jipprevedu djalogu dwar l-agrikoltura (Sħubija Agrikola), li jista’ jkopri kwistjonijiet bħall-komoditajiet u l-katini ta’ valur reġjonali, l-użu ta’ teknolo</w:t>
      </w:r>
      <w:r>
        <w:rPr>
          <w:noProof/>
        </w:rPr>
        <w:t>ġ</w:t>
      </w:r>
      <w:r>
        <w:rPr>
          <w:noProof/>
        </w:rPr>
        <w:t xml:space="preserve">iji ġodda u sistemi tal-ikel sostenibbli. </w:t>
      </w:r>
    </w:p>
    <w:p w:rsidR="00FC4255" w:rsidRDefault="00897151">
      <w:pPr>
        <w:pStyle w:val="NumPar2"/>
        <w:rPr>
          <w:noProof/>
        </w:rPr>
      </w:pPr>
      <w:r>
        <w:rPr>
          <w:noProof/>
        </w:rPr>
        <w:t>Implimentazzjoni</w:t>
      </w:r>
    </w:p>
    <w:p w:rsidR="00FC4255" w:rsidRDefault="00897151">
      <w:pPr>
        <w:rPr>
          <w:noProof/>
        </w:rPr>
      </w:pPr>
      <w:r>
        <w:rPr>
          <w:noProof/>
        </w:rPr>
        <w:t>Il-Kunsill tal-FSE (ara hawn taħt, il-punt 8), megħjun minn Kumitat Konġunt ta’ Implimentazzjoni magħmul minn esperti tekniċi għolja, se jissorvelja l-implimentazzjoni ta’ dawn id-dispożizzjoniji</w:t>
      </w:r>
      <w:r>
        <w:rPr>
          <w:noProof/>
        </w:rPr>
        <w:t>et. Il-Kumitat Konġunt ta’ Implimentazzjoni se jiltaqa’ fuq bażi regolari u mill-inqas darba fis-sena. Huwa se jfassal rapporti annwali li jivvalutaw il-progress li jkun sar u jifformula rakkomandazzjonijiet dwar miżuri għal aktar kisbiet, inkluż l-għoti t</w:t>
      </w:r>
      <w:r>
        <w:rPr>
          <w:noProof/>
        </w:rPr>
        <w:t>a’ kooperazzjoni għall-iżvilupp skont id-dispożizzjonijiet tal-Ftehim ta’ Cotonou u d-dispożizzjoni rilevanti tal-Ftehim suċċessur tiegħu, ladarba applikabbli.</w:t>
      </w:r>
    </w:p>
    <w:p w:rsidR="00FC4255" w:rsidRDefault="00897151">
      <w:pPr>
        <w:pStyle w:val="NumPar1"/>
        <w:rPr>
          <w:b/>
          <w:noProof/>
        </w:rPr>
      </w:pPr>
      <w:r>
        <w:rPr>
          <w:b/>
          <w:noProof/>
        </w:rPr>
        <w:t>Kumplimentarjetà</w:t>
      </w:r>
    </w:p>
    <w:p w:rsidR="00FC4255" w:rsidRDefault="00897151">
      <w:pPr>
        <w:rPr>
          <w:noProof/>
        </w:rPr>
      </w:pPr>
      <w:r>
        <w:rPr>
          <w:noProof/>
        </w:rPr>
        <w:t>L-FSEs u l-istrateġiji ta’ żvilupp tal-imsieħba tal-AKP (b’mod partikolari l-PR</w:t>
      </w:r>
      <w:r>
        <w:rPr>
          <w:noProof/>
        </w:rPr>
        <w:t>SPs) għandhom ikunu ta’ appoġġ reċiproku. B’mod partikolari, sabiex tiġi ffaċilitata l-kisba tal-objettivi tal-FSEs, il-partijiet AKP se jimpenjaw ruħhom li jintegraw bis-sħiħ l-FSEs fi ħdan l-istrateġiji ta’ żvilupp tagħhom u li l-UE tagħmel l-istess fi ħ</w:t>
      </w:r>
      <w:r>
        <w:rPr>
          <w:noProof/>
        </w:rPr>
        <w:t>dan l-istrateġiji tagħha ta’ kooperazzjoni għall-iżvilupp. Dan ikun jinkludi t-trawwim ta’ appoġġ għall-iżvilupp tas-settur privat b’mod partikolari l-Intrapriżi Żgħar u ta’ Daqs Medju (SMEs) inkluża d-dimensjoni tas-sessi. Huma se jimpenjaw ruħhom li jall</w:t>
      </w:r>
      <w:r>
        <w:rPr>
          <w:noProof/>
        </w:rPr>
        <w:t>okaw riżorsi adegwati għal dak il-għan fil-programmi indikattivi nazzjonali u reġjonali, f’konformità mad-dispożizzjonijiet rilevanti tal-Ftehim ta’ Cotonou u d-dispożizzjoni rilevanti tal-Ftehim suċċessur tiegħu, ladarba applikabbli.</w:t>
      </w:r>
    </w:p>
    <w:p w:rsidR="00FC4255" w:rsidRDefault="00897151">
      <w:pPr>
        <w:pStyle w:val="NumPar1"/>
        <w:rPr>
          <w:b/>
          <w:noProof/>
        </w:rPr>
      </w:pPr>
      <w:r>
        <w:rPr>
          <w:b/>
          <w:noProof/>
        </w:rPr>
        <w:t>Qafas Istituzzjonali</w:t>
      </w:r>
    </w:p>
    <w:p w:rsidR="00FC4255" w:rsidRDefault="00897151">
      <w:pPr>
        <w:rPr>
          <w:noProof/>
        </w:rPr>
      </w:pPr>
      <w:r>
        <w:rPr>
          <w:noProof/>
        </w:rPr>
        <w:t>Għal kull FSE se jiġi stabbilit Kunsill Konġunt tal-FSE, li se jwettaq il-funzjonijiet li ġejjin:</w:t>
      </w:r>
    </w:p>
    <w:p w:rsidR="00FC4255" w:rsidRDefault="00897151">
      <w:pPr>
        <w:pStyle w:val="Tiret0"/>
        <w:numPr>
          <w:ilvl w:val="0"/>
          <w:numId w:val="3"/>
        </w:numPr>
        <w:rPr>
          <w:noProof/>
        </w:rPr>
      </w:pPr>
      <w:r>
        <w:rPr>
          <w:noProof/>
        </w:rPr>
        <w:t>jiżgura li l-FSE jopera kif suppost;</w:t>
      </w:r>
    </w:p>
    <w:p w:rsidR="00FC4255" w:rsidRDefault="00897151">
      <w:pPr>
        <w:pStyle w:val="Tiret0"/>
        <w:rPr>
          <w:noProof/>
        </w:rPr>
      </w:pPr>
      <w:r>
        <w:rPr>
          <w:noProof/>
        </w:rPr>
        <w:t>jistudja l-iżvilupp ta’ kooperazzjoni ekonomika u kummerċjali bejn il-partijiet;</w:t>
      </w:r>
    </w:p>
    <w:p w:rsidR="00FC4255" w:rsidRDefault="00897151">
      <w:pPr>
        <w:pStyle w:val="Tiret0"/>
        <w:rPr>
          <w:noProof/>
        </w:rPr>
      </w:pPr>
      <w:r>
        <w:rPr>
          <w:noProof/>
        </w:rPr>
        <w:t xml:space="preserve">ifittex metodi xierqa biex jiġu evitati </w:t>
      </w:r>
      <w:r>
        <w:rPr>
          <w:noProof/>
        </w:rPr>
        <w:t>problemi li jistgħu jinqalgħu f’oqsma koperti mill-FSE, b’mod partikolari fir-rigward tal-kisba tal-objettivi ta’ żvilupp tal-FSEs;</w:t>
      </w:r>
    </w:p>
    <w:p w:rsidR="00FC4255" w:rsidRDefault="00897151">
      <w:pPr>
        <w:pStyle w:val="Tiret0"/>
        <w:rPr>
          <w:noProof/>
        </w:rPr>
      </w:pPr>
      <w:r>
        <w:rPr>
          <w:noProof/>
        </w:rPr>
        <w:t>jiġu skambjati opinjonijiet u jsiru rakkomandazzjonijiet dwar kwalunkwe kwistjoni ta’ interess komuni relatata mal-kooperazz</w:t>
      </w:r>
      <w:r>
        <w:rPr>
          <w:noProof/>
        </w:rPr>
        <w:t>joni ekonomika u kummerċjali, inklużi azzjonijiet futuri għall-implimentazzjoni xierqa tal-FSE u, b’mod partikolari, il-ħtieġa li tiġi pprovduta kooperazzjoni għall-iżvilupp skont id-dispożizzjonijiet rilevanti tal-Ftehim ta’ Cotonou u d-dispożizzjoni rile</w:t>
      </w:r>
      <w:r>
        <w:rPr>
          <w:noProof/>
        </w:rPr>
        <w:t>vanti tal-Ftehim suċċessur tiegħu, ladarba applikabbli.</w:t>
      </w:r>
    </w:p>
    <w:p w:rsidR="00FC4255" w:rsidRDefault="00897151">
      <w:pPr>
        <w:rPr>
          <w:noProof/>
        </w:rPr>
      </w:pPr>
      <w:r>
        <w:rPr>
          <w:noProof/>
        </w:rPr>
        <w:t>Il-kompożizzjoni, il-frekwenza, l-aġenda u l-post tal-laqgħat konġunti tal-Kunsill tal-FSE se jiġu miftiehma permezz ta’ konsultazzjoni bejn il-partijiet.</w:t>
      </w:r>
    </w:p>
    <w:p w:rsidR="00FC4255" w:rsidRDefault="00897151">
      <w:pPr>
        <w:rPr>
          <w:noProof/>
        </w:rPr>
      </w:pPr>
      <w:r>
        <w:rPr>
          <w:noProof/>
        </w:rPr>
        <w:t>Il-Kunsill tal-FSE se jkollu s-setgħa li jieħ</w:t>
      </w:r>
      <w:r>
        <w:rPr>
          <w:noProof/>
        </w:rPr>
        <w:t>u deċiżjonijiet fir-rigward tal-kwistjonijiet kollha koperti mill-FSE. Huwa se jirrapporta lill-Kunsill tal-Ministri stabbilit skont id-dispożizzjonijiet tal-Artikolu 15 tal-Ftehim ta’ Cotonou u d-dispożizzjoni rilevanti tal-Ftehim suċċessur tiegħu, ladarb</w:t>
      </w:r>
      <w:r>
        <w:rPr>
          <w:noProof/>
        </w:rPr>
        <w:t>a applikabbli, dwar kwistjonijiet ta’ interess komuni għall-Grupp sħiħ tal-Istati AKP u l-Unjoni Ewropea.</w:t>
      </w:r>
    </w:p>
    <w:p w:rsidR="00FC4255" w:rsidRDefault="00897151">
      <w:pPr>
        <w:rPr>
          <w:noProof/>
        </w:rPr>
      </w:pPr>
      <w:r>
        <w:rPr>
          <w:noProof/>
        </w:rPr>
        <w:t>L-FSE għandu jipprovdi konsultazzjonijiet u komunikazzjoni regolari mas-soċjetà ċivili.</w:t>
      </w:r>
    </w:p>
    <w:p w:rsidR="00FC4255" w:rsidRDefault="00897151">
      <w:pPr>
        <w:pStyle w:val="NumPar1"/>
        <w:rPr>
          <w:b/>
          <w:noProof/>
        </w:rPr>
      </w:pPr>
      <w:r>
        <w:rPr>
          <w:b/>
          <w:noProof/>
        </w:rPr>
        <w:t>Dispożizzjonijiet Finali</w:t>
      </w:r>
    </w:p>
    <w:p w:rsidR="00FC4255" w:rsidRDefault="00897151">
      <w:pPr>
        <w:rPr>
          <w:noProof/>
        </w:rPr>
      </w:pPr>
      <w:r>
        <w:rPr>
          <w:noProof/>
        </w:rPr>
        <w:t>L-FSEs se jinkludu</w:t>
      </w:r>
    </w:p>
    <w:p w:rsidR="00FC4255" w:rsidRDefault="00897151">
      <w:pPr>
        <w:pStyle w:val="Tiret0"/>
        <w:rPr>
          <w:noProof/>
        </w:rPr>
      </w:pPr>
      <w:r>
        <w:rPr>
          <w:noProof/>
        </w:rPr>
        <w:t xml:space="preserve">kapitolu dwar </w:t>
      </w:r>
      <w:r>
        <w:rPr>
          <w:noProof/>
        </w:rPr>
        <w:t>is-soluzzjoni ta’ tilwim u klawsola dwar in-nuqqas ta’ eżekuzzjoni, inklużi dispożizzjonijiet li jikkorrispondu għall-Artikoli 96 u 97 tal-Ftehim ta’ Cotonou u d-dispożizzjoni rilevanti tal-Ftehim suċċessur tiegħu, ladarba applikabbli. Id-dispożizzjonijiet</w:t>
      </w:r>
      <w:r>
        <w:rPr>
          <w:noProof/>
        </w:rPr>
        <w:t xml:space="preserve"> għas-soluzzjoni tat-tilwim dwar materji relatati mal-kummerċ jew mal-kummerċ mhux se jaffettwaw id-drittijiet u l-obbligi tal-partijiet skont ir-regoli tad-WTO, b’mod partikolari l-Ftehim dwar ir-Regoli u l-Proċeduri li Jirregolaw is-Soluzzjoni tat-Tilwim</w:t>
      </w:r>
      <w:r>
        <w:rPr>
          <w:noProof/>
        </w:rPr>
        <w:t>;</w:t>
      </w:r>
    </w:p>
    <w:p w:rsidR="00FC4255" w:rsidRDefault="00897151">
      <w:pPr>
        <w:pStyle w:val="Tiret0"/>
        <w:rPr>
          <w:noProof/>
        </w:rPr>
      </w:pPr>
      <w:r>
        <w:rPr>
          <w:noProof/>
        </w:rPr>
        <w:t>klawsola dwar żviluppi futuri li tipprovdi li l-FSE jistgħu jiġu estiżi, b’mod partikolari permezz tal-adeżjoni, jew amalgamati, skont il-progress li sar fl-integrazzjoni reġjonali;</w:t>
      </w:r>
    </w:p>
    <w:p w:rsidR="00FC4255" w:rsidRDefault="00897151">
      <w:pPr>
        <w:pStyle w:val="Tiret0"/>
        <w:rPr>
          <w:noProof/>
        </w:rPr>
      </w:pPr>
      <w:r>
        <w:rPr>
          <w:noProof/>
        </w:rPr>
        <w:t>klawsola dwar id-dħul fis-seħħ tagħhom, it-tul (mingħajr limitu), it-ter</w:t>
      </w:r>
      <w:r>
        <w:rPr>
          <w:noProof/>
        </w:rPr>
        <w:t>minazzjoni, l-avviż meħtieġ għad-denunzja u klawsola ta’ applikazzjoni territorjali.</w:t>
      </w:r>
    </w:p>
    <w:p w:rsidR="00FC4255" w:rsidRDefault="00897151">
      <w:pPr>
        <w:rPr>
          <w:noProof/>
        </w:rPr>
      </w:pPr>
      <w:r>
        <w:rPr>
          <w:noProof/>
        </w:rPr>
        <w:t>Għall-għan tal-FSEs, il-partijiet fuq in-naħa tal-AKP għandha tfisser ir-raggruppament reġjonali jew l-Istati Membri tagħha jew ir-raggruppament reġjonali u l-Istati Membr</w:t>
      </w:r>
      <w:r>
        <w:rPr>
          <w:noProof/>
        </w:rPr>
        <w:t>i tagħha, skont l-isferi ta’ kompetenza rispettivi tagħhom. L-FSEs għandhom japplikaw ukoll għal miżuri meħuda minn kwalunkwe awtorità statali, reġjonali jew lokali fit-territorji tal-partijiet.</w:t>
      </w:r>
    </w:p>
    <w:p w:rsidR="00FC4255" w:rsidRDefault="00897151">
      <w:pPr>
        <w:pStyle w:val="NumPar1"/>
        <w:rPr>
          <w:b/>
          <w:noProof/>
        </w:rPr>
      </w:pPr>
      <w:r>
        <w:rPr>
          <w:b/>
          <w:noProof/>
        </w:rPr>
        <w:t>Struttura u Organizzazzjoni tan-Negozjati</w:t>
      </w:r>
    </w:p>
    <w:p w:rsidR="00FC4255" w:rsidRDefault="00897151">
      <w:pPr>
        <w:rPr>
          <w:noProof/>
        </w:rPr>
      </w:pPr>
      <w:r>
        <w:rPr>
          <w:noProof/>
        </w:rPr>
        <w:t>F’konformità mad-di</w:t>
      </w:r>
      <w:r>
        <w:rPr>
          <w:noProof/>
        </w:rPr>
        <w:t>spożizzjonijiet rilevanti tal-Ftehim ta’ Cotonou u d-dispożizzjoni rilevanti tal-Ftehim suċċessur tiegħu, ladarba jkun applikabbli, il-perjodu ta’ negozjati se jintuża wkoll għat-tisħiħ tal-kapaċitajiet fis-settur pubbliku u privat tal-pajjiżi tal-AKP bil-</w:t>
      </w:r>
      <w:r>
        <w:rPr>
          <w:noProof/>
        </w:rPr>
        <w:t>ħsieb li tissaħħaħ il-kapaċità tagħhom li jiddefinixxu u jimplimentaw strateġiji u politiki kummerċjali reġjonali u multilaterali xierqa. Dan se jinkludi miżuri għat-tisħiħ tal-kompetittività, għat-tisħiħ ta’ organizzazzjonijiet reġjonali u għall-appoġġ ta</w:t>
      </w:r>
      <w:r>
        <w:rPr>
          <w:noProof/>
        </w:rPr>
        <w:t>’ inizjattivi ta’ integrazzjoni tal-kummerċ reġjonali, fejn xieraq b’assistenza għal aġġustament baġitarju u riforma fiskali, kif ukoll għat-titjib tal-infrastruttura, u għat-titjib tal-investiment. Dawn il-miżuri se jiġu mmonitorjati minn Task Forces Prep</w:t>
      </w:r>
      <w:r>
        <w:rPr>
          <w:noProof/>
        </w:rPr>
        <w:t xml:space="preserve">aratorji Reġjonali, li se jiġu stabbiliti b’mod konġunt mill-grupp reġjonali involut fin-negozjati tal-FSE u l-Unjoni Ewropea, fil-bidu tan-negozjati. It-Task Forces Preparatorji Reġjonali, fost l-oħrajn, se jipprovdi suġġerimenti biex jiġu kkunsidrati fi </w:t>
      </w:r>
      <w:r>
        <w:rPr>
          <w:noProof/>
        </w:rPr>
        <w:t>ħdan id-djalogu nazzjonali u reġjonali dwar l-ipprogrammar bejn l-Unjoni Ewropea u l-pajjiżi tal-AKP.</w:t>
      </w:r>
    </w:p>
    <w:p w:rsidR="00FC4255" w:rsidRDefault="00897151">
      <w:pPr>
        <w:rPr>
          <w:noProof/>
        </w:rPr>
      </w:pPr>
      <w:r>
        <w:rPr>
          <w:noProof/>
        </w:rPr>
        <w:t>Se jiġu stabbiliti mekkaniżmi xierqa biex jiġi żgurat li l-atturi mhux statali fl-UE u fil-pajjiżi AKP se jiġu infurmati u kkonsultati dwar il-kontenut ta</w:t>
      </w:r>
      <w:r>
        <w:rPr>
          <w:noProof/>
        </w:rPr>
        <w:t>n-negozjati u li tiġi żgurata koordinazzjoni mad-djalogi AKP-UE li għaddejjin bħalissa.</w:t>
      </w:r>
    </w:p>
    <w:sectPr w:rsidR="00FC4255" w:rsidSect="00897151"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255" w:rsidRDefault="00897151">
      <w:pPr>
        <w:spacing w:before="0" w:after="0"/>
      </w:pPr>
      <w:r>
        <w:separator/>
      </w:r>
    </w:p>
  </w:endnote>
  <w:endnote w:type="continuationSeparator" w:id="0">
    <w:p w:rsidR="00FC4255" w:rsidRDefault="0089715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151" w:rsidRPr="00897151" w:rsidRDefault="00897151" w:rsidP="008971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255" w:rsidRPr="00897151" w:rsidRDefault="00897151" w:rsidP="00897151">
    <w:pPr>
      <w:pStyle w:val="Footer"/>
      <w:rPr>
        <w:rFonts w:ascii="Arial" w:hAnsi="Arial" w:cs="Arial"/>
        <w:b/>
        <w:sz w:val="48"/>
      </w:rPr>
    </w:pPr>
    <w:r w:rsidRPr="00897151">
      <w:rPr>
        <w:rFonts w:ascii="Arial" w:hAnsi="Arial" w:cs="Arial"/>
        <w:b/>
        <w:sz w:val="48"/>
      </w:rPr>
      <w:t>MT</w:t>
    </w:r>
    <w:r w:rsidRPr="00897151">
      <w:rPr>
        <w:rFonts w:ascii="Arial" w:hAnsi="Arial" w:cs="Arial"/>
        <w:b/>
        <w:sz w:val="48"/>
      </w:rPr>
      <w:tab/>
    </w:r>
    <w:r w:rsidRPr="00897151">
      <w:rPr>
        <w:rFonts w:ascii="Arial" w:hAnsi="Arial" w:cs="Arial"/>
        <w:b/>
        <w:sz w:val="48"/>
      </w:rPr>
      <w:tab/>
    </w:r>
    <w:r w:rsidRPr="00897151">
      <w:tab/>
    </w:r>
    <w:r w:rsidRPr="00897151"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151" w:rsidRPr="00897151" w:rsidRDefault="00897151" w:rsidP="0089715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151" w:rsidRPr="00897151" w:rsidRDefault="00897151" w:rsidP="00897151">
    <w:pPr>
      <w:pStyle w:val="Footer"/>
      <w:rPr>
        <w:rFonts w:ascii="Arial" w:hAnsi="Arial" w:cs="Arial"/>
        <w:b/>
        <w:sz w:val="48"/>
      </w:rPr>
    </w:pPr>
    <w:r w:rsidRPr="00897151">
      <w:rPr>
        <w:rFonts w:ascii="Arial" w:hAnsi="Arial" w:cs="Arial"/>
        <w:b/>
        <w:sz w:val="48"/>
      </w:rPr>
      <w:t>MT</w:t>
    </w:r>
    <w:r w:rsidRPr="00897151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9</w:t>
    </w:r>
    <w:r>
      <w:fldChar w:fldCharType="end"/>
    </w:r>
    <w:r>
      <w:tab/>
    </w:r>
    <w:r w:rsidRPr="00897151">
      <w:tab/>
    </w:r>
    <w:r w:rsidRPr="00897151"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151" w:rsidRPr="00897151" w:rsidRDefault="00897151" w:rsidP="00897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255" w:rsidRDefault="00897151">
      <w:pPr>
        <w:spacing w:before="0" w:after="0"/>
      </w:pPr>
      <w:r>
        <w:separator/>
      </w:r>
    </w:p>
  </w:footnote>
  <w:footnote w:type="continuationSeparator" w:id="0">
    <w:p w:rsidR="00FC4255" w:rsidRDefault="00897151">
      <w:pPr>
        <w:spacing w:before="0" w:after="0"/>
      </w:pPr>
      <w:r>
        <w:continuationSeparator/>
      </w:r>
    </w:p>
  </w:footnote>
  <w:footnote w:id="1">
    <w:p w:rsidR="00FC4255" w:rsidRDefault="00897151">
      <w:pPr>
        <w:pStyle w:val="FootnoteText"/>
      </w:pPr>
      <w:r>
        <w:rPr>
          <w:rStyle w:val="FootnoteReference"/>
        </w:rPr>
        <w:footnoteRef/>
      </w:r>
      <w:r>
        <w:tab/>
        <w:t>L-Artikoli 45 sa 51 u 78 tal-Ftehim ta’ Cotonou u d-dispożizzjoni rilevanti tal-Ftehim suċċessur tiegħu, ladarba applikabbli.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151" w:rsidRPr="00897151" w:rsidRDefault="00897151" w:rsidP="008971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151" w:rsidRPr="00897151" w:rsidRDefault="00897151" w:rsidP="008971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151" w:rsidRPr="00897151" w:rsidRDefault="00897151" w:rsidP="008971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ECEA563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EC80A67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582C1CA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68F2AC3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4D48292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CD0F10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69D8FDF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872C1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</w:num>
  <w:num w:numId="3">
    <w:abstractNumId w:val="18"/>
    <w:lvlOverride w:ilvl="0">
      <w:startOverride w:val="1"/>
    </w:lvlOverride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12"/>
  </w:num>
  <w:num w:numId="14">
    <w:abstractNumId w:val="20"/>
  </w:num>
  <w:num w:numId="15">
    <w:abstractNumId w:val="11"/>
  </w:num>
  <w:num w:numId="16">
    <w:abstractNumId w:val="13"/>
  </w:num>
  <w:num w:numId="17">
    <w:abstractNumId w:val="9"/>
  </w:num>
  <w:num w:numId="18">
    <w:abstractNumId w:val="19"/>
  </w:num>
  <w:num w:numId="19">
    <w:abstractNumId w:val="8"/>
  </w:num>
  <w:num w:numId="20">
    <w:abstractNumId w:val="14"/>
  </w:num>
  <w:num w:numId="21">
    <w:abstractNumId w:val="16"/>
  </w:num>
  <w:num w:numId="22">
    <w:abstractNumId w:val="17"/>
  </w:num>
  <w:num w:numId="23">
    <w:abstractNumId w:val="10"/>
  </w:num>
  <w:num w:numId="24">
    <w:abstractNumId w:val="15"/>
  </w:num>
  <w:num w:numId="25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attachedTemplate r:id="rId1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19-12-02 09:37:57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" w:val="ta'"/>
    <w:docVar w:name="LW_ACCOMPAGNANT.CP" w:val="ta'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867362F3-F382-416E-B573-5C997D997F22"/>
    <w:docVar w:name="LW_COVERPAGE_TYPE" w:val="1"/>
    <w:docVar w:name="LW_CROSSREFERENCE" w:val="&lt;UNUSED&gt;"/>
    <w:docVar w:name="LW_DocType" w:val="ANNEX"/>
    <w:docVar w:name="LW_EMISSION" w:val="28.11.2019"/>
    <w:docVar w:name="LW_EMISSION_ISODATE" w:val="2019-11-28"/>
    <w:docVar w:name="LW_EMISSION_LOCATION" w:val="BRX"/>
    <w:docVar w:name="LW_EMISSION_PREFIX" w:val="Brussell, "/>
    <w:docVar w:name="LW_EMISSION_SUFFIX" w:val=" "/>
    <w:docVar w:name="LW_ID_DOCSTRUCTURE" w:val="COM/ANNEX"/>
    <w:docVar w:name="LW_ID_DOCTYPE" w:val="SG-017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OBJETACTEPRINCIPAL" w:val="li ta\u289?\u289?orna d-direttivi ta' negozjar g\u295?an-negozjati ta\u8217? Ftehimiet ta\u8217? S\u295?ubija Ekonomika (FSE) ma\u8217? pajji\u380?i u re\u289?juni Afrikani, tal-Karibew u tal-Pa\u267?ifiku (AKP)._x000d__x000d__x000b_"/>
    <w:docVar w:name="LW_OBJETACTEPRINCIPAL.CP" w:val="li ta\u289?\u289?orna d-direttivi ta' negozjar g\u295?an-negozjati ta\u8217? Ftehimiet ta\u8217? S\u295?ubija Ekonomika (FSE) ma\u8217? pajji\u380?i u re\u289?juni Afrikani, tal-Karibew u tal-Pa\u267?ifiku (AKP)._x000d__x000d_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9) 60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ANNESS"/>
    <w:docVar w:name="LW_TYPE.DOC.CP" w:val="ANNESS"/>
    <w:docVar w:name="LW_TYPEACTEPRINCIPAL" w:val="Rakkomandazzjoni g\u295?al De\u267?i\u380?joni tal-Kunsill"/>
    <w:docVar w:name="LW_TYPEACTEPRINCIPAL.CP" w:val="Rakkomandazzjoni g\u295?al De\u267?i\u380?joni tal-Kunsill"/>
  </w:docVars>
  <w:rsids>
    <w:rsidRoot w:val="00FC4255"/>
    <w:rsid w:val="00897151"/>
    <w:rsid w:val="00FC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97E30C97-32CB-4FDD-A391-256C1E75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8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8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8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8"/>
      </w:numPr>
      <w:outlineLvl w:val="3"/>
    </w:pPr>
    <w:rPr>
      <w:rFonts w:eastAsiaTheme="majorEastAsia"/>
      <w:bCs/>
      <w:iCs/>
    </w:rPr>
  </w:style>
  <w:style w:type="paragraph" w:styleId="Heading5">
    <w:name w:val="heading 5"/>
    <w:basedOn w:val="Normal"/>
    <w:next w:val="Normal"/>
    <w:link w:val="Heading5Char"/>
    <w:qFormat/>
    <w:pPr>
      <w:widowControl w:val="0"/>
      <w:tabs>
        <w:tab w:val="num" w:pos="2988"/>
      </w:tabs>
      <w:spacing w:before="0" w:after="0" w:line="360" w:lineRule="auto"/>
      <w:ind w:left="2835" w:hanging="567"/>
      <w:jc w:val="left"/>
      <w:outlineLvl w:val="4"/>
    </w:pPr>
    <w:rPr>
      <w:rFonts w:eastAsia="Times New Roman"/>
      <w:szCs w:val="20"/>
      <w:lang w:eastAsia="en-GB"/>
    </w:rPr>
  </w:style>
  <w:style w:type="paragraph" w:styleId="Heading6">
    <w:name w:val="heading 6"/>
    <w:basedOn w:val="Normal"/>
    <w:next w:val="Normal"/>
    <w:link w:val="Heading6Char"/>
    <w:qFormat/>
    <w:pPr>
      <w:widowControl w:val="0"/>
      <w:tabs>
        <w:tab w:val="num" w:pos="3402"/>
      </w:tabs>
      <w:spacing w:before="0" w:after="0" w:line="360" w:lineRule="auto"/>
      <w:ind w:left="3402" w:hanging="567"/>
      <w:jc w:val="left"/>
      <w:outlineLvl w:val="5"/>
    </w:pPr>
    <w:rPr>
      <w:rFonts w:eastAsia="Times New Roman"/>
      <w:szCs w:val="20"/>
      <w:lang w:eastAsia="en-GB"/>
    </w:rPr>
  </w:style>
  <w:style w:type="paragraph" w:styleId="Heading7">
    <w:name w:val="heading 7"/>
    <w:basedOn w:val="Normal"/>
    <w:next w:val="Normal"/>
    <w:link w:val="Heading7Char"/>
    <w:qFormat/>
    <w:pPr>
      <w:widowControl w:val="0"/>
      <w:tabs>
        <w:tab w:val="num" w:pos="3969"/>
      </w:tabs>
      <w:spacing w:before="0" w:after="0" w:line="360" w:lineRule="auto"/>
      <w:ind w:left="3969" w:hanging="567"/>
      <w:jc w:val="left"/>
      <w:outlineLvl w:val="6"/>
    </w:pPr>
    <w:rPr>
      <w:rFonts w:eastAsia="Times New Roman"/>
      <w:szCs w:val="20"/>
      <w:lang w:eastAsia="en-GB"/>
    </w:rPr>
  </w:style>
  <w:style w:type="paragraph" w:styleId="Heading8">
    <w:name w:val="heading 8"/>
    <w:basedOn w:val="Normal"/>
    <w:next w:val="Normal"/>
    <w:link w:val="Heading8Char"/>
    <w:qFormat/>
    <w:pPr>
      <w:widowControl w:val="0"/>
      <w:tabs>
        <w:tab w:val="num" w:pos="4536"/>
      </w:tabs>
      <w:spacing w:before="0" w:after="0" w:line="360" w:lineRule="auto"/>
      <w:ind w:left="4536" w:hanging="567"/>
      <w:jc w:val="left"/>
      <w:outlineLvl w:val="7"/>
    </w:pPr>
    <w:rPr>
      <w:rFonts w:eastAsia="Times New Roman"/>
      <w:szCs w:val="20"/>
      <w:lang w:eastAsia="en-GB"/>
    </w:rPr>
  </w:style>
  <w:style w:type="paragraph" w:styleId="Heading9">
    <w:name w:val="heading 9"/>
    <w:basedOn w:val="Normal"/>
    <w:next w:val="Normal"/>
    <w:link w:val="Heading9Char"/>
    <w:qFormat/>
    <w:pPr>
      <w:widowControl w:val="0"/>
      <w:tabs>
        <w:tab w:val="num" w:pos="5103"/>
      </w:tabs>
      <w:spacing w:before="0" w:after="0" w:line="360" w:lineRule="auto"/>
      <w:ind w:left="5103" w:hanging="567"/>
      <w:jc w:val="left"/>
      <w:outlineLvl w:val="8"/>
    </w:pPr>
    <w:rPr>
      <w:rFonts w:eastAsia="Times New Roman"/>
      <w:szCs w:val="2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Pr>
      <w:rFonts w:ascii="Times New Roman" w:eastAsia="Times New Roman" w:hAnsi="Times New Roman" w:cs="Times New Roman"/>
      <w:sz w:val="24"/>
      <w:szCs w:val="20"/>
      <w:lang w:val="mt-MT" w:eastAsia="en-GB"/>
    </w:rPr>
  </w:style>
  <w:style w:type="character" w:customStyle="1" w:styleId="Heading6Char">
    <w:name w:val="Heading 6 Char"/>
    <w:basedOn w:val="DefaultParagraphFont"/>
    <w:link w:val="Heading6"/>
    <w:rPr>
      <w:rFonts w:ascii="Times New Roman" w:eastAsia="Times New Roman" w:hAnsi="Times New Roman" w:cs="Times New Roman"/>
      <w:sz w:val="24"/>
      <w:szCs w:val="20"/>
      <w:lang w:val="mt-MT" w:eastAsia="en-GB"/>
    </w:rPr>
  </w:style>
  <w:style w:type="character" w:customStyle="1" w:styleId="Heading7Char">
    <w:name w:val="Heading 7 Char"/>
    <w:basedOn w:val="DefaultParagraphFont"/>
    <w:link w:val="Heading7"/>
    <w:rPr>
      <w:rFonts w:ascii="Times New Roman" w:eastAsia="Times New Roman" w:hAnsi="Times New Roman" w:cs="Times New Roman"/>
      <w:sz w:val="24"/>
      <w:szCs w:val="20"/>
      <w:lang w:val="mt-MT" w:eastAsia="en-GB"/>
    </w:rPr>
  </w:style>
  <w:style w:type="character" w:customStyle="1" w:styleId="Heading8Char">
    <w:name w:val="Heading 8 Char"/>
    <w:basedOn w:val="DefaultParagraphFont"/>
    <w:link w:val="Heading8"/>
    <w:rPr>
      <w:rFonts w:ascii="Times New Roman" w:eastAsia="Times New Roman" w:hAnsi="Times New Roman" w:cs="Times New Roman"/>
      <w:sz w:val="24"/>
      <w:szCs w:val="20"/>
      <w:lang w:val="mt-MT" w:eastAsia="en-GB"/>
    </w:rPr>
  </w:style>
  <w:style w:type="character" w:customStyle="1" w:styleId="Heading9Char">
    <w:name w:val="Heading 9 Char"/>
    <w:basedOn w:val="DefaultParagraphFont"/>
    <w:link w:val="Heading9"/>
    <w:rPr>
      <w:rFonts w:ascii="Times New Roman" w:eastAsia="Times New Roman" w:hAnsi="Times New Roman" w:cs="Times New Roman"/>
      <w:sz w:val="24"/>
      <w:szCs w:val="20"/>
      <w:lang w:val="mt-MT" w:eastAsia="en-GB"/>
    </w:rPr>
  </w:style>
  <w:style w:type="paragraph" w:customStyle="1" w:styleId="Annexetitreacte">
    <w:name w:val="Annexe titre (acte)"/>
    <w:basedOn w:val="Normal"/>
    <w:next w:val="Normal"/>
    <w:pPr>
      <w:jc w:val="center"/>
    </w:pPr>
    <w:rPr>
      <w:rFonts w:eastAsia="Times New Roman"/>
      <w:b/>
      <w:szCs w:val="20"/>
      <w:u w:val="single"/>
      <w:lang w:eastAsia="en-GB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pPr>
      <w:widowControl w:val="0"/>
      <w:spacing w:before="0" w:after="0"/>
      <w:jc w:val="left"/>
    </w:pPr>
    <w:rPr>
      <w:rFonts w:eastAsia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Times New Roman" w:eastAsia="Times New Roman" w:hAnsi="Times New Roman" w:cs="Times New Roman"/>
      <w:sz w:val="20"/>
      <w:szCs w:val="20"/>
      <w:lang w:val="mt-MT" w:eastAsia="en-GB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widowControl/>
      <w:spacing w:before="120" w:after="120"/>
      <w:jc w:val="both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mt-MT" w:eastAsia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151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97151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rsid w:val="00897151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897151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897151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897151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89715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rsid w:val="00897151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rsid w:val="0089715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2"/>
      </w:numPr>
    </w:pPr>
  </w:style>
  <w:style w:type="paragraph" w:customStyle="1" w:styleId="Tiret1">
    <w:name w:val="Tiret 1"/>
    <w:basedOn w:val="Point1"/>
    <w:pPr>
      <w:numPr>
        <w:numId w:val="13"/>
      </w:numPr>
    </w:pPr>
  </w:style>
  <w:style w:type="paragraph" w:customStyle="1" w:styleId="Tiret2">
    <w:name w:val="Tiret 2"/>
    <w:basedOn w:val="Point2"/>
    <w:pPr>
      <w:numPr>
        <w:numId w:val="14"/>
      </w:numPr>
    </w:pPr>
  </w:style>
  <w:style w:type="paragraph" w:customStyle="1" w:styleId="Tiret3">
    <w:name w:val="Tiret 3"/>
    <w:basedOn w:val="Point3"/>
    <w:pPr>
      <w:numPr>
        <w:numId w:val="15"/>
      </w:numPr>
    </w:pPr>
  </w:style>
  <w:style w:type="paragraph" w:customStyle="1" w:styleId="Tiret4">
    <w:name w:val="Tiret 4"/>
    <w:basedOn w:val="Point4"/>
    <w:pPr>
      <w:numPr>
        <w:numId w:val="16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7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7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7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7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9"/>
      </w:numPr>
    </w:pPr>
  </w:style>
  <w:style w:type="paragraph" w:customStyle="1" w:styleId="Point1number">
    <w:name w:val="Point 1 (number)"/>
    <w:basedOn w:val="Normal"/>
    <w:pPr>
      <w:numPr>
        <w:ilvl w:val="2"/>
        <w:numId w:val="19"/>
      </w:numPr>
    </w:pPr>
  </w:style>
  <w:style w:type="paragraph" w:customStyle="1" w:styleId="Point2number">
    <w:name w:val="Point 2 (number)"/>
    <w:basedOn w:val="Normal"/>
    <w:pPr>
      <w:numPr>
        <w:ilvl w:val="4"/>
        <w:numId w:val="19"/>
      </w:numPr>
    </w:pPr>
  </w:style>
  <w:style w:type="paragraph" w:customStyle="1" w:styleId="Point3number">
    <w:name w:val="Point 3 (number)"/>
    <w:basedOn w:val="Normal"/>
    <w:pPr>
      <w:numPr>
        <w:ilvl w:val="6"/>
        <w:numId w:val="19"/>
      </w:numPr>
    </w:pPr>
  </w:style>
  <w:style w:type="paragraph" w:customStyle="1" w:styleId="Point0letter">
    <w:name w:val="Point 0 (letter)"/>
    <w:basedOn w:val="Normal"/>
    <w:pPr>
      <w:numPr>
        <w:ilvl w:val="1"/>
        <w:numId w:val="19"/>
      </w:numPr>
    </w:pPr>
  </w:style>
  <w:style w:type="paragraph" w:customStyle="1" w:styleId="Point1letter">
    <w:name w:val="Point 1 (letter)"/>
    <w:basedOn w:val="Normal"/>
    <w:pPr>
      <w:numPr>
        <w:ilvl w:val="3"/>
        <w:numId w:val="19"/>
      </w:numPr>
    </w:pPr>
  </w:style>
  <w:style w:type="paragraph" w:customStyle="1" w:styleId="Point2letter">
    <w:name w:val="Point 2 (letter)"/>
    <w:basedOn w:val="Normal"/>
    <w:pPr>
      <w:numPr>
        <w:ilvl w:val="5"/>
        <w:numId w:val="19"/>
      </w:numPr>
    </w:pPr>
  </w:style>
  <w:style w:type="paragraph" w:customStyle="1" w:styleId="Point3letter">
    <w:name w:val="Point 3 (letter)"/>
    <w:basedOn w:val="Normal"/>
    <w:pPr>
      <w:numPr>
        <w:ilvl w:val="7"/>
        <w:numId w:val="19"/>
      </w:numPr>
    </w:pPr>
  </w:style>
  <w:style w:type="paragraph" w:customStyle="1" w:styleId="Point4letter">
    <w:name w:val="Point 4 (letter)"/>
    <w:basedOn w:val="Normal"/>
    <w:pPr>
      <w:numPr>
        <w:ilvl w:val="8"/>
        <w:numId w:val="19"/>
      </w:numPr>
    </w:pPr>
  </w:style>
  <w:style w:type="paragraph" w:customStyle="1" w:styleId="Bullet0">
    <w:name w:val="Bullet 0"/>
    <w:basedOn w:val="Normal"/>
    <w:pPr>
      <w:numPr>
        <w:numId w:val="20"/>
      </w:numPr>
    </w:pPr>
  </w:style>
  <w:style w:type="paragraph" w:customStyle="1" w:styleId="Bullet1">
    <w:name w:val="Bullet 1"/>
    <w:basedOn w:val="Normal"/>
    <w:pPr>
      <w:numPr>
        <w:numId w:val="21"/>
      </w:numPr>
    </w:pPr>
  </w:style>
  <w:style w:type="paragraph" w:customStyle="1" w:styleId="Bullet2">
    <w:name w:val="Bullet 2"/>
    <w:basedOn w:val="Normal"/>
    <w:pPr>
      <w:numPr>
        <w:numId w:val="22"/>
      </w:numPr>
    </w:pPr>
  </w:style>
  <w:style w:type="paragraph" w:customStyle="1" w:styleId="Bullet3">
    <w:name w:val="Bullet 3"/>
    <w:basedOn w:val="Normal"/>
    <w:pPr>
      <w:numPr>
        <w:numId w:val="23"/>
      </w:numPr>
    </w:pPr>
  </w:style>
  <w:style w:type="paragraph" w:customStyle="1" w:styleId="Bullet4">
    <w:name w:val="Bullet 4"/>
    <w:basedOn w:val="Normal"/>
    <w:pPr>
      <w:numPr>
        <w:numId w:val="24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5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3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6B26E96-EFFB-4D30-B487-B51DDA720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10</Pages>
  <Words>3246</Words>
  <Characters>24800</Characters>
  <Application>Microsoft Office Word</Application>
  <DocSecurity>0</DocSecurity>
  <Lines>364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MOLLER Birgit (TRADE)</dc:creator>
  <cp:keywords/>
  <dc:description/>
  <cp:lastModifiedBy>WADHWANIA Nadia (SG)</cp:lastModifiedBy>
  <cp:revision>12</cp:revision>
  <cp:lastPrinted>2019-11-06T11:49:00Z</cp:lastPrinted>
  <dcterms:created xsi:type="dcterms:W3CDTF">2019-11-29T08:13:00Z</dcterms:created>
  <dcterms:modified xsi:type="dcterms:W3CDTF">2019-12-02T09:13:00Z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7.0.8.0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7.0, Build 20190717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Yellow (DQC version 03)</vt:lpwstr>
  </property>
</Properties>
</file>