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21C223D0-B4E9-45FB-B36A-218425B342B8" style="width:450.4pt;height:424.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autoSpaceDE w:val="0"/>
        <w:autoSpaceDN w:val="0"/>
        <w:adjustRightInd w:val="0"/>
        <w:spacing w:before="0" w:after="27"/>
        <w:rPr>
          <w:noProof/>
          <w:color w:val="000000"/>
          <w:szCs w:val="24"/>
        </w:rPr>
      </w:pPr>
    </w:p>
    <w:p>
      <w:pPr>
        <w:autoSpaceDE w:val="0"/>
        <w:autoSpaceDN w:val="0"/>
        <w:adjustRightInd w:val="0"/>
        <w:spacing w:before="0" w:after="27"/>
        <w:rPr>
          <w:noProof/>
          <w:color w:val="000000"/>
          <w:szCs w:val="24"/>
        </w:rPr>
      </w:pPr>
      <w:r>
        <w:rPr>
          <w:noProof/>
        </w:rPr>
        <w:t>Standpunt dat op de drieënzestigste zitting van de Commissie Verdovende Middelen, die voorlopig gepland staat van 2 tot en met 6 maart 2020, ten aanzien van de wijzigingen in de reikwijdte van de controle van stoffen moet worden ingenomen door de lidstaten die lid zijn van die commissie en die gezamenlijk optreden in het belang van de Unie:</w:t>
      </w:r>
    </w:p>
    <w:p>
      <w:pPr>
        <w:autoSpaceDE w:val="0"/>
        <w:autoSpaceDN w:val="0"/>
        <w:adjustRightInd w:val="0"/>
        <w:spacing w:before="0" w:after="27"/>
        <w:rPr>
          <w:noProof/>
          <w:color w:val="000000"/>
          <w:szCs w:val="24"/>
        </w:rPr>
      </w:pPr>
    </w:p>
    <w:p>
      <w:pPr>
        <w:pStyle w:val="Point0number"/>
        <w:numPr>
          <w:ilvl w:val="0"/>
          <w:numId w:val="1"/>
        </w:numPr>
        <w:rPr>
          <w:noProof/>
        </w:rPr>
      </w:pPr>
      <w:r>
        <w:rPr>
          <w:noProof/>
        </w:rPr>
        <w:t>crotonylfentanyl moet worden toegevoegd aan lijst I bij het Verdrag inzake verdovende middelen;</w:t>
      </w:r>
    </w:p>
    <w:p>
      <w:pPr>
        <w:pStyle w:val="Point0number"/>
        <w:numPr>
          <w:ilvl w:val="0"/>
          <w:numId w:val="1"/>
        </w:numPr>
        <w:rPr>
          <w:noProof/>
        </w:rPr>
      </w:pPr>
      <w:r>
        <w:rPr>
          <w:noProof/>
        </w:rPr>
        <w:t>valerylfentanyl moet worden toegevoegd aan lijst I bij het Verdrag inzake verdovende middelen;</w:t>
      </w:r>
    </w:p>
    <w:p>
      <w:pPr>
        <w:pStyle w:val="Point0number"/>
        <w:numPr>
          <w:ilvl w:val="0"/>
          <w:numId w:val="1"/>
        </w:numPr>
        <w:rPr>
          <w:noProof/>
        </w:rPr>
      </w:pPr>
      <w:r>
        <w:rPr>
          <w:noProof/>
        </w:rPr>
        <w:t>DOC moet worden toegevoegd aan lijst I bij het Verdrag inzake psychotrope stoffen;</w:t>
      </w:r>
    </w:p>
    <w:p>
      <w:pPr>
        <w:pStyle w:val="Point0number"/>
        <w:numPr>
          <w:ilvl w:val="0"/>
          <w:numId w:val="1"/>
        </w:numPr>
        <w:rPr>
          <w:noProof/>
        </w:rPr>
      </w:pPr>
      <w:r>
        <w:rPr>
          <w:noProof/>
        </w:rPr>
        <w:t>AB-FUBINACA moet worden toegevoegd aan lijst II bij het Verdrag inzake psychotrope stoffen;</w:t>
      </w:r>
    </w:p>
    <w:p>
      <w:pPr>
        <w:pStyle w:val="Point0number"/>
        <w:numPr>
          <w:ilvl w:val="0"/>
          <w:numId w:val="1"/>
        </w:numPr>
        <w:rPr>
          <w:noProof/>
        </w:rPr>
      </w:pPr>
      <w:r>
        <w:rPr>
          <w:noProof/>
        </w:rPr>
        <w:t>5F-AMB-PINACA (5F-AMB, 5F-MMB-PINACA) moet worden toegevoegd aan lijst II bij het Verdrag inzake psychotrope stoffen;</w:t>
      </w:r>
    </w:p>
    <w:p>
      <w:pPr>
        <w:pStyle w:val="Point0number"/>
        <w:numPr>
          <w:ilvl w:val="0"/>
          <w:numId w:val="1"/>
        </w:numPr>
        <w:rPr>
          <w:noProof/>
        </w:rPr>
      </w:pPr>
      <w:r>
        <w:rPr>
          <w:noProof/>
        </w:rPr>
        <w:t>5F-MDMB-PICA (5F-MDMB-2201) moet worden toegevoegd aan lijst II bij het Verdrag inzake psychotrope stoffen;</w:t>
      </w:r>
    </w:p>
    <w:p>
      <w:pPr>
        <w:pStyle w:val="Point0number"/>
        <w:numPr>
          <w:ilvl w:val="0"/>
          <w:numId w:val="1"/>
        </w:numPr>
        <w:rPr>
          <w:noProof/>
        </w:rPr>
      </w:pPr>
      <w:r>
        <w:rPr>
          <w:noProof/>
        </w:rPr>
        <w:t>4-F-MDMB-BINACA moet worden toegevoegd aan lijst II bij het Verdrag inzake psychotrope stoffen.</w:t>
      </w:r>
    </w:p>
    <w:p>
      <w:pPr>
        <w:pStyle w:val="Point0number"/>
        <w:numPr>
          <w:ilvl w:val="0"/>
          <w:numId w:val="1"/>
        </w:numPr>
        <w:rPr>
          <w:noProof/>
        </w:rPr>
      </w:pPr>
      <w:r>
        <w:rPr>
          <w:noProof/>
        </w:rPr>
        <w:t>4-CMC (4-chloormethcathinon; clefedron) moet worden toegevoegd aan lijst II bij het Verdrag inzake psychotrope stoffen;</w:t>
      </w:r>
    </w:p>
    <w:p>
      <w:pPr>
        <w:pStyle w:val="Point0number"/>
        <w:numPr>
          <w:ilvl w:val="0"/>
          <w:numId w:val="1"/>
        </w:numPr>
        <w:rPr>
          <w:noProof/>
        </w:rPr>
      </w:pPr>
      <w:r>
        <w:rPr>
          <w:i/>
          <w:iCs/>
          <w:noProof/>
        </w:rPr>
        <w:t>N</w:t>
      </w:r>
      <w:r>
        <w:rPr>
          <w:noProof/>
        </w:rPr>
        <w:t>-ethylhexedron moet worden toegevoegd aan lijst II bij het Verdrag inzake psychotrope stoffen.</w:t>
      </w:r>
    </w:p>
    <w:p>
      <w:pPr>
        <w:pStyle w:val="Point0number"/>
        <w:numPr>
          <w:ilvl w:val="0"/>
          <w:numId w:val="1"/>
        </w:numPr>
        <w:rPr>
          <w:noProof/>
        </w:rPr>
      </w:pPr>
      <w:r>
        <w:rPr>
          <w:noProof/>
        </w:rPr>
        <w:t>Alpha-PHP moet worden toegevoegd aan lijst II bij het Verdrag inzake psychotrope stoffen;</w:t>
      </w:r>
    </w:p>
    <w:p>
      <w:pPr>
        <w:pStyle w:val="Point0number"/>
        <w:numPr>
          <w:ilvl w:val="0"/>
          <w:numId w:val="1"/>
        </w:numPr>
        <w:rPr>
          <w:noProof/>
        </w:rPr>
      </w:pPr>
      <w:r>
        <w:rPr>
          <w:noProof/>
        </w:rPr>
        <w:t>Flualprazolam moet worden toegevoegd aan lijst IV bij het Verdrag inzake psychotrope stoffen;</w:t>
      </w:r>
    </w:p>
    <w:p>
      <w:pPr>
        <w:pStyle w:val="Point0number"/>
        <w:numPr>
          <w:ilvl w:val="0"/>
          <w:numId w:val="1"/>
        </w:numPr>
        <w:rPr>
          <w:noProof/>
        </w:rPr>
      </w:pPr>
      <w:r>
        <w:rPr>
          <w:noProof/>
        </w:rPr>
        <w:t>Etizolam moet worden toegevoegd aan lijst IV bij het Verdrag inzake psychotrope stoffen.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CCB0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7EDC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EAB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4C4A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B4D5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626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F608E0"/>
    <w:lvl w:ilvl="0">
      <w:start w:val="1"/>
      <w:numFmt w:val="decimal"/>
      <w:pStyle w:val="ListNumber"/>
      <w:lvlText w:val="%1."/>
      <w:lvlJc w:val="left"/>
      <w:pPr>
        <w:tabs>
          <w:tab w:val="num" w:pos="360"/>
        </w:tabs>
        <w:ind w:left="360" w:hanging="360"/>
      </w:pPr>
    </w:lvl>
  </w:abstractNum>
  <w:abstractNum w:abstractNumId="7">
    <w:nsid w:val="FFFFFF89"/>
    <w:multiLevelType w:val="singleLevel"/>
    <w:tmpl w:val="0F4AD4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8 09:04: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0"/>
    <w:docVar w:name="LW_CORRIGENDUM" w:val="&lt;UNUSED&gt;"/>
    <w:docVar w:name="LW_COVERPAGE_EXISTS" w:val="True"/>
    <w:docVar w:name="LW_COVERPAGE_GUID" w:val="21C223D0-B4E9-45FB-B36A-218425B342B8"/>
    <w:docVar w:name="LW_COVERPAGE_TYPE" w:val="1"/>
    <w:docVar w:name="LW_CROSSREFERENCE" w:val="&lt;UNUSED&gt;"/>
    <w:docVar w:name="LW_DocType" w:val="ANNEX"/>
    <w:docVar w:name="LW_EMISSION" w:val="13.12.2019"/>
    <w:docVar w:name="LW_EMISSION_ISODATE" w:val="2019-12-13"/>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namens de Europese Unie op de dri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
    <w:docVar w:name="LW_OBJETACTEPRINCIPAL.CP" w:val="betreffende het namens de Europese Unie op de dri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
    <w:docVar w:name="LW_PART_NBR" w:val="1"/>
    <w:docVar w:name="LW_PART_NBR_TOTAL" w:val="1"/>
    <w:docVar w:name="LW_REF.INST.NEW" w:val="COM"/>
    <w:docVar w:name="LW_REF.INST.NEW_ADOPTED" w:val="final"/>
    <w:docVar w:name="LW_REF.INST.NEW_TEXT" w:val="(2019)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225</Words>
  <Characters>1308</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Edith (ENER)</dc:creator>
  <cp:lastModifiedBy>WES PDFC Administrator</cp:lastModifiedBy>
  <cp:revision>9</cp:revision>
  <cp:lastPrinted>2019-11-26T16:04:00Z</cp:lastPrinted>
  <dcterms:created xsi:type="dcterms:W3CDTF">2019-12-17T16:02:00Z</dcterms:created>
  <dcterms:modified xsi:type="dcterms:W3CDTF">2019-12-18T08:04:00Z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