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76E4475-6ECB-4F88-A4FF-BF9D8E3F1ECE" style="width:450.75pt;height:389.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ΕΚΘΕΣΗ ΤΗΣ ΕΠΙΤΡΟΠΗΣ ΠΡΟΣ ΤΟ ΕΥΡΩΠΑΪΚΟ ΚΟΙΝΟΒΟΥΛΙΟ ΚΑΙ ΤΟ ΣΥΜΒΟΥΛΙΟ</w:t>
      </w:r>
    </w:p>
    <w:p>
      <w:pPr>
        <w:pStyle w:val="Titreobjet"/>
        <w:rPr>
          <w:noProof/>
        </w:rPr>
      </w:pPr>
      <w:r>
        <w:rPr>
          <w:noProof/>
        </w:rPr>
        <w:t>σχετικά με την άσκηση της εξουσίας έκδοσης κατ’ εξουσιοδότηση πράξεων που ανατίθεται στην Επιτροπή με τον κανονισμό (ΕΕ) 2016/1076 του Ευρωπαϊκού Κοινοβουλίου και του Συμβουλίου, της 8ης Ιουνίου 2016, περί εφαρμογής για προϊόντα καταγωγής ορισμένων χωρών μελών της ομάδας των κρατών της Αφρικής, της Καραϊβικής και του Ειρηνικού (ΑΚΕ) των ρυθμίσεων που προβλέπονται στις συμφωνίες οικονομικής εταιρικής σχέσης ή στις συμφωνίες που οδηγούν στην σύναψη τέτοιων συμφωνιών (παλαιότερα γνωστός ως «κανονισμός για την πρόσβαση στην αγορά»)</w:t>
      </w:r>
    </w:p>
    <w:p>
      <w:pPr>
        <w:spacing w:after="200"/>
        <w:jc w:val="both"/>
        <w:rPr>
          <w:rFonts w:asciiTheme="minorHAnsi" w:hAnsiTheme="minorHAnsi" w:cstheme="minorBidi"/>
          <w:noProof/>
          <w:sz w:val="22"/>
          <w:szCs w:val="22"/>
        </w:rPr>
      </w:pPr>
      <w:r>
        <w:rPr>
          <w:noProof/>
        </w:rPr>
        <w:t>I.</w:t>
      </w:r>
      <w:r>
        <w:rPr>
          <w:noProof/>
        </w:rPr>
        <w:tab/>
        <w:t>Εισαγωγή</w:t>
      </w:r>
    </w:p>
    <w:p>
      <w:pPr>
        <w:spacing w:after="200"/>
        <w:jc w:val="both"/>
        <w:rPr>
          <w:noProof/>
        </w:rPr>
      </w:pPr>
      <w:r>
        <w:rPr>
          <w:noProof/>
        </w:rPr>
        <w:t>Ο κανονισμός (ΕΚ) αριθ. 1528/2007 (ο λεγόμενος «κανονισμός για την πρόσβαση στην αγορά») θεσπίστηκε για να ρυθμίζει το ενωσιακό καθεστώς εισαγωγών προϊόντων από τις χώρες της Αφρικής, της Καραϊβικής και του Ειρηνικού που είχαν συνάψει συμφωνίες οικονομικής εταιρικής σχέσης (ΣΟΕΣ). Οι χώρες αυτές περιλαμβάνονταν στο παράρτημα I του εν λόγω κανονισμού.</w:t>
      </w:r>
    </w:p>
    <w:p>
      <w:pPr>
        <w:spacing w:after="200"/>
        <w:jc w:val="both"/>
        <w:rPr>
          <w:noProof/>
        </w:rPr>
      </w:pPr>
      <w:r>
        <w:rPr>
          <w:noProof/>
        </w:rPr>
        <w:t>Έως τον Μάιο του 2013, η Μποτσουάνα, το Καμερούν, η Ακτή Ελεφαντοστού, τα Φίτζι, η Γκάνα, η Κένυα, η Ναμίμπια και το Εσουατίνι  δεν είχαν λάβει τα αναγκαία μέτρα για την κύρωση των αντίστοιχων ΣΟΕΣ τους. Κατά συνέπεια, σύμφωνα με το άρθρο 2 παράγραφος 3 του κανονισμού (ΕΚ) αριθ. 1528/2007, και ιδίως το στοιχείο β), το παράρτημα I του εν λόγω κανονισμού τροποποιήθηκε ώστε να αφαιρεθούν αυτές οι χώρες. Βάσει του κανονισμού (ΕΕ) αριθ. 527/2013, της 21ης Μαΐου 2013, οι χώρες αυτές έπαψαν να καλύπτονται από τις ρυθμίσεις πρόσβασης στην αγορά δυνάμει του κανονισμού (ΕΚ) αριθ. 1528/2007, αρχής γενομένης από την 1η Οκτωβρίου 2014.</w:t>
      </w:r>
    </w:p>
    <w:p>
      <w:pPr>
        <w:spacing w:after="200"/>
        <w:jc w:val="both"/>
        <w:rPr>
          <w:noProof/>
        </w:rPr>
      </w:pPr>
      <w:r>
        <w:rPr>
          <w:noProof/>
        </w:rPr>
        <w:t>Ο κανονισμός (ΕΕ) αριθ. 527/2013 τροποποίησε επίσης τον κανονισμό (ΕΚ) αριθ. 1528/2007 αναθέτοντας στην Επιτροπή την εξουσία έκδοσης κατ’ εξουσιοδότηση πράξεων σύμφωνα με το άρθρο 290 της Συνθήκης για τη λειτουργία της Ευρωπαϊκής Ένωσης. Η Επιτροπή εξουσιοδοτήθηκε να εκδίδει κατ’ εξουσιοδότηση πράξεις για την προσαρμογή του παραρτήματος Ι του κανονισμού για την πρόσβαση στην αγορά με σκοπό την επανένταξη των χωρών ΑΚΕ μετά την ολοκλήρωση των διαπραγματεύσεών τους για τη ΣΟΕΣ με την ΕΕ.</w:t>
      </w:r>
    </w:p>
    <w:p>
      <w:pPr>
        <w:spacing w:after="200"/>
        <w:jc w:val="both"/>
        <w:rPr>
          <w:noProof/>
        </w:rPr>
      </w:pPr>
      <w:r>
        <w:rPr>
          <w:noProof/>
        </w:rPr>
        <w:t>Έως τα τέλη Ιουλίου του 2014, έχοντας ολοκληρώσει τις διαπραγματεύσεις τους και λάβει τα αναγκαία μέτρα για την κύρωση των συμφωνιών τους, η Μποτσουάνα, το Καμερούν, η Ακτή Ελεφαντοστού, τα Φίτζι, η Γκάνα, η Ναμίμπια και το Εσουατίνι επανεντάχθηκαν στο παράρτημα Ι του κανονισμού για την πρόσβαση στην αγορά με τους κατ’ εξουσιοδότηση κανονισμούς (ΕΕ) αριθ. 1025/2014, 1026/2014 και 1027/2014, της 25ης Ιουλίου 2014, ενώ το ίδιο συνέβη και με την Κένυα, με τον κατ’ εξουσιοδότηση κανονισμό (ΕΕ) αριθ. 1387/2014, της 14ης Νοεμβρίου 2014.</w:t>
      </w:r>
    </w:p>
    <w:p>
      <w:pPr>
        <w:spacing w:after="200"/>
        <w:jc w:val="both"/>
        <w:rPr>
          <w:noProof/>
        </w:rPr>
      </w:pPr>
      <w:r>
        <w:rPr>
          <w:noProof/>
        </w:rPr>
        <w:t>Επειδή ο κανονισμός για την πρόσβαση στην αγορά είχε τροποποιηθεί επανειλημμένως και ουσιωδώς, για λόγους σαφήνειας, αναδιατυπώθηκε με τον κανονισμό (ΕΕ) 2016/1076, της 8ης Ιουνίου 2016 (εφεξής «κανονισμός»). Επίσης, ο κανονισμός αναθέτει στην Επιτροπή την εξουσία να εκδίδει κατ’ εξουσιοδότηση πράξεις:</w:t>
      </w:r>
    </w:p>
    <w:p>
      <w:pPr>
        <w:numPr>
          <w:ilvl w:val="0"/>
          <w:numId w:val="2"/>
        </w:numPr>
        <w:contextualSpacing/>
        <w:jc w:val="both"/>
        <w:rPr>
          <w:noProof/>
        </w:rPr>
      </w:pPr>
      <w:r>
        <w:rPr>
          <w:noProof/>
        </w:rPr>
        <w:t>για την τροποποίηση του παραρτήματος I προκειμένου να προστεθούν περιφέρειες ή κράτη που έχουν ολοκληρώσει τις διαπραγματεύσεις σχετικά με συμφωνία έτσι ώστε να μπορούν ιδίως να υπαχθούν στον μηχανισμό διασφάλισης που προβλέπεται στο πλαίσιο του κανονισμού (άρθρο 2 παράγραφος 2)·</w:t>
      </w:r>
    </w:p>
    <w:p>
      <w:pPr>
        <w:numPr>
          <w:ilvl w:val="0"/>
          <w:numId w:val="2"/>
        </w:numPr>
        <w:contextualSpacing/>
        <w:jc w:val="both"/>
        <w:rPr>
          <w:noProof/>
        </w:rPr>
      </w:pPr>
      <w:r>
        <w:rPr>
          <w:noProof/>
        </w:rPr>
        <w:t>για την τροποποίηση του παραρτήματος I προκειμένου να αφαιρεθούν περιφέρειες ή κράτη από το εν λόγω παράρτημα (άρθρο 2 παράγραφος 3)·</w:t>
      </w:r>
    </w:p>
    <w:p>
      <w:pPr>
        <w:numPr>
          <w:ilvl w:val="0"/>
          <w:numId w:val="2"/>
        </w:numPr>
        <w:contextualSpacing/>
        <w:jc w:val="both"/>
        <w:rPr>
          <w:noProof/>
        </w:rPr>
      </w:pPr>
      <w:r>
        <w:rPr>
          <w:noProof/>
        </w:rPr>
        <w:t>για την επανένταξη εκείνων των περιφερειών ή των κρατών που είχαν αφαιρεθεί από το παράρτημα I με τον κανονισμό (ΕΕ) αριθ. 527/2013 και τα οποία, μετά την αφαίρεσή τους, έχουν προβεί στις αναγκαίες ενέργειες για την κύρωση των αντίστοιχων συμφωνιών τους (άρθρο 3)·</w:t>
      </w:r>
    </w:p>
    <w:p>
      <w:pPr>
        <w:numPr>
          <w:ilvl w:val="0"/>
          <w:numId w:val="2"/>
        </w:numPr>
        <w:contextualSpacing/>
        <w:jc w:val="both"/>
        <w:rPr>
          <w:noProof/>
        </w:rPr>
      </w:pPr>
      <w:r>
        <w:rPr>
          <w:noProof/>
        </w:rPr>
        <w:t>για την προσθήκη παραρτήματος στο οποίο θα καθορίζεται το καθεστώς που θα επιβάλλεται στα προϊόντα καταγωγής Νότιας Αφρικής (άρθρο 4 παράγραφος 3)·</w:t>
      </w:r>
    </w:p>
    <w:p>
      <w:pPr>
        <w:numPr>
          <w:ilvl w:val="0"/>
          <w:numId w:val="2"/>
        </w:numPr>
        <w:contextualSpacing/>
        <w:jc w:val="both"/>
        <w:rPr>
          <w:noProof/>
        </w:rPr>
      </w:pPr>
      <w:r>
        <w:rPr>
          <w:noProof/>
        </w:rPr>
        <w:t>για τεχνικές τροποποιήσεις του παραρτήματος ΙΙ (κανόνες καταγωγής), εφόσον είναι αναγκαίο να ληφθούν υπόψη τροποποιήσεις σε άλλη τελωνειακή νομοθεσία της Ένωσης (άρθρο 5 παράγραφος 3)· και</w:t>
      </w:r>
    </w:p>
    <w:p>
      <w:pPr>
        <w:numPr>
          <w:ilvl w:val="0"/>
          <w:numId w:val="2"/>
        </w:numPr>
        <w:contextualSpacing/>
        <w:jc w:val="both"/>
        <w:rPr>
          <w:noProof/>
        </w:rPr>
      </w:pPr>
      <w:r>
        <w:rPr>
          <w:noProof/>
        </w:rPr>
        <w:t xml:space="preserve"> για τροποποιήσεις του άρθρου 6 (Διοικητική συνεργασία) και των άρθρων 9 έως 20 (Γενικές διατάξεις διασφάλισης) που ενδεχομένως απαιτούνται λόγω των διαφορών ανάμεσα στον κανονισμό και τις συμφωνίες που υπογράφονται με προσωρινή εφαρμογή ή που συνάπτονται σύμφωνα με το άρθρο 218 της ΣΛΕΕ με τις περιφέρειες ή τα κράτη που απαριθμούνται στο παράρτημα Ι (άρθρο 21).</w:t>
      </w:r>
    </w:p>
    <w:p>
      <w:pPr>
        <w:spacing w:after="200"/>
        <w:jc w:val="both"/>
        <w:rPr>
          <w:noProof/>
        </w:rPr>
      </w:pPr>
    </w:p>
    <w:p>
      <w:pPr>
        <w:spacing w:after="120"/>
        <w:jc w:val="both"/>
        <w:rPr>
          <w:noProof/>
        </w:rPr>
      </w:pPr>
      <w:r>
        <w:rPr>
          <w:noProof/>
        </w:rPr>
        <w:t>Η εξουσία για την έκδοση κατ’ εξουσιοδότηση πράξεων έχει ανατεθεί στην Επιτροπή υπό τους όρους του άρθρου 22 του κανονισμού.</w:t>
      </w:r>
    </w:p>
    <w:p>
      <w:pPr>
        <w:spacing w:after="200"/>
        <w:jc w:val="both"/>
        <w:rPr>
          <w:noProof/>
        </w:rPr>
      </w:pPr>
      <w:r>
        <w:rPr>
          <w:noProof/>
        </w:rPr>
        <w:t>Επειδή το Λεσόθο, η Μοζαμβίκη, η Σαμόα και η Νότια Αφρική έχουν λάβει τα αναγκαία μέτρα για την κύρωση των αντίστοιχων ΣΟΕΣ τους κατά την υπό εξέταση περίοδο, συμπεριλήφθηκαν στο παράρτημα Ι του κανονισμού με τους κατ’ εξουσιοδότηση κανονισμούς (ΕΕ) 2017/1550 και 2017/1551, της 14ης Ιουλίου 2017, και (ΕΕ) 2019/821, της 12ης Μαρτίου 2019.</w:t>
      </w:r>
    </w:p>
    <w:p>
      <w:pPr>
        <w:spacing w:after="200"/>
        <w:jc w:val="both"/>
        <w:rPr>
          <w:noProof/>
        </w:rPr>
      </w:pPr>
      <w:r>
        <w:rPr>
          <w:noProof/>
        </w:rPr>
        <w:t>II.</w:t>
      </w:r>
      <w:r>
        <w:rPr>
          <w:noProof/>
        </w:rPr>
        <w:tab/>
        <w:t>Νομική βάση</w:t>
      </w:r>
    </w:p>
    <w:p>
      <w:pPr>
        <w:spacing w:after="200"/>
        <w:jc w:val="both"/>
        <w:rPr>
          <w:noProof/>
        </w:rPr>
      </w:pPr>
      <w:r>
        <w:rPr>
          <w:noProof/>
        </w:rPr>
        <w:t>Δυνάμει του άρθρου 22 παράγραφος 2 του κανονισμού (ΕΕ) 2016/1076, η προβλεπόμενη στο άρθρο 3 εξουσία έκδοσης κατ' εξουσιοδότηση πράξεων ανατίθεται στην Επιτροπή για περίοδο πέντε ετών από την 21η Ιουνίου 2013. Η προβλεπόμενη στο άρθρο 2 παράγραφοι 2 και 3, στο άρθρο 4 παράγραφος 3, στο άρθρο 5 παράγραφος 3 και στο άρθρο 21 του κανονισμού (ΕΕ) 2016/1076 εξουσία έκδοσης κατ’ εξουσιοδότηση πράξεων ανατίθεται στην Επιτροπή για περίοδο πέντε ετών από την 20ή Φεβρουαρίου 2014. Η εξουσιοδότηση ανανεώνεται αυτομάτως για περιόδους ίδιας διάρκειας.</w:t>
      </w:r>
    </w:p>
    <w:p>
      <w:pPr>
        <w:spacing w:after="200"/>
        <w:jc w:val="both"/>
        <w:rPr>
          <w:rFonts w:asciiTheme="minorHAnsi" w:hAnsiTheme="minorHAnsi" w:cstheme="minorBidi"/>
          <w:noProof/>
          <w:sz w:val="22"/>
          <w:szCs w:val="22"/>
        </w:rPr>
      </w:pPr>
      <w:r>
        <w:rPr>
          <w:noProof/>
        </w:rPr>
        <w:t xml:space="preserve">Σύμφωνα με το άρθρο 22 παράγραφος 2 του κανονισμού (ΕΕ) 2016/1076, η Επιτροπή υποβάλλει έκθεση προς το Συμβούλιο και το Ευρωπαϊκό Κοινοβούλιο σχετικά με τις εξουσίες που της έχουν ανατεθεί. </w:t>
      </w:r>
    </w:p>
    <w:p>
      <w:pPr>
        <w:spacing w:after="200"/>
        <w:jc w:val="both"/>
        <w:rPr>
          <w:noProof/>
        </w:rPr>
      </w:pPr>
      <w:r>
        <w:rPr>
          <w:noProof/>
        </w:rPr>
        <w:t>III.</w:t>
      </w:r>
      <w:r>
        <w:rPr>
          <w:noProof/>
        </w:rPr>
        <w:tab/>
        <w:t>Άσκηση της εξουσιοδότησης</w:t>
      </w:r>
    </w:p>
    <w:p>
      <w:pPr>
        <w:spacing w:after="200"/>
        <w:ind w:firstLine="720"/>
        <w:jc w:val="both"/>
        <w:rPr>
          <w:noProof/>
        </w:rPr>
      </w:pPr>
      <w:r>
        <w:rPr>
          <w:noProof/>
        </w:rPr>
        <w:t>Α.</w:t>
      </w:r>
      <w:r>
        <w:rPr>
          <w:noProof/>
        </w:rPr>
        <w:tab/>
        <w:t>Διαδικαστικές πτυχές</w:t>
      </w:r>
    </w:p>
    <w:p>
      <w:pPr>
        <w:spacing w:after="200"/>
        <w:jc w:val="both"/>
        <w:rPr>
          <w:noProof/>
        </w:rPr>
      </w:pPr>
      <w:r>
        <w:rPr>
          <w:noProof/>
        </w:rPr>
        <w:t>Σύμφωνα με το άρθρο 22 παράγραφος 4 του κανονισμού (ΕΕ) 2016/1076, πριν από την έκδοση μιας κατ’ εξουσιοδότηση πράξης, η Επιτροπή συμβουλεύεται εμπειρογνώμονες που έχουν οριστεί από κάθε κράτος μέλος σύμφωνα με τις αρχές που θεσπίζονται στη διοργανική συμφωνία της 13ης Απριλίου 2016 για τη βελτίωση του νομοθετικού έργου. Για καθεμία από τις κατ’ εξουσιοδότηση πράξεις η Επιτροπή διεξήγαγε κατάλληλη διαβούλευση με τους εμπειρογνώμονες των κρατών μελών μέσω συνεδριάσεων ή με γραπτή διαδικασία. Παράλληλα, η Επιτροπή ενημέρωσε επίσης το Ευρωπαϊκό Κοινοβούλιο. Η Επιτροπή κοινοποίησε τις κατ’ εξουσιοδότηση πράξεις ταυτοχρόνως στο Ευρωπαϊκό Κοινοβούλιο και στο Συμβούλιο, σύμφωνα με το άρθρο 22 παράγραφος 5 του κανονισμού.</w:t>
      </w:r>
    </w:p>
    <w:p>
      <w:pPr>
        <w:spacing w:after="200"/>
        <w:ind w:firstLine="720"/>
        <w:jc w:val="both"/>
        <w:rPr>
          <w:noProof/>
        </w:rPr>
      </w:pPr>
      <w:r>
        <w:rPr>
          <w:noProof/>
        </w:rPr>
        <w:t>Β.</w:t>
      </w:r>
      <w:r>
        <w:rPr>
          <w:noProof/>
        </w:rPr>
        <w:tab/>
        <w:t>Από τις 21 Μαΐου 2013 έχουν εκδοθεί και τεθεί σε ισχύ οι εξής επτά (7) κατ’ εξουσιοδότηση πράξεις:</w:t>
      </w:r>
    </w:p>
    <w:p>
      <w:pPr>
        <w:numPr>
          <w:ilvl w:val="0"/>
          <w:numId w:val="3"/>
        </w:numPr>
        <w:spacing w:after="200"/>
        <w:contextualSpacing/>
        <w:jc w:val="both"/>
        <w:rPr>
          <w:noProof/>
        </w:rPr>
      </w:pPr>
      <w:r>
        <w:rPr>
          <w:noProof/>
        </w:rPr>
        <w:t>Κατ’ εξουσιοδότηση πράξεις του άρθρου 3 του κανονισμού (ΕΕ) 2016/1076 [για την επανένταξη περιφερειών ή κρατών ΑΚΕ που είχαν αφαιρεθεί από τον κανονισμό για την πρόσβαση στην αγορά με τον κανονισμό (ΕΕ) αριθ. 527/2013]:</w:t>
      </w:r>
    </w:p>
    <w:p>
      <w:pPr>
        <w:spacing w:after="200"/>
        <w:ind w:left="360"/>
        <w:contextualSpacing/>
        <w:jc w:val="both"/>
        <w:rPr>
          <w:noProof/>
        </w:rPr>
      </w:pPr>
    </w:p>
    <w:p>
      <w:pPr>
        <w:numPr>
          <w:ilvl w:val="0"/>
          <w:numId w:val="1"/>
        </w:numPr>
        <w:spacing w:after="200"/>
        <w:contextualSpacing/>
        <w:jc w:val="both"/>
        <w:rPr>
          <w:b/>
          <w:noProof/>
        </w:rPr>
      </w:pPr>
      <w:r>
        <w:rPr>
          <w:b/>
          <w:noProof/>
        </w:rPr>
        <w:t>ΚΑΤ’ ΕΞΟΥΣΙΟΔΟΤΗΣΗ ΚΑΝΟΝΙΣΜΟΣ (ΕΕ) αριθ. 1025/2014 ΤΗΣ ΕΠΙΤΡΟΠΗΣ, της 25ης Ιουλίου 2014 , για την τροποποίηση του παραρτήματος I του κανονισμού (ΕΚ) αριθ. 1528/2007 του Συμβουλίου για την εφαρμογή των ρυθμίσεων για προϊόντα καταγωγής ορισμένων χωρών μελών της ομάδας κρατών της Αφρικής, της Καραϊβικής και του Ειρηνικού (ΑΚΕ) που προβλέπονται σε συμφωνίες οικονομικής εταιρικής σχέσης ή στις συμφωνίες που οδηγούν στη σύναψη τέτοιων συμφωνιών, όπως τροποποιήθηκε με τον κανονισμό (ΕΕ) αριθ. 38/2014 του Ευρωπαϊκού Κοινοβουλίου και του Συμβουλίου για την τροποποίηση ορισμένων κανονισμών σχετικών με την κοινή εμπορική πολιτική όσον αφορά την ανάθεση κατ' εξουσιοδότηση και εκτελεστικών αρμοδιοτήτων για τη θέσπιση ορισμένων μέτρων</w:t>
      </w:r>
    </w:p>
    <w:p>
      <w:pPr>
        <w:spacing w:before="360" w:after="200"/>
        <w:ind w:left="720"/>
        <w:jc w:val="both"/>
        <w:rPr>
          <w:noProof/>
        </w:rPr>
      </w:pPr>
      <w:r>
        <w:rPr>
          <w:noProof/>
        </w:rPr>
        <w:t>Αφού ολοκλήρωσαν τις διαπραγματεύσεις για τη ΣΟΕΣ, η Μποτσουάνα, η Ακτή Ελεφαντοστού, η Γκάνα, η Ναμίμπια και το Εσουατίνι επανεντάχθηκαν στο παράρτημα Ι του κανονισμού (ΕΚ) αριθ. 1528/2007 από την 1η Οκτωβρίου 2014.</w:t>
      </w:r>
    </w:p>
    <w:p>
      <w:pPr>
        <w:numPr>
          <w:ilvl w:val="0"/>
          <w:numId w:val="1"/>
        </w:numPr>
        <w:contextualSpacing/>
        <w:jc w:val="both"/>
        <w:rPr>
          <w:b/>
          <w:noProof/>
        </w:rPr>
      </w:pPr>
      <w:r>
        <w:rPr>
          <w:b/>
          <w:noProof/>
        </w:rPr>
        <w:t>ΚΑΤ’ ΕΞΟΥΣΙΟΔΟΤΗΣΗ ΚΑΝΟΝΙΣΜΟΣ (ΕΕ) αριθ. 1026/2014 ΤΗΣ ΕΠΙΤΡΟΠΗΣ, της 25ης Ιουλίου 2014, για την τροποποίηση του παραρτήματος I του κανονισμού (ΕΚ) αριθ. 1528/2007 του Συμβουλίου για την εφαρμογή των ρυθμίσεων για προϊόντα καταγωγής ορισμένων χωρών μελών της ομάδας κρατών της Αφρικής, της Καραϊβικής και του Ειρηνικού (ΑΚΕ) που προβλέπονται σε συμφωνίες οικονομικής εταιρικής σχέσης ή στις συμφωνίες που οδηγούν στη σύναψη τέτοιων συμφωνιών, όπως τροποποιήθηκε με τον κανονισμό (ΕΕ) αριθ. 527/2013 του Ευρωπαϊκού Κοινοβουλίου και του Συμβουλίου όσον αφορά την εξαίρεση ορισμένων χωρών από τον πίνακα των περιφερειών ή κρατών που έχουν ολοκληρώσει διαπραγματεύσεις</w:t>
      </w:r>
    </w:p>
    <w:p>
      <w:pPr>
        <w:spacing w:before="240" w:after="200"/>
        <w:ind w:left="720"/>
        <w:jc w:val="both"/>
        <w:rPr>
          <w:noProof/>
        </w:rPr>
      </w:pPr>
      <w:r>
        <w:rPr>
          <w:noProof/>
        </w:rPr>
        <w:t>Αφού έλαβαν τα αναγκαία μέτρα για την κύρωση της ΣΟΕΣ τους, τα Φίτζι επανεντάχθηκαν στο παράρτημα Ι του κανονισμού (ΕΚ) αριθ. 1528/2007 από την 1η Οκτωβρίου 2014.</w:t>
      </w:r>
    </w:p>
    <w:p>
      <w:pPr>
        <w:spacing w:after="200"/>
        <w:ind w:left="720"/>
        <w:jc w:val="both"/>
        <w:rPr>
          <w:b/>
          <w:noProof/>
        </w:rPr>
      </w:pPr>
      <w:r>
        <w:rPr>
          <w:b/>
          <w:noProof/>
        </w:rPr>
        <w:t>ΔΙΟΡΘΩΤΙΚΟ ΣΤΟΝ ΚΑΤ’ ΕΞΟΥΣΙΟΔΟΤΗΣΗ ΚΑΝΟΝΙΣΜΟ (ΕΕ) αριθ. 1026/2014 ΤΗΣ ΕΠΙΤΡΟΠΗΣ, της 25ης Ιουλίου 2014, για την τροποποίηση του παραρτήματος I του κανονισμού (ΕΚ) αριθ. 1528/2007 του Συμβουλίου για την εφαρμογή των ρυθμίσεων για προϊόντα καταγωγής ορισμένων χωρών μελών της ομάδας κρατών της Αφρικής, της Καραϊβικής και του Ειρηνικού (ΑΚΕ) που προβλέπονται σε συμφωνίες οικονομικής εταιρικής σχέσης ή στις συμφωνίες που οδηγούν στη σύναψη τέτοιων συμφωνιών, όπως τροποποιήθηκε με τον κανονισμό (ΕΕ) αριθ. 527/2013 του Ευρωπαϊκού Κοινοβουλίου και του Συμβουλίου, της 21ης Μαΐου 2013, όσον αφορά την εξαίρεση ορισμένων χωρών από τον πίνακα των περιφερειών ή κρατών που έχουν ολοκληρώσει διαπραγματεύσεις</w:t>
      </w:r>
    </w:p>
    <w:p>
      <w:pPr>
        <w:spacing w:after="200"/>
        <w:ind w:left="720"/>
        <w:jc w:val="both"/>
        <w:rPr>
          <w:noProof/>
        </w:rPr>
      </w:pPr>
      <w:r>
        <w:rPr>
          <w:noProof/>
        </w:rPr>
        <w:t xml:space="preserve"> Οι λέξεις «Δημοκρατία των Νήσων Φίτζι» αντικαταστάθηκαν από τις λέξεις «Δημοκρατία των Φίτζι».</w:t>
      </w:r>
    </w:p>
    <w:p>
      <w:pPr>
        <w:numPr>
          <w:ilvl w:val="0"/>
          <w:numId w:val="1"/>
        </w:numPr>
        <w:spacing w:after="200"/>
        <w:contextualSpacing/>
        <w:jc w:val="both"/>
        <w:rPr>
          <w:b/>
          <w:noProof/>
        </w:rPr>
      </w:pPr>
      <w:r>
        <w:rPr>
          <w:b/>
          <w:noProof/>
        </w:rPr>
        <w:t>ΚΑΤ’ ΕΞΟΥΣΙΟΔΟΤΗΣΗ ΚΑΝΟΝΙΣΜΟΣ (ΕΕ) αριθ. 1027/2014 ΤΗΣ ΕΠΙΤΡΟΠΗΣ, της 25ης Ιουλίου 2014, για την τροποποίηση του παραρτήματος I του κανονισμού (ΕΚ) αριθ. 1528/2007 του Συμβουλίου για την εφαρμογή των ρυθμίσεων για προϊόντα καταγωγής ορισμένων χωρών μελών της ομάδας κρατών της Αφρικής, της Καραϊβικής και του Ειρηνικού (ΑΚΕ) που προβλέπονται σε συμφωνίες οικονομικής εταιρικής σχέσης ή στις συμφωνίες που οδηγούν στη σύναψη τέτοιων συμφωνιών, όπως τροποποιήθηκε με τον κανονισμό (ΕΕ) αριθ. 527/2013 του Ευρωπαϊκού Κοινοβουλίου και του Συμβουλίου όσον αφορά την εξαίρεση ορισμένων χωρών από τον πίνακα των περιφερειών ή κρατών που έχουν ολοκληρώσει τις διαπραγματεύσεις</w:t>
      </w:r>
    </w:p>
    <w:p>
      <w:pPr>
        <w:spacing w:after="200"/>
        <w:ind w:left="720"/>
        <w:jc w:val="both"/>
        <w:rPr>
          <w:noProof/>
        </w:rPr>
      </w:pPr>
    </w:p>
    <w:p>
      <w:pPr>
        <w:spacing w:after="200"/>
        <w:ind w:left="720"/>
        <w:jc w:val="both"/>
        <w:rPr>
          <w:noProof/>
        </w:rPr>
      </w:pPr>
      <w:r>
        <w:rPr>
          <w:noProof/>
        </w:rPr>
        <w:t>Αφού έλαβε τα αναγκαία μέτρα για την κύρωση της ΣΟΕΣ του, το Καμερούν επανεντάχθηκε στο παράρτημα Ι του κανονισμού (ΕΚ) αριθ. 1528/2007 από την 1η Οκτωβρίου 2014.</w:t>
      </w:r>
    </w:p>
    <w:p>
      <w:pPr>
        <w:numPr>
          <w:ilvl w:val="0"/>
          <w:numId w:val="1"/>
        </w:numPr>
        <w:spacing w:after="200"/>
        <w:contextualSpacing/>
        <w:jc w:val="both"/>
        <w:rPr>
          <w:b/>
          <w:noProof/>
        </w:rPr>
      </w:pPr>
      <w:r>
        <w:rPr>
          <w:b/>
          <w:noProof/>
        </w:rPr>
        <w:t>ΚΑΤ’ ΕΞΟΥΣΙΟΔΟΤΗΣΗ ΚΑΝΟΝΙΣΜΟΣ (ΕΕ) αριθ. 1387/2014 ΤΗΣ ΕΠΙΤΡΟΠΗΣ, της 14ης Νοεμβρίου 2014, για την τροποποίηση του παραρτήματος I</w:t>
      </w:r>
      <w:r>
        <w:rPr>
          <w:noProof/>
        </w:rPr>
        <w:t xml:space="preserve"> </w:t>
      </w:r>
      <w:r>
        <w:rPr>
          <w:b/>
          <w:noProof/>
        </w:rPr>
        <w:t xml:space="preserve"> του κανονισμού (ΕΚ) αριθ. 1528/2007 του Συμβουλίου περί εφαρμογής στα προϊόντα καταγωγής ορισμένων χωρών μελών της ομάδας κρατών Αφρικής, Καραϊβικής και Ειρηνικού (ΑΚΕ) των ρυθμίσεων που προβλέπονται στις συμφωνίες οικονομικής εταιρικής σχέσης ή στις συμφωνίες που οδηγούν στη σύναψη τέτοιων συμφωνιών</w:t>
      </w:r>
    </w:p>
    <w:p>
      <w:pPr>
        <w:spacing w:before="360" w:after="200"/>
        <w:ind w:left="720"/>
        <w:jc w:val="both"/>
        <w:rPr>
          <w:noProof/>
        </w:rPr>
      </w:pPr>
      <w:r>
        <w:rPr>
          <w:noProof/>
        </w:rPr>
        <w:t xml:space="preserve">Η Κένυα, η Ευρωπαϊκή Ένωση και τα κράτη μέλη της ολοκλήρωσαν τις διαπραγματεύσεις για ΣΟΕΣ στις 16 Οκτωβρίου 2014. Η Κένυα επανεντάχθηκε στο παράρτημα I του κανονισμού (ΕΚ) αριθ. 1528/2007. </w:t>
      </w:r>
    </w:p>
    <w:p>
      <w:pPr>
        <w:spacing w:after="200"/>
        <w:ind w:left="426" w:hanging="426"/>
        <w:jc w:val="both"/>
        <w:rPr>
          <w:noProof/>
        </w:rPr>
      </w:pPr>
      <w:r>
        <w:rPr>
          <w:noProof/>
        </w:rPr>
        <w:t>2.</w:t>
      </w:r>
      <w:r>
        <w:rPr>
          <w:noProof/>
        </w:rPr>
        <w:tab/>
        <w:t>Κατ’ εξουσιοδότηση πράξεις του άρθρου 4 παράγραφος 3 του κανονισμού (ΕΕ) 2016/1076 (καθεστώς που επιβάλλεται στα προϊόντα καταγωγής Νότιας Αφρικής):</w:t>
      </w:r>
    </w:p>
    <w:p>
      <w:pPr>
        <w:numPr>
          <w:ilvl w:val="0"/>
          <w:numId w:val="1"/>
        </w:numPr>
        <w:spacing w:after="200"/>
        <w:contextualSpacing/>
        <w:jc w:val="both"/>
        <w:rPr>
          <w:b/>
          <w:noProof/>
        </w:rPr>
      </w:pPr>
      <w:r>
        <w:rPr>
          <w:b/>
          <w:noProof/>
        </w:rPr>
        <w:t>ΚΑΤ’ ΕΞΟΥΣΙΟΔΟΤΗΣΗ ΚΑΝΟΝΙΣΜΟΣ (ΕΕ) 2017/1550 ΤΗΣ ΕΠΙΤΡΟΠΗΣ, της 14ης Ιουλίου 2017, για την προσθήκη παραρτήματος στον κανονισμό (ΕΕ) 2016/1076 του Ευρωπαϊκού Κοινοβουλίου και του Συμβουλίου περί εφαρμογής, για προϊόντα καταγωγής ορισμένων χωρών μελών της ομάδας των κρατών της Αφρικής, της Καραϊβικής και του Ειρηνικού (ΑΚΕ), των ρυθμίσεων που προβλέπονται στις συμφωνίες οικονομικής εταιρικής σχέσης ή στις συμφωνίες που οδηγούν στη σύναψη τέτοιων συμφωνιών</w:t>
      </w:r>
    </w:p>
    <w:p>
      <w:pPr>
        <w:spacing w:before="360" w:after="200"/>
        <w:ind w:left="720"/>
        <w:jc w:val="both"/>
        <w:rPr>
          <w:noProof/>
        </w:rPr>
      </w:pPr>
      <w:r>
        <w:rPr>
          <w:noProof/>
        </w:rPr>
        <w:t>Μετά την κύρωση της ΣΟΕΣ με την ΚΑΜΑ, στον κανονισμό (ΕΕ) 2016/1076 προστέθηκε το παράρτημα V, που καθορίζει το καθεστώς πρόσβασης στην αγορά για τις εισαγωγές στην ΕΕ προϊόντων καταγωγής Νότιας Αφρικής .</w:t>
      </w:r>
    </w:p>
    <w:p>
      <w:pPr>
        <w:spacing w:after="200"/>
        <w:ind w:left="426" w:hanging="426"/>
        <w:jc w:val="both"/>
        <w:rPr>
          <w:noProof/>
        </w:rPr>
      </w:pPr>
      <w:r>
        <w:rPr>
          <w:noProof/>
        </w:rPr>
        <w:t>3.</w:t>
      </w:r>
      <w:r>
        <w:rPr>
          <w:noProof/>
        </w:rPr>
        <w:tab/>
        <w:t>Κατ’ εξουσιοδότηση πράξεις του άρθρου 2 παράγραφος 2 του κανονισμού (ΕΕ) 2016/1076 (προσθήκη περιφερειών ή κρατών ΑΚΕ που έχουν ολοκληρώσει τις διαπραγματεύσεις για ΣΟΕΣ):</w:t>
      </w:r>
    </w:p>
    <w:p>
      <w:pPr>
        <w:numPr>
          <w:ilvl w:val="0"/>
          <w:numId w:val="1"/>
        </w:numPr>
        <w:spacing w:after="200"/>
        <w:contextualSpacing/>
        <w:jc w:val="both"/>
        <w:rPr>
          <w:b/>
          <w:noProof/>
        </w:rPr>
      </w:pPr>
      <w:r>
        <w:rPr>
          <w:b/>
          <w:noProof/>
        </w:rPr>
        <w:t>ΚΑΤ’ ΕΞΟΥΣΙΟΔΟΤΗΣΗ ΚΑΝΟΝΙΣΜΟΣ (ΕΕ) 2017/1551 ΤΗΣ ΕΠΙΤΡΟΠΗΣ, της 14ης Ιουλίου 2017, για την τροποποίηση του παραρτήματος I του κανονισμού (ΕΕ) 2016/1076 του Ευρωπαϊκού Κοινοβουλίου και του Συμβουλίου περί εφαρμογής στα προϊόντα καταγωγής ορισμένων χωρών μελών της ομάδας κρατών Αφρικής, Καραϊβικής και Ειρηνικού (ΑΚΕ) των ρυθμίσεων που προβλέπονται στις συμφωνίες οικονομικής εταιρικής σχέσης ή στις συμφωνίες που οδηγούν στη σύναψη τέτοιων συμφωνιών</w:t>
      </w:r>
    </w:p>
    <w:p>
      <w:pPr>
        <w:spacing w:before="360" w:after="200"/>
        <w:ind w:left="720"/>
        <w:jc w:val="both"/>
        <w:rPr>
          <w:noProof/>
        </w:rPr>
      </w:pPr>
      <w:r>
        <w:rPr>
          <w:noProof/>
        </w:rPr>
        <w:t>Μετά την κύρωση των ΣΟΕΣ τους, το Λεσόθο και η Μοζαμβίκη προστέθηκαν στο παράρτημα Ι του κανονισμού (ΕΕ) 2016/1076.</w:t>
      </w:r>
    </w:p>
    <w:p>
      <w:pPr>
        <w:numPr>
          <w:ilvl w:val="0"/>
          <w:numId w:val="1"/>
        </w:numPr>
        <w:spacing w:after="200"/>
        <w:contextualSpacing/>
        <w:jc w:val="both"/>
        <w:rPr>
          <w:b/>
          <w:noProof/>
        </w:rPr>
      </w:pPr>
      <w:r>
        <w:rPr>
          <w:b/>
          <w:noProof/>
        </w:rPr>
        <w:t>ΚΑΤ’ ΕΞΟΥΣΙΟΔΟΤΗΣΗ ΚΑΝΟΝΙΣΜΟΣ (ΕΕ) 2019/821 ΤΗΣ ΕΠΙΤΡΟΠΗΣ, της 12ης Μαρτίου 2019, για την τροποποίηση του κανονισμού (ΕΕ) 2016/1076 του Ευρωπαϊκού Κοινοβουλίου και του Συμβουλίου, με σκοπό την προσθήκη του Ανεξάρτητου Κράτους της Σαμόα στο παράρτημα I</w:t>
      </w:r>
    </w:p>
    <w:p>
      <w:pPr>
        <w:spacing w:before="360" w:after="360"/>
        <w:ind w:left="720"/>
        <w:jc w:val="both"/>
        <w:rPr>
          <w:noProof/>
        </w:rPr>
      </w:pPr>
      <w:r>
        <w:rPr>
          <w:noProof/>
        </w:rPr>
        <w:t>Μετά την κατάθεση από τη Σαμόα της πράξης προσχώρησής της στη ΣΟΕΣ μεταξύ της ΕΕ και των κρατών του Ειρηνικού, η Σαμόα προστέθηκε στο παράρτημα Ι του κανονισμού (ΕΕ) 2016/1076.</w:t>
      </w:r>
    </w:p>
    <w:p>
      <w:pPr>
        <w:spacing w:after="200"/>
        <w:jc w:val="both"/>
        <w:rPr>
          <w:noProof/>
        </w:rPr>
      </w:pPr>
      <w:r>
        <w:rPr>
          <w:noProof/>
        </w:rPr>
        <w:t>IV.</w:t>
      </w:r>
      <w:r>
        <w:rPr>
          <w:noProof/>
        </w:rPr>
        <w:tab/>
        <w:t>Συμπεράσματα</w:t>
      </w:r>
    </w:p>
    <w:p>
      <w:pPr>
        <w:jc w:val="both"/>
        <w:rPr>
          <w:noProof/>
        </w:rPr>
      </w:pPr>
      <w:r>
        <w:rPr>
          <w:noProof/>
        </w:rPr>
        <w:t>Η Επιτροπή καλεί το Ευρωπαϊκό Κοινοβούλιο και το Συμβούλιο να λάβουν γνώση της παρούσας έκθεσης στο πλαίσιο της ορθής άσκησης από την Επιτροπή της εξουσίας που της ανατέθηκε με τον κανονισμό.</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866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0E00"/>
    <w:multiLevelType w:val="hybridMultilevel"/>
    <w:tmpl w:val="8E9443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9821348"/>
    <w:multiLevelType w:val="hybridMultilevel"/>
    <w:tmpl w:val="CE94B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6F768E6"/>
    <w:multiLevelType w:val="hybridMultilevel"/>
    <w:tmpl w:val="E54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76E4475-6ECB-4F88-A4FF-BF9D8E3F1ECE"/>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63?\u967?\u949?\u964?\u953?\u954?\u940? \u956?\u949? \u964?\u951?\u957? \u940?\u963?\u954?\u951?\u963?\u951? \u964?\u951?\u962? \u949?\u958?\u959?\u965?\u963?\u943?\u945?\u962? \u941?\u954?\u948?\u959?\u963?\u951?\u962? \u954?\u945?\u964?\u8217? \u949?\u958?\u959?\u965?\u963?\u953?\u959?\u948?\u972?\u964?\u951?\u963?\u951? \u960?\u961?\u940?\u958?\u949?\u969?\u957? \u960?\u959?\u965? \u945?\u957?\u945?\u964?\u943?\u952?\u949?\u964?\u945?\u953? \u963?\u964?\u951?\u957? \u917?\u960?\u953?\u964?\u961?\u959?\u960?\u942? \u956?\u949? \u964?\u959?\u957? \u954?\u945?\u957?\u959?\u957?\u953?\u963?\u956?\u972? (\u917?\u917?) 2016/1076 \u964?\u959?\u965? \u917?\u965?\u961?\u969?\u960?\u945?\u970?\u954?\u959?\u973? \u922?\u959?\u953?\u957?\u959?\u946?\u959?\u965?\u955?\u943?\u959?\u965? \u954?\u945?\u953? \u964?\u959?\u965? \u931?\u965?\u956?\u946?\u959?\u965?\u955?\u943?\u959?\u965?, \u964?\u951?\u962? 8\u951?\u962? \u921?\u959?\u965?\u957?\u943?\u959?\u965? 2016, \u960?\u949?\u961?\u943? \u949?\u966?\u945?\u961?\u956?\u959?\u947?\u942?\u962? \u947?\u953?\u945? \u960?\u961?\u959?\u970?\u972?\u957?\u964?\u945? \u954?\u945?\u964?\u945?\u947?\u969?\u947?\u942?\u962? \u959?\u961?\u953?\u963?\u956?\u941?\u957?\u969?\u957? \u967?\u969?\u961?\u974?\u957? \u956?\u949?\u955?\u974?\u957? \u964?\u951?\u962? \u959?\u956?\u940?\u948?\u945?\u962? \u964?\u969?\u957? \u954?\u961?\u945?\u964?\u974?\u957? \u964?\u951?\u962? \u913?\u966?\u961?\u953?\u954?\u942?\u962?, \u964?\u951?\u962? \u922?\u945?\u961?\u945?\u970?\u946?\u953?\u954?\u942?\u962? \u954?\u945?\u953? \u964?\u959?\u965? \u917?\u953?\u961?\u951?\u957?\u953?\u954?\u959?\u973? (\u913?\u922?\u917?) \u964?\u969?\u957? \u961?\u965?\u952?\u956?\u943?\u963?\u949?\u969?\u957? \u960?\u959?\u965? \u960?\u961?\u959?\u946?\u955?\u941?\u960?\u959?\u957?\u964?\u945?\u953? \u963?\u964?\u953?\u962? \u963?\u965?\u956?\u966?\u969?\u957?\u943?\u949?\u962? \u959?\u953?\u954?\u959?\u957?\u959?\u956?\u953?\u954?\u942?\u962? \u949?\u964?\u945?\u953?\u961?\u953?\u954?\u942?\u962? \u963?\u967?\u941?\u963?\u951?\u962? \u942? \u963?\u964?\u953?\u962? \u963?\u965?\u956?\u966?\u969?\u957?\u943?\u949?\u962? \u960?\u959?\u965? \u959?\u948?\u951?\u947?\u959?\u973?\u957? \u963?\u964?\u951?\u957? \u963?\u973?\u957?\u945?\u968?\u951? \u964?\u941?\u964?\u959?\u953?\u969?\u957? \u963?\u965?\u956?\u966?\u969?\u957?\u953?\u974?\u957? (\u960?\u945?\u955?\u945?\u953?\u972?\u964?\u949?\u961?\u945? \u947?\u957?\u969?\u963?\u964?\u972?\u962? \u969?\u962? «\u954?\u945?\u957?\u959?\u957?\u953?\u963?\u956?\u972?\u962? \u947?\u953?\u945? \u964?\u951?\u957? \u960?\u961?\u972?\u963?\u946?\u945?\u963?\u951? \u963?\u964?\u951?\u957? \u945?\u947?\u959?\u961?\u940?»)"/>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l-GR"/>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l-G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customStyle="1" w:styleId="Typedudocument">
    <w:name w:val="Type du document"/>
    <w:basedOn w:val="Normal"/>
    <w:next w:val="Normal"/>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l-G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l-GR"/>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l-GR"/>
    </w:rPr>
  </w:style>
  <w:style w:type="character" w:styleId="FootnoteReference">
    <w:name w:val="foot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l-GR"/>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l-G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customStyle="1" w:styleId="Typedudocument">
    <w:name w:val="Type du document"/>
    <w:basedOn w:val="Normal"/>
    <w:next w:val="Normal"/>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l-G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l-GR"/>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l-GR"/>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1908</Words>
  <Characters>10953</Characters>
  <Application>Microsoft Office Word</Application>
  <DocSecurity>0</DocSecurity>
  <Lines>199</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2019-11-13T08:45:00Z</dcterms:created>
  <dcterms:modified xsi:type="dcterms:W3CDTF">2019-12-23T07:40:00Z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