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0D89688-005F-4F60-B16F-3D568BB5AB97" style="width:450.8pt;height:361.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POROČILO KOMISIJE EVROPSKEMU PARLAMENTU IN SVETU</w:t>
      </w:r>
    </w:p>
    <w:p>
      <w:pPr>
        <w:pStyle w:val="Titreobjet"/>
        <w:rPr>
          <w:noProof/>
        </w:rPr>
      </w:pPr>
      <w:r>
        <w:rPr>
          <w:noProof/>
        </w:rPr>
        <w:t>o izvajanju pooblastila za sprejemanje delegiranih aktov, podeljenega Komisiji v skladu z Uredbo (EU) 2016/1076 Evropskega parlamenta in Sveta z dne 8. junija 2016 o uporabi režimov za izdelke s poreklom iz nekaterih držav iz skupine afriških, karibskih in pacifiških držav (AKP), določenih v sporazumih, ki vzpostavljajo ali vodijo k vzpostavitvi sporazumov o gospodarskem partnerstvu (prej znano kot uredbo o dostopu na trg)</w:t>
      </w:r>
    </w:p>
    <w:p>
      <w:pPr>
        <w:spacing w:after="200"/>
        <w:jc w:val="both"/>
        <w:rPr>
          <w:rFonts w:asciiTheme="minorHAnsi" w:hAnsiTheme="minorHAnsi" w:cstheme="minorBidi"/>
          <w:noProof/>
          <w:sz w:val="22"/>
          <w:szCs w:val="22"/>
        </w:rPr>
      </w:pPr>
      <w:r>
        <w:rPr>
          <w:noProof/>
        </w:rPr>
        <w:t>I.</w:t>
      </w:r>
      <w:r>
        <w:rPr>
          <w:noProof/>
        </w:rPr>
        <w:tab/>
        <w:t>Uvod</w:t>
      </w:r>
    </w:p>
    <w:p>
      <w:pPr>
        <w:spacing w:after="200"/>
        <w:jc w:val="both"/>
        <w:rPr>
          <w:noProof/>
        </w:rPr>
      </w:pPr>
      <w:r>
        <w:rPr>
          <w:noProof/>
        </w:rPr>
        <w:t>Uredba (ES) št. 1528/2007 (t. i. uredba o dostopu na trg) je bila sprejeta za urejanje uvoznega režima EU za afriške, karibske in pacifiške države, ki so prek pogajanj sklenile sporazume o gospodarskem partnerstvu (SGP). Te države so bile navedene v Prilogi I k navedeni uredbi.</w:t>
      </w:r>
    </w:p>
    <w:p>
      <w:pPr>
        <w:spacing w:after="200"/>
        <w:jc w:val="both"/>
        <w:rPr>
          <w:noProof/>
        </w:rPr>
      </w:pPr>
      <w:r>
        <w:rPr>
          <w:noProof/>
        </w:rPr>
        <w:t>Države Bocvana, Kamerun, Slonokoščena obala, Fidži, Gana, Kenija, Namibija in Esvatini do maja 2013 niso sprejele potrebnih ukrepov za ratifikacijo svojih sporazumov. Zato je bila v skladu s členom 2(3) Uredbe (ES) št. 1528/2007 ter zlasti točko (b) navedenega člena Priloga I k navedeni uredbi spremenjena tako, da so bile omenjene države črtane. Z Uredbo (EU) št. 527/2013 z dne 21. maja 2013 je za te države s 1. oktobrom 2014 prenehala veljati ureditev dostopa na trg, ki ga je dovoljevala Uredba (ES) št. 1528/2007.</w:t>
      </w:r>
    </w:p>
    <w:p>
      <w:pPr>
        <w:spacing w:after="200"/>
        <w:jc w:val="both"/>
        <w:rPr>
          <w:noProof/>
        </w:rPr>
      </w:pPr>
      <w:r>
        <w:rPr>
          <w:noProof/>
        </w:rPr>
        <w:t>Z Uredbo (EU) št. 527/2013 je bila spremenjena tudi Uredba (ES) št. 1528/2007, in sicer tako, da je bilo na Komisijo preneseno pooblastilo za sprejemanje delegiranih aktov v skladu s členom 290 Pogodbe o delovanju Evropske unije. Komisija je bila pooblaščena za sprejemanje delegiranih aktov, s katerimi se Priloga I k uredbi o dostopu na trg prilagodi tako, da se države AKP ponovno vključijo takoj, ko z EU zaključijo pogajanja o SGP.</w:t>
      </w:r>
    </w:p>
    <w:p>
      <w:pPr>
        <w:spacing w:after="200"/>
        <w:jc w:val="both"/>
        <w:rPr>
          <w:noProof/>
        </w:rPr>
      </w:pPr>
      <w:r>
        <w:rPr>
          <w:noProof/>
        </w:rPr>
        <w:t>Po končanih pogajanjih o svojih sporazumih in sprejetju potrebnih ukrepov za njihovo ratifikacijo so bile države Bocvana, Kamerun, Slonokoščena obala, Fidži, Gana, Namibija in Esvatini do julija 2014 ponovno vključene v Prilogo I k uredbi o dostopu na trg, in sicer z delegiranimi uredbami št. (EU) 1025/2014, 1026/2014 in 1027/2014 z dne 25. julija 2014, Kenija pa z Delegirano uredbo št. (EU) 1387/2014 z dne 14. novembra 2014.</w:t>
      </w:r>
    </w:p>
    <w:p>
      <w:pPr>
        <w:spacing w:after="200"/>
        <w:jc w:val="both"/>
        <w:rPr>
          <w:noProof/>
        </w:rPr>
      </w:pPr>
      <w:r>
        <w:rPr>
          <w:noProof/>
        </w:rPr>
        <w:t>Uredba o dostopu na trg je bila večkrat bistveno spremenjena, zato je bila zaradi jasnosti prenovljena kot Uredba (EU) št. 2016/1076 z dne 8. junija 2016 (v nadaljnjem besedilu: uredba). Z uredbo je bilo poleg tega na Komisijo preneseno pooblastilo za sprejemanje delegiranih aktov za naslednje ukrepe:</w:t>
      </w:r>
    </w:p>
    <w:p>
      <w:pPr>
        <w:numPr>
          <w:ilvl w:val="0"/>
          <w:numId w:val="2"/>
        </w:numPr>
        <w:contextualSpacing/>
        <w:jc w:val="both"/>
        <w:rPr>
          <w:noProof/>
        </w:rPr>
      </w:pPr>
      <w:r>
        <w:rPr>
          <w:noProof/>
        </w:rPr>
        <w:t>spremembo Priloge I, da se dodajo regije ali države, ki so zaključile pogajanja o sporazumu, tako da se lahko zanje zlasti uporabi zaščitni mehanizem, predviden v uredbi (člen 2(2));</w:t>
      </w:r>
    </w:p>
    <w:p>
      <w:pPr>
        <w:numPr>
          <w:ilvl w:val="0"/>
          <w:numId w:val="2"/>
        </w:numPr>
        <w:contextualSpacing/>
        <w:jc w:val="both"/>
        <w:rPr>
          <w:noProof/>
        </w:rPr>
      </w:pPr>
      <w:r>
        <w:rPr>
          <w:noProof/>
        </w:rPr>
        <w:t>spremembo Priloge I, da se črtajo regije ali države iz navedene priloge (člen 2(3));</w:t>
      </w:r>
    </w:p>
    <w:p>
      <w:pPr>
        <w:numPr>
          <w:ilvl w:val="0"/>
          <w:numId w:val="2"/>
        </w:numPr>
        <w:contextualSpacing/>
        <w:jc w:val="both"/>
        <w:rPr>
          <w:noProof/>
        </w:rPr>
      </w:pPr>
      <w:r>
        <w:rPr>
          <w:noProof/>
        </w:rPr>
        <w:t>ponovno vključitev tistih regij ali držav, ki so bile z Uredbo št. 527/2013 črtane iz Priloge I in ki so po tem črtanju sprejele potrebne ukrepe za ratifikacijo svojih sporazumov (člen 3);</w:t>
      </w:r>
    </w:p>
    <w:p>
      <w:pPr>
        <w:numPr>
          <w:ilvl w:val="0"/>
          <w:numId w:val="2"/>
        </w:numPr>
        <w:contextualSpacing/>
        <w:jc w:val="both"/>
        <w:rPr>
          <w:noProof/>
        </w:rPr>
      </w:pPr>
      <w:r>
        <w:rPr>
          <w:noProof/>
        </w:rPr>
        <w:t>dodajanje priloge o režimu, ki se uporablja za izdelke s poreklom iz Južne Afrike (člen 4(3));</w:t>
      </w:r>
    </w:p>
    <w:p>
      <w:pPr>
        <w:numPr>
          <w:ilvl w:val="0"/>
          <w:numId w:val="2"/>
        </w:numPr>
        <w:contextualSpacing/>
        <w:jc w:val="both"/>
        <w:rPr>
          <w:noProof/>
        </w:rPr>
      </w:pPr>
      <w:r>
        <w:rPr>
          <w:noProof/>
        </w:rPr>
        <w:t>tehnično spremembo Priloge II (Pravila o poreklu), kadar je to potrebno zaradi upoštevanja sprememb drugih aktov carinske zakonodaje Unije (člen 5(3)); ter</w:t>
      </w:r>
    </w:p>
    <w:p>
      <w:pPr>
        <w:numPr>
          <w:ilvl w:val="0"/>
          <w:numId w:val="2"/>
        </w:numPr>
        <w:contextualSpacing/>
        <w:jc w:val="both"/>
        <w:rPr>
          <w:noProof/>
        </w:rPr>
      </w:pPr>
      <w:r>
        <w:rPr>
          <w:noProof/>
        </w:rPr>
        <w:lastRenderedPageBreak/>
        <w:t xml:space="preserve"> spremembo člena 6 (Upravno sodelovanje) in členov 9 do 20 (Splošne zaščitne določbe), kar se lahko zahteva zaradi razlik med uredbo in sporazumi, ki so bili podpisani in se začasno uporabljajo ali so bili sklenjeni v skladu s členom 218 PDEU, z regijami ali državami iz Priloge I (člen 21).</w:t>
      </w:r>
    </w:p>
    <w:p>
      <w:pPr>
        <w:spacing w:after="200"/>
        <w:jc w:val="both"/>
        <w:rPr>
          <w:noProof/>
        </w:rPr>
      </w:pPr>
    </w:p>
    <w:p>
      <w:pPr>
        <w:spacing w:after="120"/>
        <w:jc w:val="both"/>
        <w:rPr>
          <w:noProof/>
        </w:rPr>
      </w:pPr>
      <w:r>
        <w:rPr>
          <w:noProof/>
        </w:rPr>
        <w:t>Pooblastilo za sprejemanje delegiranih aktov je bilo preneseno na Komisijo pod pogoji iz člena 22 uredbe.</w:t>
      </w:r>
    </w:p>
    <w:p>
      <w:pPr>
        <w:spacing w:after="200"/>
        <w:jc w:val="both"/>
        <w:rPr>
          <w:noProof/>
        </w:rPr>
      </w:pPr>
      <w:r>
        <w:rPr>
          <w:noProof/>
        </w:rPr>
        <w:t>Države Lesoto, Mozambik, Samoa in Južna Afrika so sprejele potrebne ukrepe za ratifikacijo svojih SGP v obravnavanem obdobju in bile vključene v Prilogo I k uredbi z delegiranimi uredbami (EU) 2017/1550 in 2017/1551 z dne 14. julija 2017 ter 2019/821 z dne 12. marca 2019.</w:t>
      </w:r>
    </w:p>
    <w:p>
      <w:pPr>
        <w:spacing w:after="200"/>
        <w:jc w:val="both"/>
        <w:rPr>
          <w:noProof/>
        </w:rPr>
      </w:pPr>
      <w:r>
        <w:rPr>
          <w:noProof/>
        </w:rPr>
        <w:t>II.</w:t>
      </w:r>
      <w:r>
        <w:rPr>
          <w:noProof/>
        </w:rPr>
        <w:tab/>
        <w:t>Pravna podlaga</w:t>
      </w:r>
    </w:p>
    <w:p>
      <w:pPr>
        <w:spacing w:after="200"/>
        <w:jc w:val="both"/>
        <w:rPr>
          <w:noProof/>
        </w:rPr>
      </w:pPr>
      <w:r>
        <w:rPr>
          <w:noProof/>
        </w:rPr>
        <w:t>V skladu s členom 22(2) Uredbe (EU) 2016/1076 se pooblastilo za sprejemanje delegiranih aktov iz člena 3 navedene uredbe prenese na Komisijo za obdobje petih let, in sicer od 21. junija 2013. Pooblastilo za sprejemanje delegiranih aktov iz člena 2(2) in (3), člena 4(3), člena 5(3) ter člena 21 Uredbe (EU) 2016/1076 se prenese na Komisijo za obdobje petih let  od 20. februarja 2014. Prenos pooblastila se samodejno podaljšuje za enako dolga obdobja.</w:t>
      </w:r>
    </w:p>
    <w:p>
      <w:pPr>
        <w:spacing w:after="200"/>
        <w:jc w:val="both"/>
        <w:rPr>
          <w:rFonts w:asciiTheme="minorHAnsi" w:hAnsiTheme="minorHAnsi" w:cstheme="minorBidi"/>
          <w:noProof/>
          <w:sz w:val="22"/>
          <w:szCs w:val="22"/>
        </w:rPr>
      </w:pPr>
      <w:r>
        <w:rPr>
          <w:noProof/>
        </w:rPr>
        <w:t xml:space="preserve">Člen 22(2) Uredbe (EU) 2016/1076 zahteva, da Komisija pripravi poročilo za Svet in Evropski parlament v zvezi s prenosom pooblastila. </w:t>
      </w:r>
    </w:p>
    <w:p>
      <w:pPr>
        <w:spacing w:after="200"/>
        <w:jc w:val="both"/>
        <w:rPr>
          <w:noProof/>
        </w:rPr>
      </w:pPr>
      <w:r>
        <w:rPr>
          <w:noProof/>
        </w:rPr>
        <w:t>III.</w:t>
      </w:r>
      <w:r>
        <w:rPr>
          <w:noProof/>
        </w:rPr>
        <w:tab/>
        <w:t>Izvajanje prenosa pooblastila</w:t>
      </w:r>
    </w:p>
    <w:p>
      <w:pPr>
        <w:spacing w:after="200"/>
        <w:ind w:firstLine="720"/>
        <w:jc w:val="both"/>
        <w:rPr>
          <w:noProof/>
        </w:rPr>
      </w:pPr>
      <w:r>
        <w:rPr>
          <w:noProof/>
        </w:rPr>
        <w:t>A.</w:t>
      </w:r>
      <w:r>
        <w:rPr>
          <w:noProof/>
        </w:rPr>
        <w:tab/>
        <w:t>Postopkovni vidiki</w:t>
      </w:r>
    </w:p>
    <w:p>
      <w:pPr>
        <w:spacing w:after="200"/>
        <w:jc w:val="both"/>
        <w:rPr>
          <w:noProof/>
        </w:rPr>
      </w:pPr>
      <w:r>
        <w:rPr>
          <w:noProof/>
        </w:rPr>
        <w:t>Komisija se pred sprejetjem delegiranega akta v skladu s členom 22(4) Uredbe (EU) 2016/1076 posvetuje s strokovnjaki, ki jih imenuje vsaka država članica, v skladu z načeli, določenimi v Medinstitucionalnem sporazumu o boljši pripravi zakonodaje z dne 13. aprila 2016. Komisija se je prek sestankov ali pisnega postopka ustrezno posvetovala s strokovnjaki držav članic glede vseh delegiranih aktov. Hkrati je o tem obveščala tudi Evropski parlament. Komisija je v skladu s členom 22(5) uredbe takoj po sprejetju delegiranih aktov o njih sočasno uradno obvestila Evropski parlament in Svet.</w:t>
      </w:r>
    </w:p>
    <w:p>
      <w:pPr>
        <w:spacing w:after="200"/>
        <w:ind w:firstLine="720"/>
        <w:jc w:val="both"/>
        <w:rPr>
          <w:noProof/>
        </w:rPr>
      </w:pPr>
      <w:r>
        <w:rPr>
          <w:noProof/>
        </w:rPr>
        <w:t>B.</w:t>
      </w:r>
      <w:r>
        <w:rPr>
          <w:noProof/>
        </w:rPr>
        <w:tab/>
        <w:t>Od 21. maja 2013 je bilo sprejetih in je začelo veljati sedem (7) delegiranih aktov, in sicer:</w:t>
      </w:r>
    </w:p>
    <w:p>
      <w:pPr>
        <w:numPr>
          <w:ilvl w:val="0"/>
          <w:numId w:val="3"/>
        </w:numPr>
        <w:spacing w:after="200"/>
        <w:contextualSpacing/>
        <w:jc w:val="both"/>
        <w:rPr>
          <w:noProof/>
        </w:rPr>
      </w:pPr>
      <w:r>
        <w:rPr>
          <w:noProof/>
        </w:rPr>
        <w:t>Delegirani akti iz člena 3 Uredbe (EU) 2016/1076 (o ponovni vključitvi regij ali držav AKP, ki so bile z Uredbo (EU) št. 527/2013 črtane iz uredbe o dostopu na trg):</w:t>
      </w:r>
    </w:p>
    <w:p>
      <w:pPr>
        <w:spacing w:after="200"/>
        <w:ind w:left="360"/>
        <w:contextualSpacing/>
        <w:jc w:val="both"/>
        <w:rPr>
          <w:noProof/>
        </w:rPr>
      </w:pPr>
    </w:p>
    <w:p>
      <w:pPr>
        <w:numPr>
          <w:ilvl w:val="0"/>
          <w:numId w:val="1"/>
        </w:numPr>
        <w:spacing w:after="200"/>
        <w:contextualSpacing/>
        <w:jc w:val="both"/>
        <w:rPr>
          <w:b/>
          <w:noProof/>
        </w:rPr>
      </w:pPr>
      <w:r>
        <w:rPr>
          <w:b/>
          <w:noProof/>
        </w:rPr>
        <w:t>DELEGIRANA UREDBA KOMISIJE (EU) št. 1025/2014 z dne 25. julija 2014 o spremembi Priloge I k Uredbi Sveta (ES) št. 1528/2007 o spremembi Priloge I k Uredbi Sveta (ES) št. 1528/2007 o uporabi ureditev za blago s poreklom iz nekaterih držav iz skupine afriških, karibskih in pacifiških držav (AKP), določenih v sporazumih, ki vzpostavljajo ali vodijo k vzpostavitvi sporazumov o gospodarskem partnerstvu, kakor je bila spremenjena z Uredbo (EU) št. 38/2014 Evropskega parlamenta in Sveta o spremembi določenih uredb o skupni trgovinski politiki v zvezi z dodelitvijo delegiranih in izvedbenih pooblastil za sprejetje določenih ukrepov</w:t>
      </w:r>
    </w:p>
    <w:p>
      <w:pPr>
        <w:spacing w:before="360" w:after="200"/>
        <w:ind w:left="720"/>
        <w:jc w:val="both"/>
        <w:rPr>
          <w:noProof/>
        </w:rPr>
      </w:pPr>
      <w:r>
        <w:rPr>
          <w:noProof/>
        </w:rPr>
        <w:t>Po končanih pogajanjih o SGP so bile države Bocvana, Slonokoščena obala, Gana, Namibija in Esvatini od 1. oktobra 2014 ponovno vključene v Prilogo I k Uredbi (ES) št. 1528/2007.</w:t>
      </w:r>
    </w:p>
    <w:p>
      <w:pPr>
        <w:numPr>
          <w:ilvl w:val="0"/>
          <w:numId w:val="1"/>
        </w:numPr>
        <w:contextualSpacing/>
        <w:jc w:val="both"/>
        <w:rPr>
          <w:b/>
          <w:noProof/>
        </w:rPr>
      </w:pPr>
      <w:r>
        <w:rPr>
          <w:b/>
          <w:noProof/>
        </w:rPr>
        <w:t>DELEGIRANA UREDBA KOMISIJE (EU) št. 1026/2014 z dne 25. julija 2014 o spremembi Priloge I k Uredbi Sveta (ES) št. 1528/2007 o uporabi ureditev za blago s poreklom iz nekaterih držav iz skupine afriških, karibskih in pacifiških držav (AKP), določenih v sporazumih, ki vzpostavljajo ali vodijo k vzpostavitvi sporazumov o gospodarskem partnerstvu, kakor je bila spremenjena z Uredbo (EU) št. 527/2013 Evropskega parlamenta in Sveta glede izločitve več držav s seznama regij ali držav, ki so zaključile pogajanja</w:t>
      </w:r>
    </w:p>
    <w:p>
      <w:pPr>
        <w:spacing w:before="240" w:after="200"/>
        <w:ind w:left="720"/>
        <w:jc w:val="both"/>
        <w:rPr>
          <w:noProof/>
        </w:rPr>
      </w:pPr>
      <w:r>
        <w:rPr>
          <w:noProof/>
        </w:rPr>
        <w:t>Država Fidži je bila po sprejetju potrebnih ukrepov za ratifikacijo svojega SGP s 1. oktobrom 2014 ponovno vključena v Prilogo I k Uredbi (ES) št. 1528/2007.</w:t>
      </w:r>
    </w:p>
    <w:p>
      <w:pPr>
        <w:spacing w:after="200"/>
        <w:ind w:left="720"/>
        <w:jc w:val="both"/>
        <w:rPr>
          <w:b/>
          <w:noProof/>
        </w:rPr>
      </w:pPr>
      <w:r>
        <w:rPr>
          <w:b/>
          <w:noProof/>
        </w:rPr>
        <w:t>POPRAVEK DELEGIRANE UREDBE KOMISIJE (EU) št. 1026/2014 z dne 25. julija 2014 o spremembi Priloge I k Uredbi Sveta (ES) št. 1528/2007 o uporabi ureditev za blago s poreklom iz nekaterih držav iz skupine afriških, karibskih in pacifiških držav (AKP), določenih v sporazumih, ki vzpostavljajo ali vodijo k vzpostavitvi sporazumov o gospodarskem partnerstvu, kakor je bila spremenjena z Uredbo (EU) št. 527/2013 Evropskega parlamenta in Sveta z dne 21. maja 2013 glede izločitve več držav s seznama regij ali držav, ki so zaključile pogajanja</w:t>
      </w:r>
    </w:p>
    <w:p>
      <w:pPr>
        <w:spacing w:after="200"/>
        <w:ind w:left="720"/>
        <w:jc w:val="both"/>
        <w:rPr>
          <w:noProof/>
        </w:rPr>
      </w:pPr>
      <w:r>
        <w:rPr>
          <w:noProof/>
        </w:rPr>
        <w:t xml:space="preserve"> „Republika otokov Fidži“ je bila nadomeščena z „Republika Fidži“.</w:t>
      </w:r>
    </w:p>
    <w:p>
      <w:pPr>
        <w:numPr>
          <w:ilvl w:val="0"/>
          <w:numId w:val="1"/>
        </w:numPr>
        <w:spacing w:after="200"/>
        <w:contextualSpacing/>
        <w:jc w:val="both"/>
        <w:rPr>
          <w:b/>
          <w:noProof/>
        </w:rPr>
      </w:pPr>
      <w:r>
        <w:rPr>
          <w:b/>
          <w:noProof/>
        </w:rPr>
        <w:t>DELEGIRANA UREDBA KOMISIJE (EU) št. 1027/2014 z dne 25. julija 2014 o spremembi Priloge I k Uredbi Sveta (ES) št. 1528/2007 o uporabi ureditev za blago s poreklom iz nekaterih držav iz skupine afriških, karibskih in pacifiških držav (AKP), določenih v sporazumih, ki vzpostavljajo ali vodijo k vzpostavitvi sporazumov o gospodarskem partnerstvu, kakor je bila spremenjena z Uredbo (EU) št. 527/2013 Evropskega parlamenta in Sveta glede izločitve več držav s seznama regij ali držav, ki so zaključile pogajanja</w:t>
      </w:r>
    </w:p>
    <w:p>
      <w:pPr>
        <w:spacing w:after="200"/>
        <w:ind w:left="720"/>
        <w:jc w:val="both"/>
        <w:rPr>
          <w:noProof/>
        </w:rPr>
      </w:pPr>
    </w:p>
    <w:p>
      <w:pPr>
        <w:spacing w:after="200"/>
        <w:ind w:left="720"/>
        <w:jc w:val="both"/>
        <w:rPr>
          <w:noProof/>
        </w:rPr>
      </w:pPr>
      <w:r>
        <w:rPr>
          <w:noProof/>
        </w:rPr>
        <w:t>Država Kamerun je bila po sprejetju potrebnih ukrepov za ratifikacijo svojega SGP s 1. oktobrom 2014 ponovno vključena v Prilogo I k Uredbi (ES) št. 1528/2007.</w:t>
      </w:r>
    </w:p>
    <w:p>
      <w:pPr>
        <w:numPr>
          <w:ilvl w:val="0"/>
          <w:numId w:val="1"/>
        </w:numPr>
        <w:spacing w:after="200"/>
        <w:contextualSpacing/>
        <w:jc w:val="both"/>
        <w:rPr>
          <w:b/>
          <w:noProof/>
        </w:rPr>
      </w:pPr>
      <w:r>
        <w:rPr>
          <w:b/>
          <w:noProof/>
        </w:rPr>
        <w:t>DELEGIRANA UREDBA KOMISIJE (EU) št. 1387/2014 z dne 14. novembra 2014 o spremembi Priloge I k Uredbi Sveta (ES) št. 1528/2007 o uporabi ureditev za blago s poreklom iz nekaterih držav iz skupine afriških, karibskih in pacifiških držav (AKP), določenih v sporazumih, ki vzpostavljajo ali vodijo k vzpostavitvi sporazumov o gospodarskem partnerstvu</w:t>
      </w:r>
    </w:p>
    <w:p>
      <w:pPr>
        <w:spacing w:before="360" w:after="200"/>
        <w:ind w:left="720"/>
        <w:jc w:val="both"/>
        <w:rPr>
          <w:noProof/>
        </w:rPr>
      </w:pPr>
      <w:r>
        <w:rPr>
          <w:noProof/>
        </w:rPr>
        <w:t xml:space="preserve">Kenija ter Evropska unija in njene države članice so 16. oktobra 2014 zaključile pogajanja o SGP. Država Kenija je bila ponovno vključena v Prilogo I k Uredbi (ES) št. 1528/2007. </w:t>
      </w:r>
    </w:p>
    <w:p>
      <w:pPr>
        <w:spacing w:after="200"/>
        <w:ind w:left="426" w:hanging="426"/>
        <w:jc w:val="both"/>
        <w:rPr>
          <w:noProof/>
        </w:rPr>
      </w:pPr>
      <w:r>
        <w:rPr>
          <w:noProof/>
        </w:rPr>
        <w:t>2.</w:t>
      </w:r>
      <w:r>
        <w:rPr>
          <w:noProof/>
        </w:rPr>
        <w:tab/>
        <w:t>Delegirani akti iz člena 4(3) Uredbe (EU) 2016/1076 (ureditev, ki se uporablja za izdelke s poreklom iz Južne Afrike):</w:t>
      </w:r>
    </w:p>
    <w:p>
      <w:pPr>
        <w:numPr>
          <w:ilvl w:val="0"/>
          <w:numId w:val="1"/>
        </w:numPr>
        <w:spacing w:after="200"/>
        <w:contextualSpacing/>
        <w:jc w:val="both"/>
        <w:rPr>
          <w:b/>
          <w:noProof/>
        </w:rPr>
      </w:pPr>
      <w:r>
        <w:rPr>
          <w:b/>
          <w:noProof/>
        </w:rPr>
        <w:t>DELEGIRANA UREDBA KOMISIJE (EU) 2017/1550 z dne 14. julija 2017 o vključitvi Priloge v Uredbo (EU) 2016/1076 Evropskega parlamenta in Sveta o uporabi režimov za izdelke s poreklom iz nekaterih držav iz skupine afriških, karibskih in pacifiških držav (AKP), določenih v sporazumih, ki vzpostavljajo ali vodijo k vzpostavitvi sporazumov o gospodarskem partnerstvu</w:t>
      </w:r>
    </w:p>
    <w:p>
      <w:pPr>
        <w:spacing w:before="360" w:after="200"/>
        <w:ind w:left="720"/>
        <w:jc w:val="both"/>
        <w:rPr>
          <w:noProof/>
        </w:rPr>
      </w:pPr>
      <w:r>
        <w:rPr>
          <w:noProof/>
        </w:rPr>
        <w:t>Po ratifikaciji SGP z državami SADC je bila k Uredbi (EU) 2016/1076 dodana Priloga V, v kateri je določena ureditev dostopa na trg, ki se uporablja za uvoz izdelkov s poreklom iz Južne Afrike v EU.</w:t>
      </w:r>
    </w:p>
    <w:p>
      <w:pPr>
        <w:spacing w:after="200"/>
        <w:ind w:left="426" w:hanging="426"/>
        <w:jc w:val="both"/>
        <w:rPr>
          <w:noProof/>
        </w:rPr>
      </w:pPr>
      <w:r>
        <w:rPr>
          <w:noProof/>
        </w:rPr>
        <w:t>3.</w:t>
      </w:r>
      <w:r>
        <w:rPr>
          <w:noProof/>
        </w:rPr>
        <w:tab/>
        <w:t>Delegirani akti iz člena 2(2) Uredbe (EU) 2016/1076 (vključitev regij ali držav AKP, ki so zaključile pogajanja o SGP):</w:t>
      </w:r>
    </w:p>
    <w:p>
      <w:pPr>
        <w:numPr>
          <w:ilvl w:val="0"/>
          <w:numId w:val="1"/>
        </w:numPr>
        <w:spacing w:after="200"/>
        <w:contextualSpacing/>
        <w:jc w:val="both"/>
        <w:rPr>
          <w:b/>
          <w:noProof/>
        </w:rPr>
      </w:pPr>
      <w:r>
        <w:rPr>
          <w:b/>
          <w:noProof/>
        </w:rPr>
        <w:t>DELEGIRANA UREDBA KOMISIJE (EU) 2017/1551 z dne 14. julija 2017 o spremembi Priloge I k Uredbi (EU) 2016/1076 Evropskega parlamenta in Sveta o uporabi režimov za izdelke s poreklom iz nekaterih držav iz skupine afriških, karibskih in pacifiških držav (AKP), določenih v sporazumih, ki vzpostavljajo ali vodijo k vzpostavitvi sporazumov o gospodarskem partnerstvu</w:t>
      </w:r>
    </w:p>
    <w:p>
      <w:pPr>
        <w:spacing w:before="360" w:after="200"/>
        <w:ind w:left="720"/>
        <w:jc w:val="both"/>
        <w:rPr>
          <w:noProof/>
        </w:rPr>
      </w:pPr>
      <w:r>
        <w:rPr>
          <w:noProof/>
        </w:rPr>
        <w:t>Po ratifikaciji njunih SGP sta bili državi Lesoto in Mozambik vključeni v Prilogo I k Uredbi (EU) 2016/1076.</w:t>
      </w:r>
    </w:p>
    <w:p>
      <w:pPr>
        <w:numPr>
          <w:ilvl w:val="0"/>
          <w:numId w:val="1"/>
        </w:numPr>
        <w:spacing w:after="200"/>
        <w:contextualSpacing/>
        <w:jc w:val="both"/>
        <w:rPr>
          <w:b/>
          <w:noProof/>
        </w:rPr>
      </w:pPr>
      <w:r>
        <w:rPr>
          <w:b/>
          <w:noProof/>
        </w:rPr>
        <w:t>DELEGIRANA UREDBA KOMISIJE (EU) 2019/821 z dne 12. marca 2019 o spremembi Uredbe (EU) 2016/1076 Evropskega parlamenta in Sveta, da se v Prilogo I vključi Neodvisna država Samoa</w:t>
      </w:r>
    </w:p>
    <w:p>
      <w:pPr>
        <w:spacing w:before="360" w:after="360"/>
        <w:ind w:left="720"/>
        <w:jc w:val="both"/>
        <w:rPr>
          <w:noProof/>
        </w:rPr>
      </w:pPr>
      <w:r>
        <w:rPr>
          <w:noProof/>
        </w:rPr>
        <w:t>Po tem, ko je deponirala akt o pristopu k SGP med EU in pacifiškimi državami, je bila Samoa vključena v Prilogo I k Uredbi (EU) 2016/1076.</w:t>
      </w:r>
    </w:p>
    <w:p>
      <w:pPr>
        <w:spacing w:after="200"/>
        <w:jc w:val="both"/>
        <w:rPr>
          <w:noProof/>
        </w:rPr>
      </w:pPr>
      <w:r>
        <w:rPr>
          <w:noProof/>
        </w:rPr>
        <w:t>IV.</w:t>
      </w:r>
      <w:r>
        <w:rPr>
          <w:noProof/>
        </w:rPr>
        <w:tab/>
        <w:t>Zaključek</w:t>
      </w:r>
    </w:p>
    <w:p>
      <w:pPr>
        <w:jc w:val="both"/>
        <w:rPr>
          <w:noProof/>
        </w:rPr>
      </w:pPr>
      <w:r>
        <w:rPr>
          <w:noProof/>
        </w:rPr>
        <w:t>Komisija poziva Evropski parlament in Svet, da se seznanita s tem poročilom v okviru ustreznega izvajanja pooblastila s strani Komisije, ki je bilo nanjo preneseno z uredbo.</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866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0E00"/>
    <w:multiLevelType w:val="hybridMultilevel"/>
    <w:tmpl w:val="8E944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9821348"/>
    <w:multiLevelType w:val="hybridMultilevel"/>
    <w:tmpl w:val="CE94B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6F768E6"/>
    <w:multiLevelType w:val="hybridMultilevel"/>
    <w:tmpl w:val="E54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0D89688-005F-4F60-B16F-3D568BB5AB97"/>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izvajanju pooblastila za sprejemanje delegiranih aktov, podeljenega Komisiji v skladu z Uredbo (EU) 2016/1076 Evropskega parlamenta in Sveta z dne 8. junija 2016 o uporabi re\u382?imov za izdelke s poreklom iz nekaterih dr\u382?av iz skupine afri\u353?kih, karibskih in pacifi\u353?kih dr\u382?av (AKP), dolo\u269?enih v sporazumih, ki vzpostavljajo ali vodijo k vzpostavitvi sporazumov o gospodarskem partnerstvu (prej znano kot uredbo o dostopu na trg)"/>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sl-S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sl-S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customStyle="1" w:styleId="Typedudocument">
    <w:name w:val="Type du document"/>
    <w:basedOn w:val="Normal"/>
    <w:next w:val="Normal"/>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sl-S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sl-SI"/>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sl-SI"/>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l-S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sl-S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sl-S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customStyle="1" w:styleId="Typedudocument">
    <w:name w:val="Type du document"/>
    <w:basedOn w:val="Normal"/>
    <w:next w:val="Normal"/>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sl-S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sl-SI"/>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sl-SI"/>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8775</Characters>
  <Application>Microsoft Office Word</Application>
  <DocSecurity>0</DocSecurity>
  <Lines>153</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14</cp:revision>
  <dcterms:created xsi:type="dcterms:W3CDTF">2019-11-26T09:41:00Z</dcterms:created>
  <dcterms:modified xsi:type="dcterms:W3CDTF">2019-12-23T07:40:00Z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