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39" w:rsidRDefault="00A956E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56DBF6-3161-4CE7-9EB9-61416EF34B0B" style="width:450.6pt;height:347.6pt">
            <v:imagedata r:id="rId8" o:title=""/>
          </v:shape>
        </w:pict>
      </w:r>
    </w:p>
    <w:bookmarkEnd w:id="0"/>
    <w:p w:rsidR="00EB7739" w:rsidRDefault="00EB7739">
      <w:pPr>
        <w:rPr>
          <w:noProof/>
        </w:rPr>
        <w:sectPr w:rsidR="00EB7739">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EB7739" w:rsidRDefault="00A956E8">
      <w:pPr>
        <w:autoSpaceDE w:val="0"/>
        <w:autoSpaceDN w:val="0"/>
        <w:spacing w:after="240"/>
        <w:jc w:val="both"/>
        <w:rPr>
          <w:rFonts w:ascii="Times New Roman" w:hAnsi="Times New Roman" w:cs="Times New Roman"/>
          <w:b/>
          <w:noProof/>
          <w:sz w:val="28"/>
          <w:szCs w:val="24"/>
        </w:rPr>
      </w:pPr>
      <w:r>
        <w:rPr>
          <w:rFonts w:ascii="Times New Roman" w:hAnsi="Times New Roman"/>
          <w:b/>
          <w:noProof/>
          <w:sz w:val="28"/>
        </w:rPr>
        <w:lastRenderedPageBreak/>
        <w:t xml:space="preserve">1. Ενίσχυση της κοινωνικής Ευρώπης </w:t>
      </w:r>
    </w:p>
    <w:p w:rsidR="00EB7739" w:rsidRDefault="00A956E8">
      <w:pPr>
        <w:autoSpaceDE w:val="0"/>
        <w:autoSpaceDN w:val="0"/>
        <w:spacing w:after="240"/>
        <w:jc w:val="both"/>
        <w:rPr>
          <w:rFonts w:ascii="Times New Roman" w:hAnsi="Times New Roman" w:cs="Times New Roman"/>
          <w:i/>
          <w:noProof/>
          <w:sz w:val="24"/>
          <w:szCs w:val="24"/>
        </w:rPr>
      </w:pPr>
      <w:r>
        <w:rPr>
          <w:rFonts w:ascii="Times New Roman" w:hAnsi="Times New Roman"/>
          <w:i/>
          <w:noProof/>
        </w:rPr>
        <w:t xml:space="preserve"> </w:t>
      </w:r>
      <w:r>
        <w:rPr>
          <w:rFonts w:ascii="Times New Roman" w:hAnsi="Times New Roman"/>
          <w:b/>
          <w:i/>
          <w:noProof/>
        </w:rPr>
        <w:t xml:space="preserve">«Οι πολίτες νοιάζονται για το μέλλον των παιδιών μας και της κοινωνίας μας, για τη δικαιοσύνη και για την </w:t>
      </w:r>
      <w:r>
        <w:rPr>
          <w:rFonts w:ascii="Times New Roman" w:hAnsi="Times New Roman"/>
          <w:b/>
          <w:i/>
          <w:noProof/>
        </w:rPr>
        <w:t>ισότητα με την πλήρη σημασία του όρου.»</w:t>
      </w:r>
      <w:r>
        <w:rPr>
          <w:rFonts w:ascii="Times New Roman" w:hAnsi="Times New Roman"/>
          <w:i/>
          <w:noProof/>
        </w:rPr>
        <w:t xml:space="preserve"> – </w:t>
      </w:r>
    </w:p>
    <w:p w:rsidR="00EB7739" w:rsidRDefault="00A956E8">
      <w:pPr>
        <w:autoSpaceDE w:val="0"/>
        <w:autoSpaceDN w:val="0"/>
        <w:spacing w:after="240"/>
        <w:ind w:left="4320" w:firstLine="720"/>
        <w:rPr>
          <w:rFonts w:ascii="Times New Roman" w:hAnsi="Times New Roman" w:cs="Times New Roman"/>
          <w:noProof/>
          <w:sz w:val="24"/>
          <w:szCs w:val="24"/>
        </w:rPr>
      </w:pPr>
      <w:r>
        <w:rPr>
          <w:rFonts w:ascii="Times New Roman" w:hAnsi="Times New Roman"/>
          <w:noProof/>
        </w:rPr>
        <w:t>- Πρόεδρος Ούρσουλα φον ντερ Λάιεν</w:t>
      </w:r>
    </w:p>
    <w:p w:rsidR="00EB7739" w:rsidRDefault="00EB7739">
      <w:pPr>
        <w:spacing w:after="160" w:line="259" w:lineRule="auto"/>
        <w:jc w:val="both"/>
        <w:rPr>
          <w:rFonts w:ascii="Times New Roman" w:hAnsi="Times New Roman" w:cs="Times New Roman"/>
          <w:b/>
          <w:noProof/>
          <w:sz w:val="24"/>
          <w:szCs w:val="24"/>
        </w:rPr>
      </w:pPr>
    </w:p>
    <w:p w:rsidR="00EB7739" w:rsidRDefault="00A956E8">
      <w:pPr>
        <w:spacing w:after="160" w:line="259" w:lineRule="auto"/>
        <w:jc w:val="both"/>
        <w:rPr>
          <w:rFonts w:ascii="Times New Roman" w:hAnsi="Times New Roman" w:cs="Times New Roman"/>
          <w:noProof/>
          <w:sz w:val="24"/>
          <w:szCs w:val="24"/>
        </w:rPr>
      </w:pPr>
      <w:r>
        <w:rPr>
          <w:rFonts w:ascii="Times New Roman" w:hAnsi="Times New Roman"/>
          <w:b/>
          <w:noProof/>
        </w:rPr>
        <w:t xml:space="preserve">Η ήπειρός μας έχει να επιδείξει ορισμένα από τα υψηλότερα πρότυπα διαβίωσης, τις καλύτερες συνθήκες εργασίας και την αποτελεσματικότερη κοινωνική προστασία παγκοσμίως. </w:t>
      </w:r>
      <w:r>
        <w:rPr>
          <w:rFonts w:ascii="Times New Roman" w:hAnsi="Times New Roman"/>
          <w:noProof/>
        </w:rPr>
        <w:t>Το να είν</w:t>
      </w:r>
      <w:r>
        <w:rPr>
          <w:rFonts w:ascii="Times New Roman" w:hAnsi="Times New Roman"/>
          <w:noProof/>
        </w:rPr>
        <w:t>αι κάποιος Ευρωπαίος ή Ευρωπαία σήμερα, σημαίνει ότι έχει την ευκαιρία να επιτύχει, ότι έχει δικαίωμα σε μια αξιοπρεπή ζωή. Η κοινωνική δικαιοσύνη αποτελεί το θεμέλιο της ευρωπαϊκής κοινωνικής οικονομίας της αγοράς και βρίσκεται στο επίκεντρο της Ένωσής μα</w:t>
      </w:r>
      <w:r>
        <w:rPr>
          <w:rFonts w:ascii="Times New Roman" w:hAnsi="Times New Roman"/>
          <w:noProof/>
        </w:rPr>
        <w:t xml:space="preserve">ς. Σε αυτή εδράζεται η αρχή σύμφωνα με την οποία η κοινωνική δικαιοσύνη και η ευημερία αποτελούν τους ακρογωνιαίους λίθους για την οικοδόμηση μιας ανθεκτικής κοινωνίας με τα υψηλότερα πρότυπα ευημερίας στον κόσμο, όπως επίσης φαίνεται από τη φιλοδοξία της </w:t>
      </w:r>
      <w:r>
        <w:rPr>
          <w:rFonts w:ascii="Times New Roman" w:hAnsi="Times New Roman"/>
          <w:noProof/>
        </w:rPr>
        <w:t xml:space="preserve">Ευρώπης να προχωρήσει προς την πλήρη επίτευξη των στόχων των Ηνωμένων Εθνών για τη βιώσιμη ανάπτυξη. Σήμερα η Ευρώπη αποτελεί το μοναδικό μέρος στο οποίο η ευημερία, η δικαιοσύνη και ένα βιώσιμο μέλλον αποτελούν εξίσου σημαντικούς στόχους. </w:t>
      </w:r>
    </w:p>
    <w:p w:rsidR="00EB7739" w:rsidRDefault="00A956E8">
      <w:pPr>
        <w:pStyle w:val="CommentText"/>
        <w:spacing w:after="240" w:line="276" w:lineRule="auto"/>
        <w:jc w:val="both"/>
        <w:rPr>
          <w:rFonts w:ascii="Times New Roman" w:hAnsi="Times New Roman" w:cs="Times New Roman"/>
          <w:noProof/>
          <w:sz w:val="24"/>
          <w:szCs w:val="24"/>
        </w:rPr>
      </w:pPr>
      <w:r>
        <w:rPr>
          <w:rFonts w:ascii="Times New Roman" w:hAnsi="Times New Roman"/>
          <w:b/>
          <w:noProof/>
        </w:rPr>
        <w:t>Το παρόν επιτάσ</w:t>
      </w:r>
      <w:r>
        <w:rPr>
          <w:rFonts w:ascii="Times New Roman" w:hAnsi="Times New Roman"/>
          <w:b/>
          <w:noProof/>
        </w:rPr>
        <w:t xml:space="preserve">σει αλλαγές. </w:t>
      </w:r>
      <w:r>
        <w:rPr>
          <w:rFonts w:ascii="Times New Roman" w:hAnsi="Times New Roman"/>
          <w:noProof/>
        </w:rPr>
        <w:t xml:space="preserve">Η κλιματική αλλαγή και η υποβάθμιση του περιβάλλοντος θα μας αναγκάσουν να προσαρμόσουμε την οικονομία μας, τη βιομηχανία μας, τον τρόπο που ταξιδεύουμε και εργαζόμαστε, τον τρόπο που κάνουμε τις αγορές μας και τον τρόπο διατροφής μας. </w:t>
      </w:r>
      <w:r>
        <w:rPr>
          <w:rFonts w:ascii="Times New Roman" w:hAnsi="Times New Roman"/>
          <w:b/>
          <w:noProof/>
        </w:rPr>
        <w:t>Η Ευρωπ</w:t>
      </w:r>
      <w:r>
        <w:rPr>
          <w:rFonts w:ascii="Times New Roman" w:hAnsi="Times New Roman"/>
          <w:b/>
          <w:noProof/>
        </w:rPr>
        <w:t>αϊκή Πράσινη Συμφωνία αντανακλά τη φιλοδοξία της Ευρώπης να γίνει η πρώτη κλιματικά ουδέτερη ήπειρος έως το 2050.</w:t>
      </w:r>
      <w:r>
        <w:rPr>
          <w:rFonts w:ascii="Times New Roman" w:hAnsi="Times New Roman"/>
          <w:noProof/>
        </w:rPr>
        <w:t xml:space="preserve"> Αποτελεί τη νέα μας αναπτυξιακή στρατηγική για την προσεχή δεκαετία, για να δημιουργηθούν νέες επιχειρήσεις, νέες θέσεις εργασίας και για να π</w:t>
      </w:r>
      <w:r>
        <w:rPr>
          <w:rFonts w:ascii="Times New Roman" w:hAnsi="Times New Roman"/>
          <w:noProof/>
        </w:rPr>
        <w:t>ραγματοποιηθούν περισσότερες επενδύσεις. Πρέπει να διασφαλίσει ότι η Ευρώπη παραμένει η εστία των πλέον προηγμένων συστημάτων κοινωνικής πρόνοιας και ότι αποτελεί δυναμικό κόμβο καινοτομίας και ανταγωνιστικής επιχειρηματικότητας. Θα προσπορίσει στην Ευρώπη</w:t>
      </w:r>
      <w:r>
        <w:rPr>
          <w:rFonts w:ascii="Times New Roman" w:hAnsi="Times New Roman"/>
          <w:noProof/>
        </w:rPr>
        <w:t xml:space="preserve"> τα εργαλεία που θα εξασφαλίσουν περισσότερη προς τα άνω σύγκλιση, κοινωνική δικαιοσύνη και κοινή ευημερία.</w:t>
      </w:r>
    </w:p>
    <w:p w:rsidR="00EB7739" w:rsidRDefault="00A956E8">
      <w:pPr>
        <w:autoSpaceDE w:val="0"/>
        <w:autoSpaceDN w:val="0"/>
        <w:spacing w:after="240"/>
        <w:jc w:val="both"/>
        <w:rPr>
          <w:rFonts w:ascii="Times New Roman" w:hAnsi="Times New Roman" w:cs="Times New Roman"/>
          <w:noProof/>
          <w:sz w:val="24"/>
          <w:szCs w:val="24"/>
        </w:rPr>
      </w:pPr>
      <w:r>
        <w:rPr>
          <w:rFonts w:ascii="Times New Roman" w:hAnsi="Times New Roman"/>
          <w:b/>
          <w:noProof/>
        </w:rPr>
        <w:t>Η ψηφιακή οικονομία του σήμερα και του αύριο πρέπει να έχει ως επίκεντρό της τον άνθρωπο.</w:t>
      </w:r>
      <w:r>
        <w:rPr>
          <w:rFonts w:ascii="Times New Roman" w:hAnsi="Times New Roman"/>
          <w:noProof/>
        </w:rPr>
        <w:t xml:space="preserve"> Σύμφωνα με υπολογισμούς μόνο η τεχνητή νοημοσύνη και η ρομποτική θα δημιουργήσουν περίπου 60 εκατομμύρια νέες θέσεις εργασίας παγκοσμίως τα επόμενα 5 έτη, ενώ πολλές θέσεις εργασίας θα αλλάξουν ή ακόμη και θα εξαφανιστούν. Οι νέες τεχνολογίες θα δημιουργή</w:t>
      </w:r>
      <w:r>
        <w:rPr>
          <w:rFonts w:ascii="Times New Roman" w:hAnsi="Times New Roman"/>
          <w:noProof/>
        </w:rPr>
        <w:t>σουν νέες ευκαιρίες απασχόλησης και θα επιτρέψουν την εξεύρεση πιο ευέλικτων εργασιακών ρυθμίσεων. Είναι όμως ανάγκη να εξασφαλίσουμε ότι οι νέες θέσεις εργασίας θα είναι επίσης ποιοτικές και ότι θα υπάρχουν εργαζόμενοι με τις κατάλληλες δεξιότητες ώστε να</w:t>
      </w:r>
      <w:r>
        <w:rPr>
          <w:rFonts w:ascii="Times New Roman" w:hAnsi="Times New Roman"/>
          <w:noProof/>
        </w:rPr>
        <w:t xml:space="preserve"> τις καταλάβουν. Η ψηφιακή οικονομία δεν μπορεί να βασίζεται στους νομικούς και τους κοινωνικούς κανόνες του 20ού αιώνα· ήρθε η ώρα να προσαρμόσουμε και να εγγυηθούμε την κοινωνική προστασία στον νέο κόσμο της εργασίας, αλλά και να επικαιροποιήσουμε τους φ</w:t>
      </w:r>
      <w:r>
        <w:rPr>
          <w:rFonts w:ascii="Times New Roman" w:hAnsi="Times New Roman"/>
          <w:noProof/>
        </w:rPr>
        <w:t>ορολογικούς κανόνες ώστε ο καθένας να συνεισφέρει το μερίδιο που του αναλογεί.</w:t>
      </w:r>
    </w:p>
    <w:p w:rsidR="00EB7739" w:rsidRDefault="00A956E8">
      <w:pPr>
        <w:pStyle w:val="CommentText"/>
        <w:spacing w:after="240" w:line="276" w:lineRule="auto"/>
        <w:jc w:val="both"/>
        <w:rPr>
          <w:rFonts w:ascii="Times New Roman" w:hAnsi="Times New Roman" w:cs="Times New Roman"/>
          <w:noProof/>
          <w:sz w:val="24"/>
          <w:szCs w:val="24"/>
        </w:rPr>
      </w:pPr>
      <w:r>
        <w:rPr>
          <w:rFonts w:ascii="Times New Roman" w:hAnsi="Times New Roman"/>
          <w:b/>
          <w:noProof/>
        </w:rPr>
        <w:t>Η δημογραφία της Ευρώπης αλλάζει· στη σημερινή εποχή απολαμβάνουμε μια ζωή υγιέστερη και μεγαλύτερη σε διάρκεια</w:t>
      </w:r>
      <w:r>
        <w:rPr>
          <w:rFonts w:ascii="Times New Roman" w:hAnsi="Times New Roman"/>
          <w:noProof/>
        </w:rPr>
        <w:t xml:space="preserve"> χάρη στην πρόοδο που έχει επιτευχθεί στους τομείς της ιατρικής κα</w:t>
      </w:r>
      <w:r>
        <w:rPr>
          <w:rFonts w:ascii="Times New Roman" w:hAnsi="Times New Roman"/>
          <w:noProof/>
        </w:rPr>
        <w:t>ι της δημόσιας υγείας. Οι εξελίξεις αυτές γεννούν νέες ανάγκες και ευκαιρίες. Η οικονομική δραστηριότητα στους τομείς της τρίτης ηλικίας και της περίθαλψης δημιουργεί νέες θέσεις εργασίας για πολλούς, ενώ παράλληλα εξασφαλίζει ότι τα άτομα μεγαλύτερης ηλικ</w:t>
      </w:r>
      <w:r>
        <w:rPr>
          <w:rFonts w:ascii="Times New Roman" w:hAnsi="Times New Roman"/>
          <w:noProof/>
        </w:rPr>
        <w:t xml:space="preserve">ίας παραμένουν ενεργά ή ότι λαμβάνουν τη φροντίδα που χρειάζονται. Λόγω της </w:t>
      </w:r>
      <w:r>
        <w:rPr>
          <w:rFonts w:ascii="Times New Roman" w:hAnsi="Times New Roman"/>
          <w:noProof/>
        </w:rPr>
        <w:lastRenderedPageBreak/>
        <w:t>γήρανσης και της αστυφιλίας, ο πληθυσμός σε πολλές αγροτικές περιοχές της Ευρώπης φθίνει. Το χάσμα μεταξύ αστικών και αγροτικών περιοχών διευρύνεται και δεν μπορεί πλέον να αγνοηθε</w:t>
      </w:r>
      <w:r>
        <w:rPr>
          <w:rFonts w:ascii="Times New Roman" w:hAnsi="Times New Roman"/>
          <w:noProof/>
        </w:rPr>
        <w:t xml:space="preserve">ί. Παρά τις ευκαιρίες που προσφέρουν οι τεχνολογικές αλλαγές και η ενεργειακή μετάβαση, από μόνες τους μπορεί να μην επαρκούν για να γεφυρωθεί το χάσμα μεταξύ φτωχών και πλουσίων, εκτός εάν στηρίξουμε τις φτωχές περιφέρειες ώστε να καλύψουν τη διαφορά που </w:t>
      </w:r>
      <w:r>
        <w:rPr>
          <w:rFonts w:ascii="Times New Roman" w:hAnsi="Times New Roman"/>
          <w:noProof/>
        </w:rPr>
        <w:t xml:space="preserve">τις χωρίζει από τις πλουσιότερες. </w:t>
      </w:r>
    </w:p>
    <w:p w:rsidR="00EB7739" w:rsidRDefault="00A956E8">
      <w:pPr>
        <w:autoSpaceDE w:val="0"/>
        <w:autoSpaceDN w:val="0"/>
        <w:spacing w:after="240"/>
        <w:jc w:val="both"/>
        <w:rPr>
          <w:rFonts w:ascii="Times New Roman" w:hAnsi="Times New Roman" w:cs="Times New Roman"/>
          <w:noProof/>
          <w:sz w:val="24"/>
          <w:szCs w:val="24"/>
        </w:rPr>
      </w:pPr>
      <w:r>
        <w:rPr>
          <w:rFonts w:ascii="Times New Roman" w:hAnsi="Times New Roman"/>
          <w:b/>
          <w:noProof/>
        </w:rPr>
        <w:t>Όλες και όλοι οι Ευρωπαίοι πρέπει να διαθέτουν τις ίδιες ευκαιρίες να προοδεύσουν — πρέπει να διαφυλάξουμε, να προσαρμόσουμε και να βελτιώσουμε όσα έχτισαν οι προηγούμενες γενιές.</w:t>
      </w:r>
      <w:r>
        <w:rPr>
          <w:rFonts w:ascii="Times New Roman" w:hAnsi="Times New Roman"/>
          <w:noProof/>
        </w:rPr>
        <w:t xml:space="preserve"> Σήμερα στην ΕΕ έχουν θέση εργασίας 241 εκ</w:t>
      </w:r>
      <w:r>
        <w:rPr>
          <w:rFonts w:ascii="Times New Roman" w:hAnsi="Times New Roman"/>
          <w:noProof/>
        </w:rPr>
        <w:t>ατομμύρια άτομα, γεγονός που αποτελεί ιστορικό κατόρθωμα. Ωστόσο, ο αριθμός αυτός αντανακλά μία μόνο πλευρά της πραγματικότητας. Η άλλη πλευρά είναι ότι εξακολουθούν να υφίστανται ανισότητες και ότι δεν επωφελούνται όλοι από τις θετικές αυτές εξελίξεις. Πο</w:t>
      </w:r>
      <w:r>
        <w:rPr>
          <w:rFonts w:ascii="Times New Roman" w:hAnsi="Times New Roman"/>
          <w:noProof/>
        </w:rPr>
        <w:t>λλοί από τους συνανθρώπους μας δυσκολεύονται ακόμη να εξασφαλίσουν τα προς το ζην ή προσκρούουν σε εμπόδια λόγω των ανισοτήτων. Πολλά παιδιά και νέοι, που προέρχονται πολύ συχνά από κοινωνικοοικονομικό περιβάλλον με μειονεκτήματα, δεν λαμβάνουν ποιοτική εκ</w:t>
      </w:r>
      <w:r>
        <w:rPr>
          <w:rFonts w:ascii="Times New Roman" w:hAnsi="Times New Roman"/>
          <w:noProof/>
        </w:rPr>
        <w:t xml:space="preserve">παίδευση ή υγειονομική περίθαλψη. Υπάρχουν ακόμη πολλοί ηλικιωμένοι που δεν έχουν πρόσβαση σε υπηρεσίες φροντίδας. Οι ανισότητες αποτελούν τροχοπέδη για την ανάπτυξη και απειλούν την κοινωνική συνοχή. Πρέπει να δράσουμε τώρα, ώστε τα παιδιά και τα εγγόνια </w:t>
      </w:r>
      <w:r>
        <w:rPr>
          <w:rFonts w:ascii="Times New Roman" w:hAnsi="Times New Roman"/>
          <w:noProof/>
        </w:rPr>
        <w:t xml:space="preserve">μας να μπορούν όλα να επωφεληθούν από ένα μέλλον που θα εδράζεται στη δικαιοσύνη, την ευημερία και την προστασία του περιβάλλοντος, και να διασφαλίσουμε δικαιοσύνη μεταξύ των γενεών. </w:t>
      </w:r>
    </w:p>
    <w:p w:rsidR="00EB7739" w:rsidRDefault="00A956E8">
      <w:pPr>
        <w:pStyle w:val="CommentText"/>
        <w:spacing w:after="240" w:line="276" w:lineRule="auto"/>
        <w:jc w:val="both"/>
        <w:rPr>
          <w:rFonts w:ascii="Times New Roman" w:hAnsi="Times New Roman" w:cs="Times New Roman"/>
          <w:noProof/>
          <w:sz w:val="24"/>
          <w:szCs w:val="24"/>
        </w:rPr>
      </w:pPr>
      <w:r>
        <w:rPr>
          <w:rFonts w:ascii="Times New Roman" w:hAnsi="Times New Roman"/>
          <w:noProof/>
        </w:rPr>
        <w:t>Αυτές οι αλλαγές, οι ευκαιρίες και οι προκλήσεις επηρεάζουν όλες τις χώρ</w:t>
      </w:r>
      <w:r>
        <w:rPr>
          <w:rFonts w:ascii="Times New Roman" w:hAnsi="Times New Roman"/>
          <w:noProof/>
        </w:rPr>
        <w:t>ες και όλους τους Ευρωπαίους. Είναι σκόπιμο λοιπόν να ενώσουμε τις δυνάμεις μας για να τις αντιμετωπίσουμε μετωπικά.</w:t>
      </w:r>
    </w:p>
    <w:p w:rsidR="00EB7739" w:rsidRDefault="00A956E8">
      <w:pPr>
        <w:jc w:val="both"/>
        <w:rPr>
          <w:rFonts w:ascii="Times New Roman" w:hAnsi="Times New Roman" w:cs="Times New Roman"/>
          <w:b/>
          <w:noProof/>
          <w:sz w:val="24"/>
          <w:szCs w:val="24"/>
        </w:rPr>
      </w:pPr>
      <w:r>
        <w:rPr>
          <w:rFonts w:ascii="Times New Roman" w:hAnsi="Times New Roman"/>
          <w:b/>
          <w:noProof/>
        </w:rPr>
        <w:t>Ο ευρωπαϊκός πυλώνας κοινωνικών δικαιωμάτων αποτελεί την ευρωπαϊκή απάντηση σε αυτές τις θεμελιώδεις φιλοδοξίες. Η κοινωνική μας στρατηγική</w:t>
      </w:r>
      <w:r>
        <w:rPr>
          <w:rFonts w:ascii="Times New Roman" w:hAnsi="Times New Roman"/>
          <w:b/>
          <w:noProof/>
        </w:rPr>
        <w:t xml:space="preserve"> είναι να διασφαλίσουμε ότι οι μεταβάσεις στην κλιματική ουδετερότητα, στον ψηφιακό μετασχηματισμό και στις δημογραφικές αλλαγές διακρίνονται από κοινωνική δικαιοσύνη. </w:t>
      </w:r>
    </w:p>
    <w:p w:rsidR="00EB7739" w:rsidRDefault="00A956E8">
      <w:pPr>
        <w:spacing w:after="160" w:line="259" w:lineRule="auto"/>
        <w:jc w:val="both"/>
        <w:rPr>
          <w:rFonts w:ascii="Times New Roman" w:hAnsi="Times New Roman" w:cs="Times New Roman"/>
          <w:noProof/>
          <w:sz w:val="24"/>
          <w:szCs w:val="24"/>
        </w:rPr>
      </w:pPr>
      <w:r>
        <w:rPr>
          <w:rFonts w:ascii="Times New Roman" w:hAnsi="Times New Roman"/>
          <w:noProof/>
        </w:rPr>
        <w:t xml:space="preserve">Ο ευρωπαϊκός πυλώνας κοινωνικών δικαιωμάτων αποσκοπεί στην εξασφάλιση δικαιοσύνης στην </w:t>
      </w:r>
      <w:r>
        <w:rPr>
          <w:rFonts w:ascii="Times New Roman" w:hAnsi="Times New Roman"/>
          <w:noProof/>
        </w:rPr>
        <w:t>καθημερινή ζωή όλων των πολιτών, είτε εκπαιδεύονται είτε εργάζονται, είτε αναζητούν εργασία είτε έχουν συνταξιοδοτηθεί· είτε ζουν σε πόλη είτε ζουν σε αγροτική περιοχή· ανεξαρτήτως φύλου, φυλετικής ή εθνοτικής καταγωγής, θρησκείας ή πεποιθήσεων, αναπηρίας,</w:t>
      </w:r>
      <w:r>
        <w:rPr>
          <w:rFonts w:ascii="Times New Roman" w:hAnsi="Times New Roman"/>
          <w:noProof/>
        </w:rPr>
        <w:t xml:space="preserve"> ηλικίας ή γενετήσιου προσανατολισμού. Οι 20 αρχές του πυλώνα, όπως διακηρύχθηκαν από όλα τα θεσμικά όργανα της ΕΕ το 2017, έχουν σκοπό να προαγάγουν την ισότητα των ευκαιριών και την προσφορά θέσεων εργασίας για όλους, τις δίκαιες συνθήκες εργασίας καθώς </w:t>
      </w:r>
      <w:r>
        <w:rPr>
          <w:rFonts w:ascii="Times New Roman" w:hAnsi="Times New Roman"/>
          <w:noProof/>
        </w:rPr>
        <w:t>και την κοινωνική προστασία και ένταξη.</w:t>
      </w:r>
      <w:r>
        <w:rPr>
          <w:rFonts w:ascii="Times New Roman" w:hAnsi="Times New Roman"/>
          <w:b/>
          <w:noProof/>
        </w:rPr>
        <w:t xml:space="preserve"> </w:t>
      </w:r>
      <w:r>
        <w:rPr>
          <w:rFonts w:ascii="Times New Roman" w:hAnsi="Times New Roman"/>
          <w:noProof/>
        </w:rPr>
        <w:t>Η εφαρμογή τους ανταποκρίνεται στη δέσμευση που αναλήφθηκε στο υψηλότερο επίπεδο ώστε οι πολίτες να παραμένουν στο επίκεντρο, ανεξαρτήτως των όποιων αλλαγών, και κανένας να μη μείνει στο περιθώριο.</w:t>
      </w:r>
      <w:r>
        <w:rPr>
          <w:rFonts w:ascii="Times New Roman" w:hAnsi="Times New Roman"/>
          <w:b/>
          <w:noProof/>
        </w:rPr>
        <w:t xml:space="preserve"> </w:t>
      </w:r>
    </w:p>
    <w:p w:rsidR="00EB7739" w:rsidRDefault="00A956E8">
      <w:pPr>
        <w:pStyle w:val="CommentText"/>
        <w:spacing w:after="240" w:line="276" w:lineRule="auto"/>
        <w:jc w:val="both"/>
        <w:rPr>
          <w:rFonts w:ascii="Times New Roman" w:hAnsi="Times New Roman" w:cs="Times New Roman"/>
          <w:noProof/>
          <w:sz w:val="24"/>
          <w:szCs w:val="24"/>
        </w:rPr>
      </w:pPr>
      <w:r>
        <w:rPr>
          <w:rFonts w:ascii="Times New Roman" w:hAnsi="Times New Roman"/>
          <w:b/>
          <w:noProof/>
        </w:rPr>
        <w:t xml:space="preserve">Αξιοποιώντας την </w:t>
      </w:r>
      <w:r>
        <w:rPr>
          <w:rFonts w:ascii="Times New Roman" w:hAnsi="Times New Roman"/>
          <w:b/>
          <w:noProof/>
        </w:rPr>
        <w:t xml:space="preserve">πρόοδο που πετύχαμε στο παρελθόν, ήρθε η ώρα οι δεσμεύσεις μας να γίνουν νέα έργα.  </w:t>
      </w:r>
      <w:r>
        <w:rPr>
          <w:rFonts w:ascii="Times New Roman" w:hAnsi="Times New Roman"/>
          <w:noProof/>
        </w:rPr>
        <w:t>Οι επικεφαλής κρατών και κυβερνήσεων ζήτησαν την εφαρμογή του πυλώνα στο επίπεδο της ΕΕ και των κρατών μελών, λαμβανομένων δεόντως υπόψη των αντίστοιχων αρμοδιοτήτων τους</w:t>
      </w:r>
      <w:r>
        <w:rPr>
          <w:rStyle w:val="FootnoteReference"/>
          <w:rFonts w:ascii="Times New Roman" w:hAnsi="Times New Roman" w:cs="Times New Roman"/>
          <w:noProof/>
        </w:rPr>
        <w:footnoteReference w:id="2"/>
      </w:r>
      <w:r>
        <w:rPr>
          <w:rFonts w:ascii="Times New Roman" w:hAnsi="Times New Roman"/>
          <w:noProof/>
        </w:rPr>
        <w:t>.</w:t>
      </w:r>
      <w:r>
        <w:rPr>
          <w:rFonts w:ascii="Times New Roman" w:hAnsi="Times New Roman"/>
          <w:b/>
          <w:noProof/>
        </w:rPr>
        <w:t xml:space="preserve"> </w:t>
      </w:r>
      <w:r>
        <w:rPr>
          <w:rFonts w:ascii="Times New Roman" w:hAnsi="Times New Roman"/>
          <w:noProof/>
        </w:rPr>
        <w:t>Το Ευρωπαϊκό Κοινοβούλιο έχει επίσης υπογραμμίσει τη σημασία που έχει η εφαρμογή των 20 αρχών.</w:t>
      </w:r>
      <w:r>
        <w:rPr>
          <w:rFonts w:ascii="Times New Roman" w:hAnsi="Times New Roman"/>
          <w:b/>
          <w:noProof/>
        </w:rPr>
        <w:t xml:space="preserve"> </w:t>
      </w:r>
      <w:r>
        <w:rPr>
          <w:rFonts w:ascii="Times New Roman" w:hAnsi="Times New Roman"/>
          <w:noProof/>
        </w:rPr>
        <w:t xml:space="preserve">Η πρόεδρος φον ντερ Λάιεν επιβεβαίωσε την ακλόνητη αποφασιστικότητά της να παρουσιάσει ένα σχέδιο δράσης για την υλοποίησή </w:t>
      </w:r>
      <w:r>
        <w:rPr>
          <w:rFonts w:ascii="Times New Roman" w:hAnsi="Times New Roman"/>
          <w:noProof/>
        </w:rPr>
        <w:lastRenderedPageBreak/>
        <w:t xml:space="preserve">του. Η επιτυχία του θα εξαρτηθεί από </w:t>
      </w:r>
      <w:r>
        <w:rPr>
          <w:rFonts w:ascii="Times New Roman" w:hAnsi="Times New Roman"/>
          <w:noProof/>
        </w:rPr>
        <w:t xml:space="preserve">την ανάληψη δράσης από όλους τους φορείς και σε όλα τα επίπεδα: το ευρωπαϊκό, το εθνικό, το περιφερειακό και το τοπικό. </w:t>
      </w:r>
    </w:p>
    <w:p w:rsidR="00EB7739" w:rsidRDefault="00A956E8">
      <w:pPr>
        <w:pStyle w:val="CommentText"/>
        <w:spacing w:after="240" w:line="276" w:lineRule="auto"/>
        <w:jc w:val="both"/>
        <w:rPr>
          <w:rFonts w:ascii="Times New Roman" w:hAnsi="Times New Roman" w:cs="Times New Roman"/>
          <w:noProof/>
          <w:sz w:val="24"/>
          <w:szCs w:val="24"/>
        </w:rPr>
      </w:pPr>
      <w:r>
        <w:rPr>
          <w:rFonts w:ascii="Times New Roman" w:hAnsi="Times New Roman"/>
          <w:b/>
          <w:noProof/>
        </w:rPr>
        <w:t>Η παρούσα ανακοίνωση προσδιορίζει την πορεία προς την κατάρτιση ενός σχεδίου δράσης με σκοπό την υλοποίηση του ευρωπαϊκού πυλώνα κοινων</w:t>
      </w:r>
      <w:r>
        <w:rPr>
          <w:rFonts w:ascii="Times New Roman" w:hAnsi="Times New Roman"/>
          <w:b/>
          <w:noProof/>
        </w:rPr>
        <w:t>ικών δικαιωμάτων. Παρουσιάζει πρωτοβουλίες σε επίπεδο ΕΕ που στηρίζουν την εφαρμογή του πυλώνα και δρομολογεί μια ευρεία συζήτηση με όλες τις χώρες, τις περιφέρειες και τους εταίρους της ΕΕ.</w:t>
      </w:r>
      <w:r>
        <w:rPr>
          <w:rFonts w:ascii="Times New Roman" w:hAnsi="Times New Roman"/>
          <w:noProof/>
        </w:rPr>
        <w:t xml:space="preserve"> Το Ευρωπαϊκό Κοινοβούλιο και τα εθνικά κοινοβούλια, που αντιπροσω</w:t>
      </w:r>
      <w:r>
        <w:rPr>
          <w:rFonts w:ascii="Times New Roman" w:hAnsi="Times New Roman"/>
          <w:noProof/>
        </w:rPr>
        <w:t>πεύουν τους λαούς της Ευρώπης. Το Συμβούλιο και τις εθνικές κυβερνήσεις, που αντιπροσωπεύουν τις χώρες της Ευρώπης. Τους κοινωνικούς εταίρους, που αντιπροσωπεύουν τους εργοδότες και τους εργαζομένους. Την κοινωνία των πολιτών, τις κύριες φωνές σχετικά με τ</w:t>
      </w:r>
      <w:r>
        <w:rPr>
          <w:rFonts w:ascii="Times New Roman" w:hAnsi="Times New Roman"/>
          <w:noProof/>
        </w:rPr>
        <w:t xml:space="preserve">α ζητήματα που απασχολούν τόσο τους πολίτες μας. </w:t>
      </w:r>
    </w:p>
    <w:p w:rsidR="00EB7739" w:rsidRDefault="00A956E8">
      <w:pPr>
        <w:pStyle w:val="CommentText"/>
        <w:spacing w:after="240" w:line="276" w:lineRule="auto"/>
        <w:jc w:val="both"/>
        <w:rPr>
          <w:rFonts w:ascii="Times New Roman" w:hAnsi="Times New Roman" w:cs="Times New Roman"/>
          <w:b/>
          <w:noProof/>
          <w:sz w:val="24"/>
          <w:szCs w:val="24"/>
        </w:rPr>
      </w:pPr>
      <w:r>
        <w:rPr>
          <w:rFonts w:ascii="Times New Roman" w:hAnsi="Times New Roman"/>
          <w:b/>
          <w:noProof/>
        </w:rPr>
        <w:t>Με βάση τις εισηγήσεις από όλους, θα υποβάλουμε στις αρχές του 2021 ένα σχέδιο δράσης που θα κάνει πραγματικότητα τα δικαιώματα και τις αρχές που κατοχυρώνει ο πυλώνας.</w:t>
      </w:r>
    </w:p>
    <w:p w:rsidR="00EB7739" w:rsidRDefault="00A956E8">
      <w:pPr>
        <w:pStyle w:val="CommentText"/>
        <w:spacing w:after="240" w:line="276" w:lineRule="auto"/>
        <w:jc w:val="both"/>
        <w:rPr>
          <w:rFonts w:ascii="Times New Roman" w:hAnsi="Times New Roman" w:cs="Times New Roman"/>
          <w:noProof/>
          <w:sz w:val="24"/>
          <w:szCs w:val="24"/>
        </w:rPr>
      </w:pPr>
      <w:r>
        <w:rPr>
          <w:rFonts w:ascii="Times New Roman" w:hAnsi="Times New Roman"/>
          <w:noProof/>
        </w:rPr>
        <w:t xml:space="preserve">Στο πλαίσιο του </w:t>
      </w:r>
      <w:r>
        <w:rPr>
          <w:rFonts w:ascii="Times New Roman" w:hAnsi="Times New Roman"/>
          <w:b/>
          <w:noProof/>
        </w:rPr>
        <w:t>Ευρωπαϊκού Εξαμήνου</w:t>
      </w:r>
      <w:r>
        <w:rPr>
          <w:rFonts w:ascii="Times New Roman" w:hAnsi="Times New Roman"/>
          <w:noProof/>
        </w:rPr>
        <w:t xml:space="preserve"> γ</w:t>
      </w:r>
      <w:r>
        <w:rPr>
          <w:rFonts w:ascii="Times New Roman" w:hAnsi="Times New Roman"/>
          <w:noProof/>
        </w:rPr>
        <w:t>ια τον συντονισμό της οικονομικής πολιτικής θα συνεχίσει να παρακολουθείται η πρόοδος σχετικά με τον ευρωπαϊκό πυλώνα κοινωνικών δικαιωμάτων. Από φέτος το Εξάμηνο θα ενσωματώσει τους στόχους των Ηνωμένων Εθνών για τη βιώσιμη ανάπτυξη, έτσι ώστε η βιωσιμότη</w:t>
      </w:r>
      <w:r>
        <w:rPr>
          <w:rFonts w:ascii="Times New Roman" w:hAnsi="Times New Roman"/>
          <w:noProof/>
        </w:rPr>
        <w:t xml:space="preserve">τα και η ευημερία των πολιτών να βρίσκονται στο επίκεντρο της οικονομικής πολιτικής και διακυβέρνησης. Από την άποψη αυτή η </w:t>
      </w:r>
      <w:r>
        <w:rPr>
          <w:rFonts w:ascii="Times New Roman" w:hAnsi="Times New Roman"/>
          <w:b/>
          <w:noProof/>
        </w:rPr>
        <w:t>ετήσια στρατηγική για τη βιώσιμη ανάπτυξη</w:t>
      </w:r>
      <w:r>
        <w:rPr>
          <w:rFonts w:ascii="Times New Roman" w:hAnsi="Times New Roman"/>
          <w:noProof/>
        </w:rPr>
        <w:t xml:space="preserve"> καθορίζει τη στρατηγική για την οικονομική πολιτική και την πολιτική απασχόλησης της ΕΕ, σ</w:t>
      </w:r>
      <w:r>
        <w:rPr>
          <w:rFonts w:ascii="Times New Roman" w:hAnsi="Times New Roman"/>
          <w:noProof/>
        </w:rPr>
        <w:t>ύμφωνα με τις προτεραιότητες που κατοχυρώνονται στην Ευρωπαϊκή Πράσινη Συμφωνία. Συνδυάζει τη μακροοικονομική σταθερότητα, την παραγωγικότητα, τη δικαιοσύνη και την περιβαλλοντική βιωσιμότητα. Η δομή της φορολογίας θα πρέπει να υποστηρίζει την απασχόληση κ</w:t>
      </w:r>
      <w:r>
        <w:rPr>
          <w:rFonts w:ascii="Times New Roman" w:hAnsi="Times New Roman"/>
          <w:noProof/>
        </w:rPr>
        <w:t>αι την ανάπτυξη και, παράλληλα, να ευθυγραμμίζεται με τους στόχους για το κλίμα, το περιβάλλον και την κοινωνία. Η άδικη φορολογία, και σε παγκόσμιο επίπεδο, υποσκάπτει την ικανότητα των χωρών να ικανοποιούν τις ανάγκες των οικονομιών και των πολιτών τους.</w:t>
      </w:r>
    </w:p>
    <w:p w:rsidR="00EB7739" w:rsidRDefault="00A956E8">
      <w:pPr>
        <w:pStyle w:val="CommentText"/>
        <w:spacing w:after="240" w:line="276" w:lineRule="auto"/>
        <w:jc w:val="both"/>
        <w:rPr>
          <w:rFonts w:ascii="Times New Roman" w:hAnsi="Times New Roman" w:cs="Times New Roman"/>
          <w:b/>
          <w:noProof/>
          <w:sz w:val="24"/>
          <w:szCs w:val="24"/>
        </w:rPr>
      </w:pPr>
      <w:r>
        <w:rPr>
          <w:rFonts w:ascii="Times New Roman" w:hAnsi="Times New Roman"/>
          <w:b/>
          <w:noProof/>
        </w:rPr>
        <w:t>Σε συνεργασία θα αναβαθμίσουμε την κοινωνική οικονομία της αγοράς στην Ευρώπη, έτσι ώστε να μπορέσει να ανταποκριθεί στις ευκαιρίες και τις προκλήσεις του σήμερα και του αύριο, και για να διασφαλίσουμε δίκαιες μεταβάσεις για όλους.</w:t>
      </w:r>
    </w:p>
    <w:p w:rsidR="00EB7739" w:rsidRDefault="00EB7739">
      <w:pPr>
        <w:pStyle w:val="CommentText"/>
        <w:spacing w:after="240" w:line="276" w:lineRule="auto"/>
        <w:jc w:val="both"/>
        <w:rPr>
          <w:noProof/>
        </w:rPr>
      </w:pPr>
    </w:p>
    <w:p w:rsidR="00EB7739" w:rsidRDefault="00A956E8">
      <w:pPr>
        <w:keepNext/>
        <w:autoSpaceDE w:val="0"/>
        <w:autoSpaceDN w:val="0"/>
        <w:spacing w:after="240"/>
        <w:jc w:val="both"/>
        <w:rPr>
          <w:rFonts w:ascii="Times New Roman" w:hAnsi="Times New Roman" w:cs="Times New Roman"/>
          <w:b/>
          <w:noProof/>
          <w:sz w:val="28"/>
          <w:szCs w:val="24"/>
        </w:rPr>
      </w:pPr>
      <w:r>
        <w:rPr>
          <w:rFonts w:ascii="Times New Roman" w:hAnsi="Times New Roman"/>
          <w:b/>
          <w:noProof/>
          <w:sz w:val="28"/>
        </w:rPr>
        <w:t xml:space="preserve">2. Ίσες ευκαιρίες και </w:t>
      </w:r>
      <w:r>
        <w:rPr>
          <w:rFonts w:ascii="Times New Roman" w:hAnsi="Times New Roman"/>
          <w:b/>
          <w:noProof/>
          <w:sz w:val="28"/>
        </w:rPr>
        <w:t>θέσεις εργασίας για όλους</w:t>
      </w:r>
    </w:p>
    <w:p w:rsidR="00EB7739" w:rsidRDefault="00A956E8">
      <w:pPr>
        <w:keepNext/>
        <w:jc w:val="both"/>
        <w:rPr>
          <w:rFonts w:ascii="Times New Roman" w:hAnsi="Times New Roman" w:cs="Times New Roman"/>
          <w:b/>
          <w:noProof/>
          <w:sz w:val="24"/>
          <w:szCs w:val="24"/>
          <w:u w:val="single"/>
        </w:rPr>
      </w:pPr>
      <w:r>
        <w:rPr>
          <w:rFonts w:ascii="Times New Roman" w:hAnsi="Times New Roman"/>
          <w:b/>
          <w:noProof/>
          <w:u w:val="single"/>
        </w:rPr>
        <w:t xml:space="preserve">Ενίσχυση των πολιτών μέσω της ποιοτικής εκπαίδευσης, της κατάρτισης και των δεξιοτήτων  </w:t>
      </w:r>
    </w:p>
    <w:p w:rsidR="00EB7739" w:rsidRDefault="00A956E8">
      <w:pPr>
        <w:jc w:val="both"/>
        <w:rPr>
          <w:rFonts w:ascii="Times New Roman" w:hAnsi="Times New Roman" w:cs="Times New Roman"/>
          <w:noProof/>
          <w:sz w:val="24"/>
          <w:szCs w:val="24"/>
        </w:rPr>
      </w:pPr>
      <w:r>
        <w:rPr>
          <w:rFonts w:ascii="Times New Roman" w:hAnsi="Times New Roman"/>
          <w:noProof/>
          <w:lang w:val="fr-BE" w:eastAsia="fr-BE"/>
        </w:rPr>
        <mc:AlternateContent>
          <mc:Choice Requires="wps">
            <w:drawing>
              <wp:anchor distT="0" distB="0" distL="114300" distR="114300" simplePos="0" relativeHeight="251650560" behindDoc="1" locked="1" layoutInCell="1" allowOverlap="1">
                <wp:simplePos x="0" y="0"/>
                <wp:positionH relativeFrom="margin">
                  <wp:posOffset>4434205</wp:posOffset>
                </wp:positionH>
                <wp:positionV relativeFrom="page">
                  <wp:posOffset>7134860</wp:posOffset>
                </wp:positionV>
                <wp:extent cx="1295400" cy="1419225"/>
                <wp:effectExtent l="0" t="0" r="19050" b="28575"/>
                <wp:wrapTight wrapText="bothSides">
                  <wp:wrapPolygon edited="0">
                    <wp:start x="0" y="0"/>
                    <wp:lineTo x="0" y="21745"/>
                    <wp:lineTo x="21600" y="21745"/>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295400" cy="1419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191461" cy="1193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9163" cy="12008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49.15pt;margin-top:561.8pt;width:102pt;height:111.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191461" cy="1193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9163" cy="1200878"/>
                                    </a:xfrm>
                                    <a:prstGeom prst="rect">
                                      <a:avLst/>
                                    </a:prstGeom>
                                    <a:noFill/>
                                    <a:ln>
                                      <a:noFill/>
                                    </a:ln>
                                  </pic:spPr>
                                </pic:pic>
                              </a:graphicData>
                            </a:graphic>
                          </wp:inline>
                        </w:drawing>
                      </w:r>
                    </w:p>
                  </w:txbxContent>
                </v:textbox>
                <w10:wrap type="tight" anchorx="margin" anchory="page"/>
                <w10:anchorlock/>
              </v:rect>
            </w:pict>
          </mc:Fallback>
        </mc:AlternateContent>
      </w:r>
      <w:r>
        <w:rPr>
          <w:rFonts w:ascii="Times New Roman" w:hAnsi="Times New Roman"/>
          <w:b/>
          <w:noProof/>
        </w:rPr>
        <w:t xml:space="preserve">Οι δεξιότητες έχουν κομβική σημασία για το μέλλον. </w:t>
      </w:r>
      <w:r>
        <w:rPr>
          <w:rFonts w:ascii="Times New Roman" w:hAnsi="Times New Roman"/>
          <w:noProof/>
        </w:rPr>
        <w:t>Λόγω των ολοένα και συχνότερων μετακινήσεων μεταξύ θέσεων εργασίας και των ευέλικτων μορφών εργασίας, προϋπόθεση της επιτυχίας είναι η συνεχής μάθηση. Οι δεξιότητες επιτρέπουν στους εργαζομένους να δρέπουν τα οφέλη από έναν ταχέως μεταβαλλόμενο χώρο εργασί</w:t>
      </w:r>
      <w:r>
        <w:rPr>
          <w:rFonts w:ascii="Times New Roman" w:hAnsi="Times New Roman"/>
          <w:noProof/>
        </w:rPr>
        <w:t>ας. Το μισό εργατικό δυναμικό σήμερα θα χρειαστεί να επικαιροποιήσει τις δεξιότητές του εντός της επόμενης πενταετίας. Ωστόσο, στην παρούσα συγκυρία, ένας υπερβολικά μεγάλος αριθμός νέων δεν διαθέτει βασικές και ψηφιακές δεξιότητες και πολύ λίγοι έχουν την</w:t>
      </w:r>
      <w:r>
        <w:rPr>
          <w:rFonts w:ascii="Times New Roman" w:hAnsi="Times New Roman"/>
          <w:noProof/>
        </w:rPr>
        <w:t xml:space="preserve"> ευκαιρία να ανακτήσουν το χαμένο έδαφος μετά το πέρας των σχολικών σπουδών τους. Μόνον 1 στους 10 ενήλικες συμμετέχει σε κάποιο πρόγραμμα κατάρτισης κατά τη διάρκεια οποιουδήποτε δεδομένου μήνα και 1 εκατομμύριο κενές θέσεις εργασίας για ειδικούς σε θέματ</w:t>
      </w:r>
      <w:r>
        <w:rPr>
          <w:rFonts w:ascii="Times New Roman" w:hAnsi="Times New Roman"/>
          <w:noProof/>
        </w:rPr>
        <w:t>α ΤΠΕ αποτελούν τροχοπέδη για την πραγματοποίηση επενδύσεων στον ψηφιακό μετασχηματισμό. Πάνω από το 50 % των εταιρειών που προσέλαβαν ή προσπάθησαν να προσλάβουν ειδικούς σε θέματα ΤΠΕ το 2018 ανέφεραν ότι αντιμετώπισαν δυσκολίες για την πλήρωση των κενών</w:t>
      </w:r>
      <w:r>
        <w:rPr>
          <w:rFonts w:ascii="Times New Roman" w:hAnsi="Times New Roman"/>
          <w:noProof/>
        </w:rPr>
        <w:t xml:space="preserve"> θέσεών τους. </w:t>
      </w:r>
    </w:p>
    <w:p w:rsidR="00EB7739" w:rsidRDefault="00A956E8">
      <w:pPr>
        <w:jc w:val="both"/>
        <w:rPr>
          <w:rFonts w:ascii="Times New Roman" w:hAnsi="Times New Roman" w:cs="Times New Roman"/>
          <w:noProof/>
          <w:sz w:val="24"/>
          <w:szCs w:val="24"/>
        </w:rPr>
      </w:pPr>
      <w:r>
        <w:rPr>
          <w:rFonts w:ascii="Times New Roman" w:hAnsi="Times New Roman"/>
          <w:b/>
          <w:noProof/>
        </w:rPr>
        <w:t xml:space="preserve">Η εκπαίδευση και η κατάρτιση παίζουν κομβικό ρόλο για τις δεξιότητες. </w:t>
      </w:r>
      <w:r>
        <w:rPr>
          <w:rFonts w:ascii="Times New Roman" w:hAnsi="Times New Roman"/>
          <w:noProof/>
        </w:rPr>
        <w:t>Τα κράτη μέλη πρέπει να προσαρμόσουν τα εθνικά προγράμματα εκπαίδευσης και κατάρτισης σε όλη την Ευρώπη για να παρέχουν υψηλής ποιότητας εκπαίδευση και κατάρτιση από νεαρή</w:t>
      </w:r>
      <w:r>
        <w:rPr>
          <w:rFonts w:ascii="Times New Roman" w:hAnsi="Times New Roman"/>
          <w:noProof/>
        </w:rPr>
        <w:t xml:space="preserve"> ηλικία, χωρίς αποκλεισμούς, και να υποστηρίξουν τους πολίτες, καθώς αναλαμβάνουν την ευθύνη για τη συνεχή επιμόρφωσή τους κατά τη διάρκεια της σταδιοδρομίας τους. Πρέπει να καταβληθούν πρόσθετες προσπάθειες για την επικύρωση των δεξιοτήτων και των ικανοτή</w:t>
      </w:r>
      <w:r>
        <w:rPr>
          <w:rFonts w:ascii="Times New Roman" w:hAnsi="Times New Roman"/>
          <w:noProof/>
        </w:rPr>
        <w:t>των που αποκτώνται εκτός των συστημάτων τυπικής εκπαίδευσης και κατάρτισης. Οι δεξιότητες και οι εμπειρίες που έχουν αποκτηθεί στον χώρο εργασίας, μέσω εθελοντισμού ή σε οποιοδήποτε άλλο άτυπο πλαίσιο, εάν αναγνωριστούν και αξιοποιηθούν, μπορούν να προσδώσ</w:t>
      </w:r>
      <w:r>
        <w:rPr>
          <w:rFonts w:ascii="Times New Roman" w:hAnsi="Times New Roman"/>
          <w:noProof/>
        </w:rPr>
        <w:t xml:space="preserve">ουν σημαντικά πλεονεκτήματα στα άτομα που αναζητούν εργασία. </w:t>
      </w:r>
    </w:p>
    <w:p w:rsidR="00EB7739" w:rsidRDefault="00A956E8">
      <w:pPr>
        <w:jc w:val="both"/>
        <w:rPr>
          <w:rFonts w:ascii="Times New Roman" w:hAnsi="Times New Roman" w:cs="Times New Roman"/>
          <w:noProof/>
          <w:sz w:val="24"/>
          <w:szCs w:val="24"/>
        </w:rPr>
      </w:pPr>
      <w:r>
        <w:rPr>
          <w:rFonts w:ascii="Times New Roman" w:hAnsi="Times New Roman"/>
          <w:noProof/>
          <w:lang w:val="fr-BE" w:eastAsia="fr-BE"/>
        </w:rPr>
        <mc:AlternateContent>
          <mc:Choice Requires="wps">
            <w:drawing>
              <wp:anchor distT="0" distB="0" distL="114300" distR="114300" simplePos="0" relativeHeight="251659776" behindDoc="1" locked="1" layoutInCell="1" allowOverlap="1">
                <wp:simplePos x="0" y="0"/>
                <wp:positionH relativeFrom="margin">
                  <wp:posOffset>114935</wp:posOffset>
                </wp:positionH>
                <wp:positionV relativeFrom="page">
                  <wp:posOffset>3440430</wp:posOffset>
                </wp:positionV>
                <wp:extent cx="1219200" cy="1364615"/>
                <wp:effectExtent l="0" t="0" r="19050" b="26035"/>
                <wp:wrapTight wrapText="bothSides">
                  <wp:wrapPolygon edited="0">
                    <wp:start x="0" y="0"/>
                    <wp:lineTo x="0" y="21711"/>
                    <wp:lineTo x="21600" y="21711"/>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219200" cy="136461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114425" cy="1311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537" cy="13222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9.05pt;margin-top:270.9pt;width:96pt;height:107.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114425" cy="1311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537" cy="1322232"/>
                                    </a:xfrm>
                                    <a:prstGeom prst="rect">
                                      <a:avLst/>
                                    </a:prstGeom>
                                    <a:noFill/>
                                    <a:ln>
                                      <a:noFill/>
                                    </a:ln>
                                  </pic:spPr>
                                </pic:pic>
                              </a:graphicData>
                            </a:graphic>
                          </wp:inline>
                        </w:drawing>
                      </w:r>
                    </w:p>
                  </w:txbxContent>
                </v:textbox>
                <w10:wrap type="tight" anchorx="margin" anchory="page"/>
                <w10:anchorlock/>
              </v:rect>
            </w:pict>
          </mc:Fallback>
        </mc:AlternateContent>
      </w:r>
      <w:r>
        <w:rPr>
          <w:rFonts w:ascii="Times New Roman" w:hAnsi="Times New Roman"/>
          <w:b/>
          <w:noProof/>
        </w:rPr>
        <w:t xml:space="preserve">Για να εξακριβώσουν ποιες είναι οι απαιτούμενες δεξιότητες, οι εθνικές και οι περιφερειακές αρχές πρέπει να συνεργαστούν με αυτούς που ξέρουν καλύτερα: τους εργοδότες, τους εργαζομένους, τους εκπαιδευτές και τους εκπαιδευόμενους. </w:t>
      </w:r>
      <w:r>
        <w:rPr>
          <w:rFonts w:ascii="Times New Roman" w:hAnsi="Times New Roman"/>
          <w:noProof/>
        </w:rPr>
        <w:t>Σε μια εξελισσόμενη και με</w:t>
      </w:r>
      <w:r>
        <w:rPr>
          <w:rFonts w:ascii="Times New Roman" w:hAnsi="Times New Roman"/>
          <w:noProof/>
        </w:rPr>
        <w:t>ταβαλλόμενη αγορά εργασίας, είναι ανάγκη όλοι οι άνθρωποι να διαθέτουν ευρείες βασικές ικανότητες που να συνιστούν τη σωστή βάση της ικανότητας προσαρμογής τους. Επιπλέον, η στενή σύμπραξη των υπευθύνων αναζήτησης νέων ταλέντων με τους αρμόδιους για την εκ</w:t>
      </w:r>
      <w:r>
        <w:rPr>
          <w:rFonts w:ascii="Times New Roman" w:hAnsi="Times New Roman"/>
          <w:noProof/>
        </w:rPr>
        <w:t>παίδευση και την κατάρτισή τους, σε συνδυασμό με την αξιοποίηση των σύγχρονων τεχνικών πρόγνωσης και παρακολούθησης των αποφοίτων, μπορούν να κατευθύνουν τις μαθησιακές προτεραιότητες και μεθόδους. Η ανάγκη αυτή είναι ιδίως αντιληπτή στις περιφέρειες που β</w:t>
      </w:r>
      <w:r>
        <w:rPr>
          <w:rFonts w:ascii="Times New Roman" w:hAnsi="Times New Roman"/>
          <w:noProof/>
        </w:rPr>
        <w:t>ιώνουν πληθυσμιακό μαρασμό και στις οποίες οι εργοδότες αδυνατούν πλέον να βρουν ειδικευμένους εργαζομένους. Αυτό είναι επίσης απαραίτητο για τις μικρές και μεσαίες επιχειρήσεις (ΜΜΕ), τη ραχοκοκαλιά της οικονομίας μας. Το ένα τέταρτο των ευρωπαϊκών ΜΜΕ αν</w:t>
      </w:r>
      <w:r>
        <w:rPr>
          <w:rFonts w:ascii="Times New Roman" w:hAnsi="Times New Roman"/>
          <w:noProof/>
        </w:rPr>
        <w:t>αφέρει ότι δυσκολεύεται να βρει έμπειρους υπαλλήλους και διευθυντικά στελέχη. Γενικότερα, η ανάγκη αυτή είναι έντονη όπου θα απαιτηθούν νέες δέσμες δεξιοτήτων για την ψηφιακή και για την πράσινη μετάβαση. Η επαγγελματική εκπαίδευση και κατάρτιση, καθώς και</w:t>
      </w:r>
      <w:r>
        <w:rPr>
          <w:rFonts w:ascii="Times New Roman" w:hAnsi="Times New Roman"/>
          <w:noProof/>
        </w:rPr>
        <w:t xml:space="preserve"> οι μαθητείες μπορούν να ενισχύσουν την απασχολησιμότητα τόσο των νέων όσο και των ενηλίκων και να ανταποκριθούν στις μεταβαλλόμενες ανάγκες των επιχειρήσεων. Η επένδυση αυτή στην αναβάθμιση των δεξιοτήτων και στην απόκτηση νέων συνεπάγεται ένα κόστος, το </w:t>
      </w:r>
      <w:r>
        <w:rPr>
          <w:rFonts w:ascii="Times New Roman" w:hAnsi="Times New Roman"/>
          <w:noProof/>
        </w:rPr>
        <w:t xml:space="preserve">οποίο θα χρειαστεί να επωμιστούν ο δημόσιος τομέας, οι εργοδότες και οι ίδιοι οι ενδιαφερόμενοι. Για να δώσει </w:t>
      </w:r>
      <w:r>
        <w:rPr>
          <w:rFonts w:ascii="Times New Roman" w:hAnsi="Times New Roman"/>
          <w:i/>
          <w:noProof/>
        </w:rPr>
        <w:t xml:space="preserve">προτεραιότητα στις δεξιότητες, την απασχολησιμότητα και το ανθρώπινο κεφάλαιο, η Επιτροπή θα επικαιροποιήσει το </w:t>
      </w:r>
      <w:r>
        <w:rPr>
          <w:rFonts w:ascii="Times New Roman" w:hAnsi="Times New Roman"/>
          <w:b/>
          <w:i/>
          <w:noProof/>
        </w:rPr>
        <w:t>θεματολόγιο δεξιοτήτων για την Ευρ</w:t>
      </w:r>
      <w:r>
        <w:rPr>
          <w:rFonts w:ascii="Times New Roman" w:hAnsi="Times New Roman"/>
          <w:b/>
          <w:i/>
          <w:noProof/>
        </w:rPr>
        <w:t>ώπη</w:t>
      </w:r>
      <w:r>
        <w:rPr>
          <w:rFonts w:ascii="Times New Roman" w:hAnsi="Times New Roman"/>
          <w:i/>
          <w:noProof/>
        </w:rPr>
        <w:t xml:space="preserve"> κατά το πρώτο τρίμηνο του 2020, συμπεριλαμβανομένης της έκδοσης σύστασης για μια ευρωπαϊκή επαγγελματική εκπαίδευση και κατάρτιση (ΕΕΚ)</w:t>
      </w:r>
      <w:r>
        <w:rPr>
          <w:rFonts w:ascii="Times New Roman" w:hAnsi="Times New Roman"/>
          <w:noProof/>
        </w:rPr>
        <w:t>.</w:t>
      </w:r>
      <w:r>
        <w:rPr>
          <w:rFonts w:ascii="Times New Roman" w:hAnsi="Times New Roman"/>
          <w:i/>
          <w:noProof/>
        </w:rPr>
        <w:t xml:space="preserve"> </w:t>
      </w:r>
      <w:r>
        <w:rPr>
          <w:rFonts w:ascii="Times New Roman" w:hAnsi="Times New Roman"/>
          <w:noProof/>
        </w:rPr>
        <w:t>Εξετάζονται επίσης καινοτόμοι λύσεις έτσι ώστε τα άτομα να κατευθύνουν τη μάθηση και τη σταδιοδρομία τους, όπως για</w:t>
      </w:r>
      <w:r>
        <w:rPr>
          <w:rFonts w:ascii="Times New Roman" w:hAnsi="Times New Roman"/>
          <w:noProof/>
        </w:rPr>
        <w:t xml:space="preserve"> παράδειγμα είναι ο ατομικός λογαριασμός μάθησης για άτομα σε ηλικία εργασίας.</w:t>
      </w:r>
    </w:p>
    <w:p w:rsidR="00EB7739" w:rsidRDefault="00A956E8">
      <w:pPr>
        <w:jc w:val="both"/>
        <w:rPr>
          <w:rFonts w:ascii="Times New Roman" w:hAnsi="Times New Roman" w:cs="Times New Roman"/>
          <w:i/>
          <w:noProof/>
          <w:sz w:val="24"/>
          <w:szCs w:val="24"/>
        </w:rPr>
      </w:pPr>
      <w:r>
        <w:rPr>
          <w:rFonts w:ascii="Times New Roman" w:hAnsi="Times New Roman"/>
          <w:b/>
          <w:noProof/>
          <w:lang w:val="fr-BE" w:eastAsia="fr-BE"/>
        </w:rPr>
        <mc:AlternateContent>
          <mc:Choice Requires="wps">
            <w:drawing>
              <wp:anchor distT="0" distB="0" distL="114300" distR="114300" simplePos="0" relativeHeight="251653632" behindDoc="1" locked="0" layoutInCell="1" allowOverlap="1">
                <wp:simplePos x="0" y="0"/>
                <wp:positionH relativeFrom="margin">
                  <wp:posOffset>4442438</wp:posOffset>
                </wp:positionH>
                <wp:positionV relativeFrom="page">
                  <wp:posOffset>8191172</wp:posOffset>
                </wp:positionV>
                <wp:extent cx="1261745" cy="1409700"/>
                <wp:effectExtent l="0" t="0" r="14605" b="19050"/>
                <wp:wrapTight wrapText="bothSides">
                  <wp:wrapPolygon edited="0">
                    <wp:start x="0" y="0"/>
                    <wp:lineTo x="0" y="21600"/>
                    <wp:lineTo x="21524" y="21600"/>
                    <wp:lineTo x="21524"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261745" cy="1409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jc w:val="center"/>
                              <w:rPr>
                                <w:b/>
                                <w:color w:val="1F497D" w:themeColor="text2"/>
                                <w:sz w:val="24"/>
                                <w:szCs w:val="24"/>
                              </w:rPr>
                            </w:pPr>
                            <w:r>
                              <w:rPr>
                                <w:noProof/>
                                <w:lang w:val="fr-BE" w:eastAsia="fr-BE"/>
                              </w:rPr>
                              <w:drawing>
                                <wp:inline distT="0" distB="0" distL="0" distR="0">
                                  <wp:extent cx="1157139" cy="1252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4097" cy="12603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349.8pt;margin-top:644.95pt;width:99.35pt;height:11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" fillcolor="white [3201]" strokecolor="#f79646 [3209]" strokeweight="2pt">
                <v:textbox>
                  <w:txbxContent>
                    <w:p w:rsidR="00EB7739" w:rsidRDefault="00A956E8">
                      <w:pPr>
                        <w:jc w:val="center"/>
                        <w:rPr>
                          <w:b/>
                          <w:color w:val="1F497D" w:themeColor="text2"/>
                          <w:sz w:val="24"/>
                          <w:szCs w:val="24"/>
                        </w:rPr>
                      </w:pPr>
                      <w:r>
                        <w:rPr>
                          <w:noProof/>
                          <w:lang w:val="fr-BE" w:eastAsia="fr-BE"/>
                        </w:rPr>
                        <w:drawing>
                          <wp:inline distT="0" distB="0" distL="0" distR="0">
                            <wp:extent cx="1157139" cy="1252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4097" cy="1260389"/>
                                    </a:xfrm>
                                    <a:prstGeom prst="rect">
                                      <a:avLst/>
                                    </a:prstGeom>
                                    <a:noFill/>
                                    <a:ln>
                                      <a:noFill/>
                                    </a:ln>
                                  </pic:spPr>
                                </pic:pic>
                              </a:graphicData>
                            </a:graphic>
                          </wp:inline>
                        </w:drawing>
                      </w:r>
                    </w:p>
                  </w:txbxContent>
                </v:textbox>
                <w10:wrap type="tight" anchorx="margin" anchory="page"/>
              </v:rect>
            </w:pict>
          </mc:Fallback>
        </mc:AlternateContent>
      </w:r>
      <w:r>
        <w:rPr>
          <w:rFonts w:ascii="Times New Roman" w:hAnsi="Times New Roman"/>
          <w:b/>
          <w:noProof/>
        </w:rPr>
        <w:t>Η ποιοτική εκπαίδευση και κατάρτιση προωθούν την ισότητα ευκαιριών και μπορούν να σπάσουν τον κύκλο των χαμηλών επιδόσεων.</w:t>
      </w:r>
      <w:r>
        <w:rPr>
          <w:rFonts w:ascii="Times New Roman" w:hAnsi="Times New Roman"/>
          <w:noProof/>
        </w:rPr>
        <w:t xml:space="preserve"> Ο ευρωπαϊκός χώρος εκπαίδευσης, που θα γίνει πραγματικ</w:t>
      </w:r>
      <w:r>
        <w:rPr>
          <w:rFonts w:ascii="Times New Roman" w:hAnsi="Times New Roman"/>
          <w:noProof/>
        </w:rPr>
        <w:t xml:space="preserve">ότητα έως το 2025, θα διευκολύνει τις διασυνοριακές μετακινήσεις των εκπαιδευόμενων στην Ευρώπη και θα βελτιώσει την πρόσβαση σε ποιοτική και χωρίς αποκλεισμούς εκπαίδευση και κατάρτιση. </w:t>
      </w:r>
      <w:r>
        <w:rPr>
          <w:rFonts w:ascii="Times New Roman" w:hAnsi="Times New Roman"/>
          <w:i/>
          <w:iCs/>
          <w:noProof/>
        </w:rPr>
        <w:t>Κατά το τρίτο τρίμηνο του 2020 η Επιτροπή θα αναπτύξει περαιτέρω τους</w:t>
      </w:r>
      <w:r>
        <w:rPr>
          <w:rFonts w:ascii="Times New Roman" w:hAnsi="Times New Roman"/>
          <w:i/>
          <w:iCs/>
          <w:noProof/>
        </w:rPr>
        <w:t xml:space="preserve"> στόχους του </w:t>
      </w:r>
      <w:r>
        <w:rPr>
          <w:rFonts w:ascii="Times New Roman" w:hAnsi="Times New Roman"/>
          <w:b/>
          <w:i/>
          <w:iCs/>
          <w:noProof/>
        </w:rPr>
        <w:t>ευρωπαϊκού χώρου εκπαίδευσης</w:t>
      </w:r>
      <w:r>
        <w:rPr>
          <w:rFonts w:ascii="Times New Roman" w:hAnsi="Times New Roman"/>
          <w:i/>
          <w:iCs/>
          <w:noProof/>
        </w:rPr>
        <w:t xml:space="preserve"> και θα καθορίσει ένα νέο πλαίσιο συνεργασίας με τα κράτη μέλη στους τομείς της εκπαίδευσης και της κατάρτισης</w:t>
      </w:r>
      <w:r>
        <w:rPr>
          <w:rFonts w:ascii="Times New Roman" w:hAnsi="Times New Roman"/>
          <w:noProof/>
        </w:rPr>
        <w:t>, εντός του οποίου θα λαμβάνεται ιδιαίτερη μέριμνα ώστε οι νέοι να ολοκληρώνουν τουλάχιστον τις σπουδές τ</w:t>
      </w:r>
      <w:r>
        <w:rPr>
          <w:rFonts w:ascii="Times New Roman" w:hAnsi="Times New Roman"/>
          <w:noProof/>
        </w:rPr>
        <w:t xml:space="preserve">ης ανώτερης δευτεροβάθμιας εκπαίδευσης και να αποκτούν επάρκεια στις βασικές δεξιότητες. </w:t>
      </w:r>
      <w:r>
        <w:rPr>
          <w:rFonts w:ascii="Times New Roman" w:hAnsi="Times New Roman"/>
          <w:bCs/>
          <w:noProof/>
        </w:rPr>
        <w:t xml:space="preserve">Το </w:t>
      </w:r>
      <w:r>
        <w:rPr>
          <w:rFonts w:ascii="Times New Roman" w:hAnsi="Times New Roman"/>
          <w:b/>
          <w:bCs/>
          <w:noProof/>
        </w:rPr>
        <w:t>Erasmus+</w:t>
      </w:r>
      <w:r>
        <w:rPr>
          <w:rFonts w:ascii="Times New Roman" w:hAnsi="Times New Roman"/>
          <w:bCs/>
          <w:noProof/>
        </w:rPr>
        <w:t xml:space="preserve"> θα συνεχίσει να στηρίζει και να ενισχύει την εκπαίδευση, την κατάρτιση, τη νεολαία και τον αθλητισμό στην Ευρώπη, με ιδιαίτερα ενισχυμένο προϋπολογισμό για την περίοδο 2021-2027.</w:t>
      </w:r>
      <w:r>
        <w:rPr>
          <w:noProof/>
        </w:rPr>
        <w:t xml:space="preserve"> </w:t>
      </w:r>
      <w:r>
        <w:rPr>
          <w:rFonts w:ascii="Times New Roman" w:hAnsi="Times New Roman"/>
          <w:bCs/>
          <w:noProof/>
        </w:rPr>
        <w:t>Μελλοντικός στόχος είναι το πρόγραμμα αυτό να καταστεί πιο εύκολα προσβάσιμο</w:t>
      </w:r>
      <w:r>
        <w:rPr>
          <w:rFonts w:ascii="Times New Roman" w:hAnsi="Times New Roman"/>
          <w:bCs/>
          <w:noProof/>
        </w:rPr>
        <w:t xml:space="preserve"> στους νέους με λιγότερες ευκαιρίες και να διευρυνθεί έτσι η συμμετοχή σε αυτό. Η διευρυμένη συμμετοχή εκπαιδευτικών, εκπαιδευτών και της πανεπιστημιακής κοινότητας θα ενισχύσει την ικανότητα του προγράμματος να συνεισφέρει στην επικοινωνία μεταξύ των συστ</w:t>
      </w:r>
      <w:r>
        <w:rPr>
          <w:rFonts w:ascii="Times New Roman" w:hAnsi="Times New Roman"/>
          <w:bCs/>
          <w:noProof/>
        </w:rPr>
        <w:t>ημάτων μας και, επομένως, τα οφέλη από την ανταλλαγή βέλτιστων πρακτικών.</w:t>
      </w:r>
      <w:r>
        <w:rPr>
          <w:rFonts w:ascii="Times New Roman" w:hAnsi="Times New Roman"/>
          <w:noProof/>
        </w:rPr>
        <w:t xml:space="preserve"> </w:t>
      </w:r>
      <w:r>
        <w:rPr>
          <w:rFonts w:ascii="Times New Roman" w:hAnsi="Times New Roman"/>
          <w:bCs/>
          <w:noProof/>
        </w:rPr>
        <w:t xml:space="preserve">Το </w:t>
      </w:r>
      <w:r>
        <w:rPr>
          <w:rFonts w:ascii="Times New Roman" w:hAnsi="Times New Roman"/>
          <w:b/>
          <w:bCs/>
          <w:noProof/>
        </w:rPr>
        <w:t>πρόγραμμα «Ψηφιακή Ευρώπη»</w:t>
      </w:r>
      <w:r>
        <w:rPr>
          <w:rFonts w:ascii="Times New Roman" w:hAnsi="Times New Roman"/>
          <w:bCs/>
          <w:noProof/>
        </w:rPr>
        <w:t xml:space="preserve"> θα στηρίζει την ανάπτυξη προηγμένων ψηφιακών δεξιοτήτων, έτσι ώστε οι τεχνολογίες αυτές να μπορέσουν να εξαπλωθούν στο σύνολο της οικονομίας καθώς και ν</w:t>
      </w:r>
      <w:r>
        <w:rPr>
          <w:rFonts w:ascii="Times New Roman" w:hAnsi="Times New Roman"/>
          <w:bCs/>
          <w:noProof/>
        </w:rPr>
        <w:t xml:space="preserve">α ενδυναμωθούν οι ψηφιακές ικανότητες των παρόχων εκπαίδευσης. </w:t>
      </w:r>
      <w:r>
        <w:rPr>
          <w:rFonts w:ascii="Times New Roman" w:hAnsi="Times New Roman"/>
          <w:noProof/>
        </w:rPr>
        <w:t xml:space="preserve">Στηρίζοντας τη δράση των κρατών μελών, </w:t>
      </w:r>
      <w:r>
        <w:rPr>
          <w:rFonts w:ascii="Times New Roman" w:hAnsi="Times New Roman"/>
          <w:i/>
          <w:noProof/>
        </w:rPr>
        <w:t xml:space="preserve">το δεύτερο τρίμηνο του 2020 η Επιτροπή θα επικαιροποιήσει επίσης </w:t>
      </w:r>
      <w:r>
        <w:rPr>
          <w:rFonts w:ascii="Times New Roman" w:hAnsi="Times New Roman"/>
          <w:b/>
          <w:i/>
          <w:noProof/>
        </w:rPr>
        <w:t>το σχέδιο δράσης για την ψηφιακή εκπαίδευση</w:t>
      </w:r>
      <w:r>
        <w:rPr>
          <w:rFonts w:ascii="Times New Roman" w:hAnsi="Times New Roman"/>
          <w:i/>
          <w:noProof/>
        </w:rPr>
        <w:t>, έτσι ώστε να προωθήσει τις ψηφιακές δεξιότητ</w:t>
      </w:r>
      <w:r>
        <w:rPr>
          <w:rFonts w:ascii="Times New Roman" w:hAnsi="Times New Roman"/>
          <w:i/>
          <w:noProof/>
        </w:rPr>
        <w:t>ες τόσο των νέων όσο και των ενηλίκων, καθώς και για να διασφαλίσει ότι κάθε εκπαιδευτικό ίδρυμα είναι έτοιμο για την ψηφιακή εποχή.</w:t>
      </w:r>
    </w:p>
    <w:p w:rsidR="00EB7739" w:rsidRDefault="00A956E8">
      <w:pPr>
        <w:jc w:val="both"/>
        <w:rPr>
          <w:rFonts w:ascii="Times New Roman" w:hAnsi="Times New Roman" w:cs="Times New Roman"/>
          <w:noProof/>
          <w:sz w:val="24"/>
          <w:szCs w:val="24"/>
        </w:rPr>
      </w:pPr>
      <w:r>
        <w:rPr>
          <w:rFonts w:ascii="Times New Roman" w:hAnsi="Times New Roman"/>
          <w:b/>
          <w:noProof/>
          <w:lang w:val="fr-BE" w:eastAsia="fr-BE"/>
        </w:rPr>
        <mc:AlternateContent>
          <mc:Choice Requires="wps">
            <w:drawing>
              <wp:anchor distT="0" distB="0" distL="114300" distR="114300" simplePos="0" relativeHeight="251651584" behindDoc="1" locked="0" layoutInCell="1" allowOverlap="1">
                <wp:simplePos x="0" y="0"/>
                <wp:positionH relativeFrom="margin">
                  <wp:posOffset>4424680</wp:posOffset>
                </wp:positionH>
                <wp:positionV relativeFrom="paragraph">
                  <wp:posOffset>5080</wp:posOffset>
                </wp:positionV>
                <wp:extent cx="1316990" cy="1296035"/>
                <wp:effectExtent l="0" t="0" r="16510" b="18415"/>
                <wp:wrapTight wrapText="bothSides">
                  <wp:wrapPolygon edited="0">
                    <wp:start x="0" y="0"/>
                    <wp:lineTo x="0" y="21589"/>
                    <wp:lineTo x="21558" y="21589"/>
                    <wp:lineTo x="21558"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316990" cy="129603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jc w:val="center"/>
                              <w:rPr>
                                <w:b/>
                                <w:color w:val="1F497D" w:themeColor="text2"/>
                                <w:sz w:val="24"/>
                                <w:szCs w:val="24"/>
                              </w:rPr>
                            </w:pPr>
                            <w:r>
                              <w:rPr>
                                <w:noProof/>
                                <w:lang w:val="fr-BE" w:eastAsia="fr-BE"/>
                              </w:rPr>
                              <w:drawing>
                                <wp:inline distT="0" distB="0" distL="0" distR="0">
                                  <wp:extent cx="1198460" cy="1181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563" cy="1229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348.4pt;margin-top:.4pt;width:103.7pt;height:102.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" fillcolor="white [3201]" strokecolor="#f79646 [3209]" strokeweight="2pt">
                <v:textbox>
                  <w:txbxContent>
                    <w:p w:rsidR="00EB7739" w:rsidRDefault="00A956E8">
                      <w:pPr>
                        <w:jc w:val="center"/>
                        <w:rPr>
                          <w:b/>
                          <w:color w:val="1F497D" w:themeColor="text2"/>
                          <w:sz w:val="24"/>
                          <w:szCs w:val="24"/>
                        </w:rPr>
                      </w:pPr>
                      <w:r>
                        <w:rPr>
                          <w:noProof/>
                          <w:lang w:val="fr-BE" w:eastAsia="fr-BE"/>
                        </w:rPr>
                        <w:drawing>
                          <wp:inline distT="0" distB="0" distL="0" distR="0">
                            <wp:extent cx="1198460" cy="1181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563" cy="1229492"/>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b/>
          <w:noProof/>
        </w:rPr>
        <w:t>Οι νέοι μας αποτελούν το μέλλον της Ένωσης και αξίζουν ένα λαμπρό μέλλον.</w:t>
      </w:r>
      <w:r>
        <w:rPr>
          <w:rFonts w:ascii="Times New Roman" w:hAnsi="Times New Roman"/>
          <w:noProof/>
        </w:rPr>
        <w:t xml:space="preserve"> Οι γονείς φυσικά επιθυμούν τα παιδιά τους να</w:t>
      </w:r>
      <w:r>
        <w:rPr>
          <w:rFonts w:ascii="Times New Roman" w:hAnsi="Times New Roman"/>
          <w:noProof/>
        </w:rPr>
        <w:t xml:space="preserve"> έχουν μια καλή θέση εργασίας και ευνοϊκές προοπτικές στη σταδιοδρομία τους. Ωστόσο, υπερβολικά μεγάλος αριθμός νέων βρίσκει μόνο χαμηλόμισθες, προσωρινές και άτυπες θέσεις εργασίας, στις οποίες δεν μπορεί να αναπτύξει τις ικανότητές του και να προγραμματί</w:t>
      </w:r>
      <w:r>
        <w:rPr>
          <w:rFonts w:ascii="Times New Roman" w:hAnsi="Times New Roman"/>
          <w:noProof/>
        </w:rPr>
        <w:t xml:space="preserve">σει το μέλλον του. Οι νέοι με αναπηρία, όσοι προέρχονται από οικογένειες μεταναστών και οι νέοι γονείς διατρέχουν ακόμη μεγαλύτερο κίνδυνο να μείνουν πίσω. </w:t>
      </w:r>
      <w:r>
        <w:rPr>
          <w:rFonts w:ascii="Times New Roman" w:hAnsi="Times New Roman"/>
          <w:i/>
          <w:noProof/>
        </w:rPr>
        <w:t>Με σκοπό να εντείνει τη μάχη κατά της ανεργίας των νέων, η Επιτροπή θα παρουσιάσει κατά το δεύτερο τ</w:t>
      </w:r>
      <w:r>
        <w:rPr>
          <w:rFonts w:ascii="Times New Roman" w:hAnsi="Times New Roman"/>
          <w:i/>
          <w:noProof/>
        </w:rPr>
        <w:t xml:space="preserve">ρίμηνο του 2020 τις προτάσεις της για την ενίσχυση των </w:t>
      </w:r>
      <w:r>
        <w:rPr>
          <w:rFonts w:ascii="Times New Roman" w:hAnsi="Times New Roman"/>
          <w:b/>
          <w:i/>
          <w:noProof/>
        </w:rPr>
        <w:t>«Εγγυήσεων για τη νεολαία»</w:t>
      </w:r>
      <w:r>
        <w:rPr>
          <w:rFonts w:ascii="Times New Roman" w:hAnsi="Times New Roman"/>
          <w:noProof/>
        </w:rPr>
        <w:t>, οι οποίες ήδη βοηθούν στην κατάρτιση, την εκπαίδευση ή την εργασία 3,5 εκατομμυρίων νέων. Οι νέες Εγγυήσεις για τη Νεολαία θα απευθύνονται στους νέους και θα τους παρέχουν σ</w:t>
      </w:r>
      <w:r>
        <w:rPr>
          <w:rFonts w:ascii="Times New Roman" w:hAnsi="Times New Roman"/>
          <w:noProof/>
        </w:rPr>
        <w:t xml:space="preserve">τήριξη ώστε να αναπτύξουν τις δεξιότητές τους και να αποκομίσουν εργασιακή εμπειρία, ιδίως όσον αφορά την πράσινη και την ψηφιακή μετάβαση. </w:t>
      </w:r>
    </w:p>
    <w:p w:rsidR="00EB7739" w:rsidRDefault="00EB7739">
      <w:pPr>
        <w:jc w:val="both"/>
        <w:rPr>
          <w:rFonts w:ascii="Times New Roman" w:hAnsi="Times New Roman" w:cs="Times New Roman"/>
          <w:b/>
          <w:noProof/>
          <w:sz w:val="24"/>
          <w:szCs w:val="24"/>
          <w:u w:val="single"/>
        </w:rPr>
      </w:pPr>
    </w:p>
    <w:p w:rsidR="00EB7739" w:rsidRDefault="00A956E8">
      <w:pPr>
        <w:jc w:val="both"/>
        <w:rPr>
          <w:rFonts w:ascii="Times New Roman" w:hAnsi="Times New Roman" w:cs="Times New Roman"/>
          <w:b/>
          <w:noProof/>
          <w:sz w:val="24"/>
          <w:szCs w:val="24"/>
          <w:u w:val="single"/>
        </w:rPr>
      </w:pPr>
      <w:r>
        <w:rPr>
          <w:rFonts w:ascii="Times New Roman" w:hAnsi="Times New Roman"/>
          <w:b/>
          <w:noProof/>
          <w:u w:val="single"/>
        </w:rPr>
        <w:t>Στήριξη της επαγγελματικής κινητικότητας και της οικονομικής μετατροπής</w:t>
      </w:r>
    </w:p>
    <w:p w:rsidR="00EB7739" w:rsidRDefault="00A956E8">
      <w:pPr>
        <w:jc w:val="both"/>
        <w:rPr>
          <w:rFonts w:ascii="Times New Roman" w:hAnsi="Times New Roman" w:cs="Times New Roman"/>
          <w:noProof/>
          <w:sz w:val="24"/>
          <w:szCs w:val="24"/>
        </w:rPr>
      </w:pPr>
      <w:r>
        <w:rPr>
          <w:rFonts w:ascii="Times New Roman" w:hAnsi="Times New Roman"/>
          <w:b/>
          <w:noProof/>
        </w:rPr>
        <w:t>Όλοι στην Ευρώπη, νέοι ή ηλικιωμένοι, πρέπ</w:t>
      </w:r>
      <w:r>
        <w:rPr>
          <w:rFonts w:ascii="Times New Roman" w:hAnsi="Times New Roman"/>
          <w:b/>
          <w:noProof/>
        </w:rPr>
        <w:t xml:space="preserve">ει να διαθέτουν πρόσβαση σε έγκαιρη και εξατομικευμένη υποστήριξη, όπως και σε κατάρτιση, έτσι ώστε να ενισχύσουν τις ευκαιρίες τους να βρουν μια ποιοτική θέση εργασίας ή να ιδρύσουν μια επιχείρηση. </w:t>
      </w:r>
      <w:r>
        <w:rPr>
          <w:rFonts w:ascii="Times New Roman" w:hAnsi="Times New Roman"/>
          <w:noProof/>
        </w:rPr>
        <w:t>Σχεδόν όλοι οι ενήλικες έχουν αναζητήσει εργασία κάποια σ</w:t>
      </w:r>
      <w:r>
        <w:rPr>
          <w:rFonts w:ascii="Times New Roman" w:hAnsi="Times New Roman"/>
          <w:noProof/>
        </w:rPr>
        <w:t>τιγμή στη ζωή τους. Ορισμένα άτομα πετυχαίνουν αμέσως αφότου τελειώσουν το σχολείο και μετακινούνται εύκολα από τη μία θέση εργασίας στην άλλη χάρη σε ένα στέρεο δίκτυο επαφών και στο αποδεδειγμένο ιστορικό των επιδόσεών τους. Άλλα όμως δυσκολεύονται περισ</w:t>
      </w:r>
      <w:r>
        <w:rPr>
          <w:rFonts w:ascii="Times New Roman" w:hAnsi="Times New Roman"/>
          <w:noProof/>
        </w:rPr>
        <w:t>σότερο. Μπορεί να μην διαθέτουν ενημέρωση σχετικά με εργασιακές ευκαιρίες, να μην μπορούν να βρουν μια θέση εργασίας που να ανταποκρίνεται στις δεξιότητες και την εμπειρία τους ή να βιώνουν μια δυσχερή προσωπική και οικογενειακή συγκυρία. Οι δημόσιες και ο</w:t>
      </w:r>
      <w:r>
        <w:rPr>
          <w:rFonts w:ascii="Times New Roman" w:hAnsi="Times New Roman"/>
          <w:noProof/>
        </w:rPr>
        <w:t xml:space="preserve">ι ιδιωτικές υπηρεσίες απασχόλησης δεν πρέπει απλώς να υποστηρίζουν τους ανέργους, αλλά ολοένα και περισσότερο και όσους κινδυνεύουν να χάσουν την εργασία τους εξαιτίας των παρωχημένων δεξιοτήτων τους. </w:t>
      </w:r>
    </w:p>
    <w:p w:rsidR="00EB7739" w:rsidRDefault="00A956E8">
      <w:pPr>
        <w:jc w:val="both"/>
        <w:rPr>
          <w:rFonts w:ascii="Times New Roman" w:hAnsi="Times New Roman" w:cs="Times New Roman"/>
          <w:noProof/>
          <w:sz w:val="24"/>
          <w:szCs w:val="24"/>
        </w:rPr>
      </w:pPr>
      <w:r>
        <w:rPr>
          <w:rFonts w:ascii="Times New Roman" w:hAnsi="Times New Roman"/>
          <w:i/>
          <w:noProof/>
          <w:lang w:val="fr-BE" w:eastAsia="fr-BE"/>
        </w:rPr>
        <mc:AlternateContent>
          <mc:Choice Requires="wps">
            <w:drawing>
              <wp:anchor distT="0" distB="0" distL="114300" distR="114300" simplePos="0" relativeHeight="251652608" behindDoc="1" locked="0" layoutInCell="1" allowOverlap="1">
                <wp:simplePos x="0" y="0"/>
                <wp:positionH relativeFrom="margin">
                  <wp:posOffset>4620764</wp:posOffset>
                </wp:positionH>
                <wp:positionV relativeFrom="page">
                  <wp:posOffset>1540773</wp:posOffset>
                </wp:positionV>
                <wp:extent cx="1231265" cy="1343025"/>
                <wp:effectExtent l="0" t="0" r="26035" b="28575"/>
                <wp:wrapTight wrapText="bothSides">
                  <wp:wrapPolygon edited="0">
                    <wp:start x="0" y="0"/>
                    <wp:lineTo x="0" y="21753"/>
                    <wp:lineTo x="21723" y="21753"/>
                    <wp:lineTo x="21723"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231265"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bookmarkStart w:id="1" w:name="_GoBack"/>
                            <w:r>
                              <w:rPr>
                                <w:noProof/>
                                <w:lang w:val="fr-BE" w:eastAsia="fr-BE"/>
                              </w:rPr>
                              <w:drawing>
                                <wp:inline distT="0" distB="0" distL="0" distR="0">
                                  <wp:extent cx="1022985" cy="1270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2985" cy="1270655"/>
                                          </a:xfrm>
                                          <a:prstGeom prst="rect">
                                            <a:avLst/>
                                          </a:prstGeom>
                                          <a:noFill/>
                                          <a:ln>
                                            <a:noFill/>
                                          </a:ln>
                                        </pic:spPr>
                                      </pic:pic>
                                    </a:graphicData>
                                  </a:graphic>
                                </wp:inline>
                              </w:drawing>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363.85pt;margin-top:121.3pt;width:96.95pt;height:105.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" fillcolor="white [3201]" strokecolor="#f79646 [3209]" strokeweight="2pt">
                <v:textbox>
                  <w:txbxContent>
                    <w:p w:rsidR="00EB7739" w:rsidRDefault="00A956E8">
                      <w:pPr>
                        <w:spacing w:after="0"/>
                        <w:jc w:val="center"/>
                        <w:rPr>
                          <w:b/>
                          <w:color w:val="1F497D" w:themeColor="text2"/>
                          <w:sz w:val="24"/>
                          <w:szCs w:val="24"/>
                        </w:rPr>
                      </w:pPr>
                      <w:bookmarkStart w:id="2" w:name="_GoBack"/>
                      <w:r>
                        <w:rPr>
                          <w:noProof/>
                          <w:lang w:val="fr-BE" w:eastAsia="fr-BE"/>
                        </w:rPr>
                        <w:drawing>
                          <wp:inline distT="0" distB="0" distL="0" distR="0">
                            <wp:extent cx="1022985" cy="1270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2985" cy="1270655"/>
                                    </a:xfrm>
                                    <a:prstGeom prst="rect">
                                      <a:avLst/>
                                    </a:prstGeom>
                                    <a:noFill/>
                                    <a:ln>
                                      <a:noFill/>
                                    </a:ln>
                                  </pic:spPr>
                                </pic:pic>
                              </a:graphicData>
                            </a:graphic>
                          </wp:inline>
                        </w:drawing>
                      </w:r>
                      <w:bookmarkEnd w:id="2"/>
                    </w:p>
                  </w:txbxContent>
                </v:textbox>
                <w10:wrap type="tight" anchorx="margin" anchory="page"/>
              </v:rect>
            </w:pict>
          </mc:Fallback>
        </mc:AlternateContent>
      </w:r>
      <w:r>
        <w:rPr>
          <w:rFonts w:ascii="Times New Roman" w:hAnsi="Times New Roman"/>
          <w:b/>
          <w:i/>
          <w:noProof/>
        </w:rPr>
        <w:t xml:space="preserve">Το </w:t>
      </w:r>
      <w:r>
        <w:rPr>
          <w:rFonts w:ascii="Times New Roman" w:hAnsi="Times New Roman"/>
          <w:b/>
          <w:i/>
          <w:iCs/>
          <w:noProof/>
        </w:rPr>
        <w:t>επενδυτικό σχέδιο για μια βιώσιμη Ευρώπη</w:t>
      </w:r>
      <w:r>
        <w:rPr>
          <w:rFonts w:ascii="Times New Roman" w:hAnsi="Times New Roman"/>
          <w:b/>
          <w:i/>
          <w:noProof/>
        </w:rPr>
        <w:t xml:space="preserve"> – το επενδυτικό σχέδιο για την Ευρωπ</w:t>
      </w:r>
      <w:r>
        <w:rPr>
          <w:rFonts w:ascii="Times New Roman" w:hAnsi="Times New Roman"/>
          <w:b/>
          <w:i/>
          <w:noProof/>
        </w:rPr>
        <w:t xml:space="preserve">αϊκή Πράσινη Συμφωνία, που παρουσιάστηκε σήμερα, θα συμβάλει στη χρηματοδότηση της μετάβασης την οποία καλείται να πραγματοποιήσει η Ευρώπη. </w:t>
      </w:r>
      <w:r>
        <w:rPr>
          <w:rFonts w:ascii="Times New Roman" w:hAnsi="Times New Roman"/>
          <w:noProof/>
        </w:rPr>
        <w:t>Η μετάβαση σε μια πιο πράσινη οικονομία είναι πιθανό να έχει μεγαλύτερο αντίκτ</w:t>
      </w:r>
      <w:r>
        <w:rPr>
          <w:rFonts w:ascii="Times New Roman" w:hAnsi="Times New Roman"/>
          <w:noProof/>
        </w:rPr>
        <w:t xml:space="preserve">υπο σε ορισμένες περιοχές και τομείς από ό,τι σε άλλους. </w:t>
      </w:r>
      <w:r>
        <w:rPr>
          <w:rFonts w:ascii="Times New Roman" w:hAnsi="Times New Roman"/>
          <w:i/>
          <w:noProof/>
        </w:rPr>
        <w:t>Αναπόσπαστο κομμάτι του σχεδίου είναι ο Μηχανισμός Δίκαιης Μετάβασης, στον οποίο περιλαμβάνεται ένα ειδικό Ταμείο Δίκαιης Μετάβασης. Ο μηχανισμός αυτός θα στηρίξει τις περιφέρειες που αναμένεται να π</w:t>
      </w:r>
      <w:r>
        <w:rPr>
          <w:rFonts w:ascii="Times New Roman" w:hAnsi="Times New Roman"/>
          <w:i/>
          <w:noProof/>
        </w:rPr>
        <w:t>ληγούν περισσότερο από τη μετάβαση ώστε καμία να μην μείνει στο περιθώριο. Αποδεικνύει τη δέσμευση της ΕΕ να εξασφαλίσει τη σύμπλευση της περιβαλλοντικής και της κοινωνικής βιωσιμότητας.</w:t>
      </w:r>
      <w:r>
        <w:rPr>
          <w:rFonts w:ascii="Times New Roman" w:hAnsi="Times New Roman"/>
          <w:i/>
          <w:iCs/>
          <w:noProof/>
        </w:rPr>
        <w:t xml:space="preserve"> </w:t>
      </w:r>
      <w:r>
        <w:rPr>
          <w:rFonts w:ascii="Times New Roman" w:hAnsi="Times New Roman"/>
          <w:noProof/>
        </w:rPr>
        <w:t>Οι επενδύσεις θα αναπτύξουν νέες οικονομικές δραστηριότητες και θα δη</w:t>
      </w:r>
      <w:r>
        <w:rPr>
          <w:rFonts w:ascii="Times New Roman" w:hAnsi="Times New Roman"/>
          <w:noProof/>
        </w:rPr>
        <w:t xml:space="preserve">μιουργήσουν νέες θέσεις εργασίας, θα μειώσουν το αποτύπωμα άνθρακα που παράγουμε, θα εξασφαλίσουν ενέργεια σε προσιτές τιμές και θα ενισχύσουν την απόκτηση νέων δεξιοτήτων. Επιπλέον, το </w:t>
      </w:r>
      <w:r>
        <w:rPr>
          <w:rFonts w:ascii="Times New Roman" w:hAnsi="Times New Roman"/>
          <w:b/>
          <w:noProof/>
        </w:rPr>
        <w:t>Ταμείο Εκσυγχρονισμού</w:t>
      </w:r>
      <w:r>
        <w:rPr>
          <w:rFonts w:ascii="Times New Roman" w:hAnsi="Times New Roman"/>
          <w:noProof/>
        </w:rPr>
        <w:t xml:space="preserve"> θα επιτρέψει μια δίκαιη μετάβαση για τις περιφέρ</w:t>
      </w:r>
      <w:r>
        <w:rPr>
          <w:rFonts w:ascii="Times New Roman" w:hAnsi="Times New Roman"/>
          <w:noProof/>
        </w:rPr>
        <w:t>ειες με εξάρτηση από τον άνθρακα, έτσι ώστε να υποστηριχθούν η αναδιάταξη, ο επαναπροσανατολισμός και η αναβάθμιση των δεξιοτήτων των εργαζομένων, η εκπαίδευση, οι πρωτοβουλίες αναζήτησης εργασίας και οι νεοφυείς επιχειρήσεις. Τέλος, για να υπάρξει αλληλεγ</w:t>
      </w:r>
      <w:r>
        <w:rPr>
          <w:rFonts w:ascii="Times New Roman" w:hAnsi="Times New Roman"/>
          <w:noProof/>
        </w:rPr>
        <w:t>γύη και στήριξη προς τους εκτοπισμένους εργαζομένους και τους αυτοαπασχολούμενους, μπορεί να παρέμβει το</w:t>
      </w:r>
      <w:r>
        <w:rPr>
          <w:rFonts w:ascii="Times New Roman" w:hAnsi="Times New Roman"/>
          <w:b/>
          <w:noProof/>
        </w:rPr>
        <w:t xml:space="preserve"> Ευρωπαϊκό Ταμείο Προσαρμογής στην Παγκοσμιοποίηση</w:t>
      </w:r>
      <w:r>
        <w:rPr>
          <w:rFonts w:ascii="Times New Roman" w:hAnsi="Times New Roman"/>
          <w:noProof/>
        </w:rPr>
        <w:t xml:space="preserve">. </w:t>
      </w:r>
    </w:p>
    <w:p w:rsidR="00EB7739" w:rsidRDefault="00A956E8">
      <w:pPr>
        <w:keepNext/>
        <w:jc w:val="both"/>
        <w:rPr>
          <w:rFonts w:ascii="Times New Roman" w:hAnsi="Times New Roman" w:cs="Times New Roman"/>
          <w:b/>
          <w:noProof/>
          <w:sz w:val="24"/>
          <w:szCs w:val="24"/>
          <w:u w:val="single"/>
        </w:rPr>
      </w:pPr>
      <w:r>
        <w:rPr>
          <w:rFonts w:ascii="Times New Roman" w:hAnsi="Times New Roman"/>
          <w:b/>
          <w:noProof/>
          <w:u w:val="single"/>
        </w:rPr>
        <w:t>Δημιουργία περισσότερων θέσεων εργασίας</w:t>
      </w:r>
    </w:p>
    <w:p w:rsidR="00EB7739" w:rsidRDefault="00A956E8">
      <w:pPr>
        <w:jc w:val="both"/>
        <w:rPr>
          <w:rFonts w:ascii="Times New Roman" w:hAnsi="Times New Roman" w:cs="Times New Roman"/>
          <w:noProof/>
          <w:sz w:val="24"/>
          <w:szCs w:val="24"/>
        </w:rPr>
      </w:pPr>
      <w:r>
        <w:rPr>
          <w:rFonts w:ascii="Times New Roman" w:hAnsi="Times New Roman"/>
          <w:noProof/>
        </w:rPr>
        <w:t>Η ευρωπαϊκή οικονομία διανύει το έβδομο συνεχόμενο έτος ανά</w:t>
      </w:r>
      <w:r>
        <w:rPr>
          <w:rFonts w:ascii="Times New Roman" w:hAnsi="Times New Roman"/>
          <w:noProof/>
        </w:rPr>
        <w:t>πτυξης. Η οικονομία αναμένεται να συνεχίσει να αναπτύσσεται το 2020 και το 2021, παρά το γεγονός ότι οι αναπτυξιακές προοπτικές της έχουν αποδυναμωθεί. Οι αγορές εργασίας παραμένουν ισχυρές και η ανεργία εξακολουθεί να μειώνεται, αν και με βραδύτερο ρυθμό.</w:t>
      </w:r>
      <w:r>
        <w:rPr>
          <w:rFonts w:ascii="Times New Roman" w:hAnsi="Times New Roman"/>
          <w:noProof/>
        </w:rPr>
        <w:t xml:space="preserve"> </w:t>
      </w:r>
    </w:p>
    <w:p w:rsidR="00EB7739" w:rsidRDefault="00A956E8">
      <w:pPr>
        <w:jc w:val="both"/>
        <w:rPr>
          <w:rFonts w:ascii="Times New Roman" w:hAnsi="Times New Roman" w:cs="Times New Roman"/>
          <w:i/>
          <w:noProof/>
          <w:sz w:val="24"/>
          <w:szCs w:val="24"/>
        </w:rPr>
      </w:pPr>
      <w:r>
        <w:rPr>
          <w:rFonts w:ascii="Times New Roman" w:hAnsi="Times New Roman"/>
          <w:b/>
          <w:noProof/>
        </w:rPr>
        <w:t>Η Ευρώπη πρέπει να αξιοποιήσει την ισχυρή αυτή βάση για να εξασφαλίσει ότι η κοινωνική οικονομία της αγοράς στην Ευρώπη θα συνεχίσει να δημιουργεί περισσότερες και καλύτερες θέσεις εργασίας για όλους τα επόμενα χρόνια.</w:t>
      </w:r>
      <w:r>
        <w:rPr>
          <w:rFonts w:ascii="Times New Roman" w:hAnsi="Times New Roman"/>
          <w:noProof/>
        </w:rPr>
        <w:t xml:space="preserve">  Στο επίκεντρο αυτού του μετασχηματ</w:t>
      </w:r>
      <w:r>
        <w:rPr>
          <w:rFonts w:ascii="Times New Roman" w:hAnsi="Times New Roman"/>
          <w:noProof/>
        </w:rPr>
        <w:t xml:space="preserve">ισμού θα είναι μια </w:t>
      </w:r>
      <w:r>
        <w:rPr>
          <w:rFonts w:ascii="Times New Roman" w:hAnsi="Times New Roman"/>
          <w:b/>
          <w:i/>
          <w:noProof/>
        </w:rPr>
        <w:t>βιομηχανική στρατηγική</w:t>
      </w:r>
      <w:r>
        <w:rPr>
          <w:rFonts w:ascii="Times New Roman" w:hAnsi="Times New Roman"/>
          <w:noProof/>
        </w:rPr>
        <w:t xml:space="preserve"> </w:t>
      </w:r>
      <w:r>
        <w:rPr>
          <w:rFonts w:ascii="Times New Roman" w:hAnsi="Times New Roman"/>
          <w:i/>
          <w:noProof/>
        </w:rPr>
        <w:t>που θα παρουσιαστεί το πρώτο τρίμηνο του 2020</w:t>
      </w:r>
      <w:r>
        <w:rPr>
          <w:rFonts w:ascii="Times New Roman" w:hAnsi="Times New Roman"/>
          <w:noProof/>
        </w:rPr>
        <w:t>, με ισχυρά θεμέλια στην ενιαία αγορά, η οποία θα επιτρέψει στις επιχειρήσεις μας να καινοτομήσουν και να αναπτύξουν νέες τεχνολογίες, θα προωθήσει την κυκλικότητα και θ</w:t>
      </w:r>
      <w:r>
        <w:rPr>
          <w:rFonts w:ascii="Times New Roman" w:hAnsi="Times New Roman"/>
          <w:noProof/>
        </w:rPr>
        <w:t>α δημιουργήσει νέες αγορές. Οι πτυχές που αφορούν την κοινωνία και την απασχόληση αποτελούν αναπόσπαστο μέρος της στρατηγικής, καθώς δίνουν τη δυνατότητα σε όλους τους πολίτες, τις επιχειρήσεις, τις περιφέρειες και τις πόλεις να επωφεληθούν από τον βιομηχα</w:t>
      </w:r>
      <w:r>
        <w:rPr>
          <w:rFonts w:ascii="Times New Roman" w:hAnsi="Times New Roman"/>
          <w:noProof/>
        </w:rPr>
        <w:t xml:space="preserve">νικό μετασχηματισμό. </w:t>
      </w:r>
      <w:r>
        <w:rPr>
          <w:rFonts w:ascii="Times New Roman" w:hAnsi="Times New Roman"/>
          <w:i/>
          <w:noProof/>
        </w:rPr>
        <w:t xml:space="preserve">Η Επιτροπή θα προτείνει επίσης μια </w:t>
      </w:r>
      <w:r>
        <w:rPr>
          <w:rFonts w:ascii="Times New Roman" w:hAnsi="Times New Roman"/>
          <w:b/>
          <w:i/>
          <w:noProof/>
        </w:rPr>
        <w:t>ειδική στρατηγική για τις μικρές και μεσαίες επιχειρήσεις (ΜΜΕ)</w:t>
      </w:r>
      <w:r>
        <w:rPr>
          <w:rFonts w:ascii="Times New Roman" w:hAnsi="Times New Roman"/>
          <w:i/>
          <w:noProof/>
        </w:rPr>
        <w:t xml:space="preserve"> κατά το πρώτο τρίμηνο του 2020. </w:t>
      </w:r>
      <w:r>
        <w:rPr>
          <w:rFonts w:ascii="Times New Roman" w:hAnsi="Times New Roman"/>
          <w:noProof/>
        </w:rPr>
        <w:t>Οι ΜΜΕ αντιπροσωπεύουν το 85 % των νέων θέσεων εργασίας που δημιουργήθηκαν την τελευταία πενταετία. Η πρ</w:t>
      </w:r>
      <w:r>
        <w:rPr>
          <w:rFonts w:ascii="Times New Roman" w:hAnsi="Times New Roman"/>
          <w:noProof/>
        </w:rPr>
        <w:t xml:space="preserve">οώθηση της καινοτομίας, η εξασφάλιση χρηματοδοτικών πόρων και η μείωση της γραφειοκρατίας για τις ΜΜΕ είναι ζωτικής σημασίας για τη δημιουργία θέσεων εργασίας στην Ευρώπη.  </w:t>
      </w:r>
    </w:p>
    <w:p w:rsidR="00EB7739" w:rsidRDefault="00A956E8">
      <w:pPr>
        <w:pStyle w:val="NormalWeb"/>
        <w:spacing w:line="276" w:lineRule="auto"/>
        <w:jc w:val="both"/>
        <w:rPr>
          <w:noProof/>
        </w:rPr>
      </w:pPr>
      <w:r>
        <w:rPr>
          <w:b/>
          <w:noProof/>
        </w:rPr>
        <w:t>Το Ευρωπαϊκό Ταμείο Περιφερειακής Ανάπτυξης, το Ευρωπαϊκό Κοινωνικό Ταμείο + και τ</w:t>
      </w:r>
      <w:r>
        <w:rPr>
          <w:b/>
          <w:noProof/>
        </w:rPr>
        <w:t>ο Ταμείο Συνοχής</w:t>
      </w:r>
      <w:r>
        <w:rPr>
          <w:noProof/>
        </w:rPr>
        <w:t xml:space="preserve"> θα συνεχίσουν να διαδραματίζουν καίριο ρόλο για την υποστήριξη της κοινωνικής και εδαφικής συνοχής στα κράτη μέλη, τις περιφέρειες και τις αγροτικές περιοχές μας, ώστε να συμπορευτούν με τον ψηφιακό και τον πράσινο μετασχηματισμό που συντε</w:t>
      </w:r>
      <w:r>
        <w:rPr>
          <w:noProof/>
        </w:rPr>
        <w:t>λείται στον κόσμο μας. Με βάση την πρόταση της Επιτροπής για το επόμενο πολυετές δημοσιονομικό πλαίσιο (ΠΔΠ), το κονδύλιο για την πολιτική συνοχής για την περίοδο 2021-2027 καθορίζεται στο συνολικό ποσό των 373 δισ. EUR σε τρέχουσες τιμές. Το Ευρωπαϊκό Γεω</w:t>
      </w:r>
      <w:r>
        <w:rPr>
          <w:noProof/>
        </w:rPr>
        <w:t xml:space="preserve">ργικό Ταμείο Αγροτικής Ανάπτυξης και το Ευρωπαϊκό Ταμείο Θάλασσας και Αλιείας θα συνεισφέρουν επίσης στην εδαφική συνοχή. Η πρόταση της Επιτροπής περιλαμβάνει επίσης το πρόγραμμα </w:t>
      </w:r>
      <w:r>
        <w:rPr>
          <w:b/>
          <w:bCs/>
          <w:noProof/>
        </w:rPr>
        <w:t>InvestEU</w:t>
      </w:r>
      <w:r>
        <w:rPr>
          <w:noProof/>
        </w:rPr>
        <w:t>, που αναμένεται να κινητοποιήσει επενδύσεις ύψους 650 δισ. EUR, μετα</w:t>
      </w:r>
      <w:r>
        <w:rPr>
          <w:noProof/>
        </w:rPr>
        <w:t xml:space="preserve">ξύ των οποίων έργα ύψους 50 δισ. EUR σε κοινωνικές υποδομές και κοινωνικές επενδύσεις στην εκπαίδευση και τις δεξιότητες, την κοινωνική επιχειρηματικότητα και τη μικροχρηματοδότηση. Το InvestEU θα εγκαινιάσει μοντέλα σύμπραξης καθώς και νέα επιχειρηματικά </w:t>
      </w:r>
      <w:r>
        <w:rPr>
          <w:noProof/>
        </w:rPr>
        <w:t xml:space="preserve">και οικονομικά μοντέλα για την επίτευξη βελτιωμένων κοινωνικών αποτελεσμάτων, με τα οποία θα αποδεσμευτεί το δυναμικό των επενδυτών και του φιλανθρωπικού κεφαλαίου. </w:t>
      </w:r>
    </w:p>
    <w:p w:rsidR="00EB7739" w:rsidRDefault="00A956E8">
      <w:pPr>
        <w:jc w:val="both"/>
        <w:rPr>
          <w:rFonts w:ascii="Times New Roman" w:hAnsi="Times New Roman" w:cs="Times New Roman"/>
          <w:i/>
          <w:noProof/>
          <w:sz w:val="24"/>
          <w:szCs w:val="24"/>
        </w:rPr>
      </w:pPr>
      <w:r>
        <w:rPr>
          <w:rFonts w:ascii="Times New Roman" w:hAnsi="Times New Roman"/>
          <w:b/>
          <w:noProof/>
        </w:rPr>
        <w:t>Η δημιουργία περισσότερων θέσεων εργασίας δεν εξαρτάται μόνο από την ανάπτυξη. Αυτό ισχύει</w:t>
      </w:r>
      <w:r>
        <w:rPr>
          <w:rFonts w:ascii="Times New Roman" w:hAnsi="Times New Roman"/>
          <w:b/>
          <w:noProof/>
        </w:rPr>
        <w:t xml:space="preserve"> ακόμη περισσότερο για την κοινωνική οικονομία, η οποία εξυπηρετεί κοινωνικές ανάγκες.</w:t>
      </w:r>
      <w:r>
        <w:rPr>
          <w:rFonts w:ascii="Times New Roman" w:hAnsi="Times New Roman"/>
          <w:noProof/>
        </w:rPr>
        <w:t xml:space="preserve"> Περίπου 13,6 εκατομμύρια άτομα εργάζονται στην κοινωνική οικονομία στην Ευρώπη.</w:t>
      </w:r>
      <w:r>
        <w:rPr>
          <w:rFonts w:ascii="Times New Roman" w:hAnsi="Times New Roman"/>
          <w:b/>
          <w:noProof/>
        </w:rPr>
        <w:t xml:space="preserve"> </w:t>
      </w:r>
      <w:r>
        <w:rPr>
          <w:rFonts w:ascii="Times New Roman" w:hAnsi="Times New Roman"/>
          <w:noProof/>
        </w:rPr>
        <w:t xml:space="preserve">Οι κοινωνικές επιχειρήσεις και οργανώσεις μπορούν να παρακινούν την ενεργό συμμετοχή, να </w:t>
      </w:r>
      <w:r>
        <w:rPr>
          <w:rFonts w:ascii="Times New Roman" w:hAnsi="Times New Roman"/>
          <w:noProof/>
        </w:rPr>
        <w:t>ενθαρρύνουν την ανάληψη πρωτοβουλιών και να προσπορίζουν οφέλη στις τοπικές κοινότητες, ενώ παράλληλα επιτρέπουν στον καθένα να έρθει κοντύτερα στην αγορά εργασίας. Η κοινωνική οικονομία παρέχει καινοτόμους λύσεις στην εκπαίδευση, την υγειονομική περίθαλψη</w:t>
      </w:r>
      <w:r>
        <w:rPr>
          <w:rFonts w:ascii="Times New Roman" w:hAnsi="Times New Roman"/>
          <w:noProof/>
        </w:rPr>
        <w:t xml:space="preserve">, την ενεργειακή μετάβαση, τη στέγαση και την παροχή κοινωνικών υπηρεσιών. Μπορεί επίσης να είναι πρωτοπόρος σε τοπικές πράσινες συμφωνίες δημιουργώντας συμμαχίες σε περιοχές με τη συμμετοχή πολιτών και επιχειρήσεων στην κλιματική μετάβαση. </w:t>
      </w:r>
      <w:r>
        <w:rPr>
          <w:rFonts w:ascii="Times New Roman" w:hAnsi="Times New Roman"/>
          <w:i/>
          <w:noProof/>
        </w:rPr>
        <w:t>Η Επιτροπή θα ε</w:t>
      </w:r>
      <w:r>
        <w:rPr>
          <w:rFonts w:ascii="Times New Roman" w:hAnsi="Times New Roman"/>
          <w:i/>
          <w:noProof/>
        </w:rPr>
        <w:t xml:space="preserve">γκαινιάσει το 2021 ένα </w:t>
      </w:r>
      <w:r>
        <w:rPr>
          <w:rFonts w:ascii="Times New Roman" w:hAnsi="Times New Roman"/>
          <w:b/>
          <w:i/>
          <w:noProof/>
        </w:rPr>
        <w:t>σχέδιο δράσης για την κοινωνική οικονομία</w:t>
      </w:r>
      <w:r>
        <w:rPr>
          <w:rFonts w:ascii="Times New Roman" w:hAnsi="Times New Roman"/>
          <w:i/>
          <w:noProof/>
        </w:rPr>
        <w:t xml:space="preserve"> για να βελτιώσει τις κοινωνικές επενδύσεις και τις κοινωνικές καινοτομίες και για να προωθήσει το δυναμικό των κοινωνικών επιχειρήσεων να δημιουργούν θέσεις εργασίας, ιδίως για όσα άτομα είνα</w:t>
      </w:r>
      <w:r>
        <w:rPr>
          <w:rFonts w:ascii="Times New Roman" w:hAnsi="Times New Roman"/>
          <w:i/>
          <w:noProof/>
        </w:rPr>
        <w:t xml:space="preserve">ι περισσότερο απομακρυσμένα από την αγορά εργασίας. </w:t>
      </w:r>
      <w:r>
        <w:rPr>
          <w:rFonts w:ascii="Times New Roman" w:hAnsi="Times New Roman"/>
          <w:noProof/>
        </w:rPr>
        <w:t>Οι κοινωνικά υπεύθυνες δημόσιες συμβάσεις μπορούν επίσης να διασφαλίσουν ότι τα υπάρχοντα κονδύλια δαπανώνται κατά τρόπο που στηρίζει την ένταξη, παρέχοντας, για παράδειγμα, ευκαιρίες απασχόλησης σε άτομα</w:t>
      </w:r>
      <w:r>
        <w:rPr>
          <w:rFonts w:ascii="Times New Roman" w:hAnsi="Times New Roman"/>
          <w:noProof/>
        </w:rPr>
        <w:t xml:space="preserve"> με αναπηρία ή που αντιμετωπίζουν κίνδυνο φτώχειας.</w:t>
      </w:r>
    </w:p>
    <w:p w:rsidR="00EB7739" w:rsidRDefault="00EB7739">
      <w:pPr>
        <w:jc w:val="both"/>
        <w:rPr>
          <w:rFonts w:ascii="Times New Roman" w:hAnsi="Times New Roman" w:cs="Times New Roman"/>
          <w:b/>
          <w:noProof/>
          <w:sz w:val="24"/>
          <w:szCs w:val="24"/>
          <w:u w:val="single"/>
        </w:rPr>
      </w:pPr>
    </w:p>
    <w:p w:rsidR="00EB7739" w:rsidRDefault="00A956E8">
      <w:pPr>
        <w:keepNext/>
        <w:jc w:val="both"/>
        <w:rPr>
          <w:rFonts w:ascii="Times New Roman" w:hAnsi="Times New Roman" w:cs="Times New Roman"/>
          <w:b/>
          <w:noProof/>
          <w:sz w:val="24"/>
          <w:szCs w:val="24"/>
          <w:u w:val="single"/>
        </w:rPr>
      </w:pPr>
      <w:r>
        <w:rPr>
          <w:rFonts w:ascii="Times New Roman" w:hAnsi="Times New Roman"/>
          <w:b/>
          <w:noProof/>
          <w:u w:val="single"/>
        </w:rPr>
        <w:t>Προώθηση της ισότητας</w:t>
      </w:r>
    </w:p>
    <w:p w:rsidR="00EB7739" w:rsidRDefault="00A956E8">
      <w:pPr>
        <w:jc w:val="both"/>
        <w:rPr>
          <w:rFonts w:ascii="Times New Roman" w:hAnsi="Times New Roman" w:cs="Times New Roman"/>
          <w:b/>
          <w:i/>
          <w:noProof/>
          <w:sz w:val="24"/>
          <w:szCs w:val="24"/>
        </w:rPr>
      </w:pPr>
      <w:r>
        <w:rPr>
          <w:rFonts w:ascii="Times New Roman" w:hAnsi="Times New Roman"/>
          <w:noProof/>
        </w:rPr>
        <w:t>Η Ένωσή μας αντλεί δύναμη και ενότητα από την πολυμορφία της ― ατόμων, πολιτισμών και παραδόσεων. Αλλά η Ευρώπη μπορεί να πάει μπροστά μόνον εάν αξιοποιήσει όλα τα πλεονεκτήματα, τις ικανότητες και το δυναμικό της. Αυτό προϋποθέτει τη δημιουργία μιας πιο δ</w:t>
      </w:r>
      <w:r>
        <w:rPr>
          <w:rFonts w:ascii="Times New Roman" w:hAnsi="Times New Roman"/>
          <w:noProof/>
        </w:rPr>
        <w:t>ίκαιης κοινωνίας, στην οποία όσοι έχουν τις ίδιες φιλοδοξίες έχουν και τις ίδιες ευκαιρίες για να τις εκπληρώσουν. Παρά το ότι στην Ένωσή μας συγκαταλέγονται ορισμένες από τις κοινωνίες με τη μεγαλύτερη ισότητα παγκοσμίως, πρέπει να γίνουν πολλά ακόμη. Η Ε</w:t>
      </w:r>
      <w:r>
        <w:rPr>
          <w:rFonts w:ascii="Times New Roman" w:hAnsi="Times New Roman"/>
          <w:noProof/>
        </w:rPr>
        <w:t>υρώπη πρέπει να ενισχύσει τη δέσμευσή της στην ένταξη και την ισότητα σε όλες τις εκφάνσεις της, ανεξαρτήτως φύλου, φυλετικής ή εθνοτικής καταγωγής, θρησκείας ή πεποιθήσεων, αναπηρίας, ηλικίας ή γενετήσιου προσανατολισμού. Η ισότητα αποτελεί πολιτική προτε</w:t>
      </w:r>
      <w:r>
        <w:rPr>
          <w:rFonts w:ascii="Times New Roman" w:hAnsi="Times New Roman"/>
          <w:noProof/>
        </w:rPr>
        <w:t xml:space="preserve">ραιότητα της παρούσας Επιτροπής, καθώς για πρώτη φορά δημιουργήθηκε ξεχωριστό χαρτοφυλάκιο και μια νέα ειδική ομάδα δράσης για θέματα ισότητας. </w:t>
      </w:r>
    </w:p>
    <w:p w:rsidR="00EB7739" w:rsidRDefault="00A956E8">
      <w:pPr>
        <w:jc w:val="both"/>
        <w:rPr>
          <w:rFonts w:ascii="Times New Roman" w:hAnsi="Times New Roman" w:cs="Times New Roman"/>
          <w:i/>
          <w:noProof/>
          <w:sz w:val="24"/>
          <w:szCs w:val="24"/>
        </w:rPr>
      </w:pPr>
      <w:r>
        <w:rPr>
          <w:rFonts w:ascii="Times New Roman" w:hAnsi="Times New Roman"/>
          <w:b/>
          <w:noProof/>
          <w:lang w:val="fr-BE" w:eastAsia="fr-BE"/>
        </w:rPr>
        <mc:AlternateContent>
          <mc:Choice Requires="wps">
            <w:drawing>
              <wp:anchor distT="0" distB="0" distL="114300" distR="114300" simplePos="0" relativeHeight="251662848" behindDoc="1" locked="0" layoutInCell="1" allowOverlap="1">
                <wp:simplePos x="0" y="0"/>
                <wp:positionH relativeFrom="margin">
                  <wp:posOffset>-4445</wp:posOffset>
                </wp:positionH>
                <wp:positionV relativeFrom="paragraph">
                  <wp:posOffset>17145</wp:posOffset>
                </wp:positionV>
                <wp:extent cx="1259840" cy="1400175"/>
                <wp:effectExtent l="0" t="0" r="16510" b="28575"/>
                <wp:wrapTight wrapText="bothSides">
                  <wp:wrapPolygon edited="0">
                    <wp:start x="0" y="0"/>
                    <wp:lineTo x="0" y="21747"/>
                    <wp:lineTo x="21556" y="21747"/>
                    <wp:lineTo x="21556"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259840" cy="1400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133857" cy="1323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952" cy="1332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left:0;text-align:left;margin-left:-.35pt;margin-top:1.35pt;width:99.2pt;height:110.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133857" cy="1323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952" cy="1332260"/>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b/>
          <w:noProof/>
        </w:rPr>
        <w:t>Η κατάσταση των γυναικών χρήζει ιδιαίτερης προσοχής.</w:t>
      </w:r>
      <w:r>
        <w:rPr>
          <w:rFonts w:ascii="Times New Roman" w:hAnsi="Times New Roman"/>
          <w:noProof/>
        </w:rPr>
        <w:t xml:space="preserve"> Τα χαμηλά επίπεδα απασχόλησης είναι επιβλαβή για την οικονομία αλλά και για τις ίδιες τις γυναίκες. Παρά το υψηλότερο μορφωτικό επίπεδο των γυναικών, η σταδιοδρομία που ακολουθούν έχει συντομότερη διάρκεια και διακρίνεται από μεγαλύτερο κατακερματισμό σε </w:t>
      </w:r>
      <w:r>
        <w:rPr>
          <w:rFonts w:ascii="Times New Roman" w:hAnsi="Times New Roman"/>
          <w:noProof/>
        </w:rPr>
        <w:t>σύγκριση με τη σταδιοδρομία των ανδρών, καθώς συχνά βαρύνονται με το καθήκον της φροντίδας άλλων. Η επαγγελματική τους εξέλιξη είναι βραδύτερη και το ύψος των εισοδημάτων και των συντάξεών τους χαμηλότερο, ενώ ζουν περισσότερο. Σε ορισμένους τομείς οι γυνα</w:t>
      </w:r>
      <w:r>
        <w:rPr>
          <w:rFonts w:ascii="Times New Roman" w:hAnsi="Times New Roman"/>
          <w:noProof/>
        </w:rPr>
        <w:t xml:space="preserve">ίκες υποεκπροσωπούνται. Αυτό ισχύει στα ψηφιακά επαγγέλματα στα οποία ούτε ένας στους πέντε ειδικούς σε θέματα ΤΠΕ δεν είναι γυναίκα. Οι συντάξεις που λαμβάνουν οι γυναίκες αντιστοιχούν μόνο στα δύο τρίτα των συντάξεων που χορηγούνται στους άνδρες, δηλ. η </w:t>
      </w:r>
      <w:r>
        <w:rPr>
          <w:rFonts w:ascii="Times New Roman" w:hAnsi="Times New Roman"/>
          <w:noProof/>
        </w:rPr>
        <w:t>διαφορά στις συντάξεις είναι μεγαλύτερη ακόμη και από το χάσμα στους μισθούς. Η καταπολέμηση των στερεοτύπων στον κόσμο της εργασίας παίζει καθοριστικό ρόλο ώστε οι γυναίκες να μπορούν να εξελίσσονται στη σταδιοδρομία τους και να αμείβονται με δίκαιες αποδ</w:t>
      </w:r>
      <w:r>
        <w:rPr>
          <w:rFonts w:ascii="Times New Roman" w:hAnsi="Times New Roman"/>
          <w:noProof/>
        </w:rPr>
        <w:t xml:space="preserve">οχές. Η βελτίωση των υπηρεσιών παιδικής μέριμνας και μακροχρόνιας φροντίδας αποτελεί μέρος της λύσης για τη δικαιότερη κατανομή των ευθυνών φροντίδας μεταξύ ανδρών και γυναικών. </w:t>
      </w:r>
      <w:r>
        <w:rPr>
          <w:rFonts w:ascii="Times New Roman" w:hAnsi="Times New Roman"/>
          <w:i/>
          <w:noProof/>
        </w:rPr>
        <w:t xml:space="preserve">Το πρώτο τρίμηνο του 2020, η Επιτροπή θα προτείνει μια νέα </w:t>
      </w:r>
      <w:r>
        <w:rPr>
          <w:rFonts w:ascii="Times New Roman" w:hAnsi="Times New Roman"/>
          <w:b/>
          <w:i/>
          <w:noProof/>
        </w:rPr>
        <w:t>ευρωπαϊκή στρατηγικ</w:t>
      </w:r>
      <w:r>
        <w:rPr>
          <w:rFonts w:ascii="Times New Roman" w:hAnsi="Times New Roman"/>
          <w:b/>
          <w:i/>
          <w:noProof/>
        </w:rPr>
        <w:t>ή για την ισότητα των φύλων</w:t>
      </w:r>
      <w:r>
        <w:rPr>
          <w:rFonts w:ascii="Times New Roman" w:hAnsi="Times New Roman"/>
          <w:i/>
          <w:noProof/>
        </w:rPr>
        <w:t xml:space="preserve">, έτσι ώστε να γίνουν βήματα για τη γεφύρωση του μισθολογικού χάσματος μεταξύ των δύο φύλων, για παράδειγμα, με τη λήψη </w:t>
      </w:r>
      <w:r>
        <w:rPr>
          <w:rFonts w:ascii="Times New Roman" w:hAnsi="Times New Roman"/>
          <w:b/>
          <w:i/>
          <w:noProof/>
        </w:rPr>
        <w:t>δεσμευτικών μέτρων μισθολογικής διαφάνειας</w:t>
      </w:r>
      <w:r>
        <w:rPr>
          <w:rFonts w:ascii="Times New Roman" w:hAnsi="Times New Roman"/>
          <w:i/>
          <w:noProof/>
        </w:rPr>
        <w:t>, αλλά και του αντίστοιχου χάσματος όσον αφορά τις συντάξεις, καθώς</w:t>
      </w:r>
      <w:r>
        <w:rPr>
          <w:rFonts w:ascii="Times New Roman" w:hAnsi="Times New Roman"/>
          <w:i/>
          <w:noProof/>
        </w:rPr>
        <w:t xml:space="preserve"> επίσης και για την προώθηση της πρόσβασης των γυναικών στην αγορά εργασίας και την αύξηση του αριθμού των γυναικών σε ανώτερες θέσεις σε επιχειρήσεις και οργανισμούς. </w:t>
      </w:r>
    </w:p>
    <w:p w:rsidR="00EB7739" w:rsidRDefault="00A956E8">
      <w:pPr>
        <w:jc w:val="both"/>
        <w:rPr>
          <w:rFonts w:ascii="Times New Roman" w:hAnsi="Times New Roman" w:cs="Times New Roman"/>
          <w:i/>
          <w:noProof/>
          <w:sz w:val="24"/>
          <w:szCs w:val="24"/>
        </w:rPr>
      </w:pPr>
      <w:r>
        <w:rPr>
          <w:rFonts w:ascii="Times New Roman" w:hAnsi="Times New Roman"/>
          <w:noProof/>
          <w:lang w:val="fr-BE" w:eastAsia="fr-BE"/>
        </w:rPr>
        <mc:AlternateContent>
          <mc:Choice Requires="wps">
            <w:drawing>
              <wp:anchor distT="0" distB="0" distL="114300" distR="114300" simplePos="0" relativeHeight="251654656" behindDoc="1" locked="0" layoutInCell="1" allowOverlap="1">
                <wp:simplePos x="0" y="0"/>
                <wp:positionH relativeFrom="margin">
                  <wp:posOffset>-4445</wp:posOffset>
                </wp:positionH>
                <wp:positionV relativeFrom="paragraph">
                  <wp:posOffset>27305</wp:posOffset>
                </wp:positionV>
                <wp:extent cx="1259840" cy="1390650"/>
                <wp:effectExtent l="0" t="0" r="16510" b="19050"/>
                <wp:wrapSquare wrapText="bothSides"/>
                <wp:docPr id="27" name="Rectangle 27"/>
                <wp:cNvGraphicFramePr/>
                <a:graphic xmlns:a="http://schemas.openxmlformats.org/drawingml/2006/main">
                  <a:graphicData uri="http://schemas.microsoft.com/office/word/2010/wordprocessingShape">
                    <wps:wsp>
                      <wps:cNvSpPr/>
                      <wps:spPr>
                        <a:xfrm>
                          <a:off x="0" y="0"/>
                          <a:ext cx="1259840" cy="1390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155840" cy="1304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8424" cy="1307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left:0;text-align:left;margin-left:-.35pt;margin-top:2.15pt;width:99.2pt;height:1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155840" cy="1304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8424" cy="1307843"/>
                                    </a:xfrm>
                                    <a:prstGeom prst="rect">
                                      <a:avLst/>
                                    </a:prstGeom>
                                    <a:noFill/>
                                    <a:ln>
                                      <a:noFill/>
                                    </a:ln>
                                  </pic:spPr>
                                </pic:pic>
                              </a:graphicData>
                            </a:graphic>
                          </wp:inline>
                        </w:drawing>
                      </w:r>
                    </w:p>
                  </w:txbxContent>
                </v:textbox>
                <w10:wrap type="square" anchorx="margin"/>
              </v:rect>
            </w:pict>
          </mc:Fallback>
        </mc:AlternateContent>
      </w:r>
      <w:r>
        <w:rPr>
          <w:rFonts w:ascii="Times New Roman" w:hAnsi="Times New Roman"/>
          <w:b/>
          <w:noProof/>
        </w:rPr>
        <w:t>Μια οικονομία στην υπηρεσία του ανθρώπου είναι μια οικονομία στην υπηρεσία και των</w:t>
      </w:r>
      <w:r>
        <w:rPr>
          <w:rFonts w:ascii="Times New Roman" w:hAnsi="Times New Roman"/>
          <w:b/>
          <w:noProof/>
        </w:rPr>
        <w:t xml:space="preserve"> ατόμων με αναπηρία. </w:t>
      </w:r>
      <w:r>
        <w:rPr>
          <w:rFonts w:ascii="Times New Roman" w:hAnsi="Times New Roman"/>
          <w:noProof/>
        </w:rPr>
        <w:t>Η ευρωπαϊκή πράξη για την προσβασιμότητα θα προσφέρει ευκαιρίες για την ανάπτυξη προσβάσιμων προϊόντων και υπηρεσιών. Η τεχνολογία, σε συνδυασμό με την προσαρμογή της εργασίας και των χώρων εργασίας, μπορεί να δημιουργήσει ευκαιρίες γι</w:t>
      </w:r>
      <w:r>
        <w:rPr>
          <w:rFonts w:ascii="Times New Roman" w:hAnsi="Times New Roman"/>
          <w:noProof/>
        </w:rPr>
        <w:t>α τα άτομα με αναπηρία, καθώς και για τους επαγγελματίες και τις επιχειρήσεις που φροντίζουν για την κάλυψη των αναγκών τους. Τα άτομα με αναπηρία συνεχίζουν όμως να συναντούν εμπόδια στην πρόσβασή τους στην εκπαίδευση και την κατάρτιση, στην απασχόληση, σ</w:t>
      </w:r>
      <w:r>
        <w:rPr>
          <w:rFonts w:ascii="Times New Roman" w:hAnsi="Times New Roman"/>
          <w:noProof/>
        </w:rPr>
        <w:t xml:space="preserve">τα συστήματα κοινωνικής προστασίας και στην υγειονομική περίθαλψη. Συχνά επίσης δυσκολεύονται να συμμετέχουν ενεργά στην πολιτική ή πολιτισμική ζωή των κοινοτήτων τους. Η Επιτροπή θα επιδιώξει την εφαρμογή από την ΕΕ της Σύμβασης των Ηνωμένων Εθνών για τα </w:t>
      </w:r>
      <w:r>
        <w:rPr>
          <w:rFonts w:ascii="Times New Roman" w:hAnsi="Times New Roman"/>
          <w:noProof/>
        </w:rPr>
        <w:t xml:space="preserve">δικαιώματα των ατόμων με αναπηρία. </w:t>
      </w:r>
      <w:r>
        <w:rPr>
          <w:rFonts w:ascii="Times New Roman" w:hAnsi="Times New Roman"/>
          <w:i/>
          <w:noProof/>
        </w:rPr>
        <w:t>Η Επιτροπή θα παρουσιάσει μια ενισχυμένη στρατηγική για την αναπηρία το 2021, με βάση τα αποτελέσματα της εν εξελίξει αξιολόγησης σχετικά με την ευρωπαϊκή στρατηγική για την αναπηρία 2010-2020.</w:t>
      </w:r>
    </w:p>
    <w:p w:rsidR="00EB7739" w:rsidRDefault="00A956E8">
      <w:pPr>
        <w:jc w:val="both"/>
        <w:rPr>
          <w:rFonts w:ascii="Times New Roman" w:hAnsi="Times New Roman" w:cs="Times New Roman"/>
          <w:i/>
          <w:noProof/>
          <w:sz w:val="24"/>
          <w:szCs w:val="24"/>
        </w:rPr>
      </w:pPr>
      <w:r>
        <w:rPr>
          <w:rFonts w:ascii="Times New Roman" w:hAnsi="Times New Roman"/>
          <w:b/>
          <w:noProof/>
        </w:rPr>
        <w:t>Ταχύτερες και αποτελεσματικ</w:t>
      </w:r>
      <w:r>
        <w:rPr>
          <w:rFonts w:ascii="Times New Roman" w:hAnsi="Times New Roman"/>
          <w:b/>
          <w:noProof/>
        </w:rPr>
        <w:t>ότερες οδοί ενσωμάτωσης των υπηκόων τρίτων χωρών μπορούν να βοηθήσουν άμεσα τους ίδιους, αλλά και την αγορά εργασίας και την κοινωνία στο σύνολό τους.</w:t>
      </w:r>
      <w:r>
        <w:rPr>
          <w:rFonts w:ascii="Times New Roman" w:hAnsi="Times New Roman"/>
          <w:noProof/>
        </w:rPr>
        <w:t xml:space="preserve"> Πολλά κράτη μέλη μπορούν να αξιοποιήσουν καλύτερα τις δεξιότητες και τα προσόντα των εν λόγω ατόμων, καθώ</w:t>
      </w:r>
      <w:r>
        <w:rPr>
          <w:rFonts w:ascii="Times New Roman" w:hAnsi="Times New Roman"/>
          <w:noProof/>
        </w:rPr>
        <w:t>ς και να προωθήσουν την χωρίς αποκλεισμούς πρόσβασή τους σε ποιοτική εκπαίδευση και κατάρτιση. Με βάση το σχέδιο δράσης του 2016 για την ένταξη, η Επιτροπή θα εντείνει τη στήριξή της σε μέτρα ένταξης των κρατών μελών και άλλων ενδιαφερόμενων μερών, όπως οι</w:t>
      </w:r>
      <w:r>
        <w:rPr>
          <w:rFonts w:ascii="Times New Roman" w:hAnsi="Times New Roman"/>
          <w:noProof/>
        </w:rPr>
        <w:t xml:space="preserve"> τοπικές και οι περιφερειακές αρχές, οι οργανώσεις της κοινωνίας των πολιτών και οι κοινωνικοί εταίροι.</w:t>
      </w:r>
    </w:p>
    <w:p w:rsidR="00EB7739" w:rsidRDefault="00EB7739">
      <w:pPr>
        <w:jc w:val="both"/>
        <w:rPr>
          <w:rFonts w:ascii="Times New Roman" w:hAnsi="Times New Roman" w:cs="Times New Roman"/>
          <w:noProof/>
          <w:sz w:val="24"/>
          <w:szCs w:val="24"/>
        </w:rPr>
      </w:pPr>
    </w:p>
    <w:p w:rsidR="00EB7739" w:rsidRDefault="00A956E8">
      <w:pPr>
        <w:keepNext/>
        <w:autoSpaceDE w:val="0"/>
        <w:autoSpaceDN w:val="0"/>
        <w:spacing w:after="240"/>
        <w:jc w:val="both"/>
        <w:rPr>
          <w:rFonts w:ascii="Times New Roman" w:hAnsi="Times New Roman" w:cs="Times New Roman"/>
          <w:b/>
          <w:noProof/>
          <w:sz w:val="28"/>
          <w:szCs w:val="24"/>
        </w:rPr>
      </w:pPr>
      <w:r>
        <w:rPr>
          <w:rFonts w:ascii="Times New Roman" w:hAnsi="Times New Roman"/>
          <w:b/>
          <w:noProof/>
          <w:sz w:val="28"/>
        </w:rPr>
        <w:t>3. Δίκαιες συνθήκες εργασίας</w:t>
      </w:r>
    </w:p>
    <w:p w:rsidR="00EB7739" w:rsidRDefault="00A956E8">
      <w:pPr>
        <w:spacing w:after="240"/>
        <w:jc w:val="both"/>
        <w:rPr>
          <w:rFonts w:ascii="Times New Roman" w:hAnsi="Times New Roman" w:cs="Times New Roman"/>
          <w:noProof/>
          <w:sz w:val="24"/>
          <w:szCs w:val="24"/>
        </w:rPr>
      </w:pPr>
      <w:r>
        <w:rPr>
          <w:rFonts w:ascii="Times New Roman" w:hAnsi="Times New Roman"/>
          <w:b/>
          <w:noProof/>
        </w:rPr>
        <w:t xml:space="preserve">Οι εργαζόμενοι στην Ευρώπη πρέπει να αμείβονται με δίκαιο κατώτατο μισθό, που να τους επιτρέπει να ζουν με αξιοπρέπεια. </w:t>
      </w:r>
      <w:r>
        <w:rPr>
          <w:rFonts w:ascii="Times New Roman" w:hAnsi="Times New Roman"/>
          <w:noProof/>
        </w:rPr>
        <w:t>Αυτό δεν σημαίνει ότι πρέπει να ισχύει ο ίδιος κατώτατος μισθός για κάθε εργαζόμενο στην ΕΕ. Οι κατώτατοι μισθοί θα πρέπει να καθορίζονται σύμφωνα με τις εθνικές παραδόσεις, μέσω συλλογικών συμβάσεων ή νομικών διατάξεων. Η σωστή λειτουργία του συστήματος τ</w:t>
      </w:r>
      <w:r>
        <w:rPr>
          <w:rFonts w:ascii="Times New Roman" w:hAnsi="Times New Roman"/>
          <w:noProof/>
        </w:rPr>
        <w:t xml:space="preserve">ων συλλογικών διαπραγματεύσεων μεταξύ των εργοδοτών και των συνδικαλιστικών οργανώσεων αποτελεί ένα αποτελεσματικό μέσο για τον καθορισμό κατάλληλων και δίκαιων κατώτατων μισθών, καθώς οι εργαζόμενοι και οι εργοδότες είναι αυτοί που γνωρίζουν καλύτερα τον </w:t>
      </w:r>
      <w:r>
        <w:rPr>
          <w:rFonts w:ascii="Times New Roman" w:hAnsi="Times New Roman"/>
          <w:noProof/>
        </w:rPr>
        <w:t xml:space="preserve">κλάδο και τον τόπο τους. </w:t>
      </w:r>
      <w:r>
        <w:rPr>
          <w:rFonts w:ascii="Times New Roman" w:hAnsi="Times New Roman"/>
          <w:i/>
          <w:noProof/>
        </w:rPr>
        <w:t xml:space="preserve">Η Επιτροπή εγκαινιάζει σήμερα ένα </w:t>
      </w:r>
      <w:r>
        <w:rPr>
          <w:rFonts w:ascii="Times New Roman" w:hAnsi="Times New Roman"/>
          <w:b/>
          <w:i/>
          <w:noProof/>
        </w:rPr>
        <w:t>πρώτο στάδιο διαβούλευσης με τους κοινωνικούς εταίρους σχετικά με τον τρόπο εξασφάλισης δίκαιων κατώτατων μισθών</w:t>
      </w:r>
      <w:r>
        <w:rPr>
          <w:rFonts w:ascii="Times New Roman" w:hAnsi="Times New Roman"/>
          <w:i/>
          <w:noProof/>
        </w:rPr>
        <w:t xml:space="preserve"> για τους εργαζομένους στην Ένωση.</w:t>
      </w:r>
    </w:p>
    <w:p w:rsidR="00EB7739" w:rsidRDefault="00A956E8">
      <w:pPr>
        <w:spacing w:after="240"/>
        <w:jc w:val="both"/>
        <w:rPr>
          <w:noProof/>
        </w:rPr>
      </w:pPr>
      <w:r>
        <w:rPr>
          <w:rFonts w:ascii="Times New Roman" w:hAnsi="Times New Roman"/>
          <w:noProof/>
          <w:lang w:val="fr-BE" w:eastAsia="fr-BE"/>
        </w:rPr>
        <mc:AlternateContent>
          <mc:Choice Requires="wps">
            <w:drawing>
              <wp:anchor distT="0" distB="0" distL="114300" distR="114300" simplePos="0" relativeHeight="251655680" behindDoc="1" locked="0" layoutInCell="1" allowOverlap="1">
                <wp:simplePos x="0" y="0"/>
                <wp:positionH relativeFrom="margin">
                  <wp:posOffset>-13970</wp:posOffset>
                </wp:positionH>
                <wp:positionV relativeFrom="page">
                  <wp:posOffset>5876925</wp:posOffset>
                </wp:positionV>
                <wp:extent cx="1209675" cy="1247140"/>
                <wp:effectExtent l="0" t="0" r="28575" b="10160"/>
                <wp:wrapTight wrapText="bothSides">
                  <wp:wrapPolygon edited="0">
                    <wp:start x="0" y="0"/>
                    <wp:lineTo x="0" y="21446"/>
                    <wp:lineTo x="21770" y="21446"/>
                    <wp:lineTo x="21770" y="0"/>
                    <wp:lineTo x="0" y="0"/>
                  </wp:wrapPolygon>
                </wp:wrapTight>
                <wp:docPr id="31" name="Rectangle 31"/>
                <wp:cNvGraphicFramePr/>
                <a:graphic xmlns:a="http://schemas.openxmlformats.org/drawingml/2006/main">
                  <a:graphicData uri="http://schemas.microsoft.com/office/word/2010/wordprocessingShape">
                    <wps:wsp>
                      <wps:cNvSpPr/>
                      <wps:spPr>
                        <a:xfrm>
                          <a:off x="0" y="0"/>
                          <a:ext cx="1209675" cy="1247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104900" cy="11902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6320" cy="12132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3" style="position:absolute;left:0;text-align:left;margin-left:-1.1pt;margin-top:462.75pt;width:95.25pt;height:9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104900" cy="11902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6320" cy="1213294"/>
                                    </a:xfrm>
                                    <a:prstGeom prst="rect">
                                      <a:avLst/>
                                    </a:prstGeom>
                                    <a:noFill/>
                                    <a:ln>
                                      <a:noFill/>
                                    </a:ln>
                                  </pic:spPr>
                                </pic:pic>
                              </a:graphicData>
                            </a:graphic>
                          </wp:inline>
                        </w:drawing>
                      </w:r>
                    </w:p>
                  </w:txbxContent>
                </v:textbox>
                <w10:wrap type="tight" anchorx="margin" anchory="page"/>
              </v:rect>
            </w:pict>
          </mc:Fallback>
        </mc:AlternateContent>
      </w:r>
      <w:r>
        <w:rPr>
          <w:rFonts w:ascii="Times New Roman" w:hAnsi="Times New Roman"/>
          <w:b/>
          <w:noProof/>
        </w:rPr>
        <w:t>Η εργασία δεν είναι μόνο ένας τρόπος για να κ</w:t>
      </w:r>
      <w:r>
        <w:rPr>
          <w:rFonts w:ascii="Times New Roman" w:hAnsi="Times New Roman"/>
          <w:b/>
          <w:noProof/>
        </w:rPr>
        <w:t>ερδίζει κάποιος τα προς το ζην.</w:t>
      </w:r>
      <w:r>
        <w:rPr>
          <w:rFonts w:ascii="Times New Roman" w:hAnsi="Times New Roman"/>
          <w:noProof/>
        </w:rPr>
        <w:t xml:space="preserve"> Μια θέση εργασίας συνεπάγεται την ανάπτυξη κοινωνικών σχέσεων και μια θέση στην κοινωνία καθώς και ευκαιρίες για προσωπική και επαγγελματική ανάπτυξη. Αυτό ωστόσο ισχύει μόνο εάν συνοδεύεται από δίκαιες και αξιοπρεπείς συνθή</w:t>
      </w:r>
      <w:r>
        <w:rPr>
          <w:rFonts w:ascii="Times New Roman" w:hAnsi="Times New Roman"/>
          <w:noProof/>
        </w:rPr>
        <w:t>κες εργασίας. Νέες μορφές εργασίας αναπτύσσονται ραγδαία χάρη κυρίως στην ψηφιακή τεχνολογία. Συμβάλλουν στην ανάπτυξη και την απασχόληση και προάγουν καινοτόμους υπηρεσίες, εξασφαλίζοντας παράλληλα ευελιξία και ευκαιρίες σε εργαζομένους, αυτοαπασχολούμενο</w:t>
      </w:r>
      <w:r>
        <w:rPr>
          <w:rFonts w:ascii="Times New Roman" w:hAnsi="Times New Roman"/>
          <w:noProof/>
        </w:rPr>
        <w:t>υς, πελάτες και επιχειρήσεις. Ωστόσο, μπορούν επίσης να οδηγήσουν και σε νέες μορφές επισφαλούς εργασίας. Για να οικοδομηθεί η εμπιστοσύνη στον ψηφιακό μετασχηματισμό και για να αξιοποιηθεί πλήρως το δυναμικό του, τα νέα επιχειρηματικά μοντέλα απαιτούν σαφ</w:t>
      </w:r>
      <w:r>
        <w:rPr>
          <w:rFonts w:ascii="Times New Roman" w:hAnsi="Times New Roman"/>
          <w:noProof/>
        </w:rPr>
        <w:t>έστερους κανόνες που να προλαμβάνουν τις καταχρήσεις, να διατηρούν υψηλά πρότυπα για την υγεία και την ασφάλεια και να διασφαλίζουν μεγαλύτερη κάλυψη κοινωνικής προστασίας. Η τεχνολογική καινοτομία πρέπει να συμπορεύεται με την κοινωνική καινοτομία. Ο ευρω</w:t>
      </w:r>
      <w:r>
        <w:rPr>
          <w:rFonts w:ascii="Times New Roman" w:hAnsi="Times New Roman"/>
          <w:noProof/>
        </w:rPr>
        <w:t>παϊκός δρόμος είναι ανθρώπινος, ηθικός, και η πυξίδα αυτή πρέπει να συνεχίσει να οδηγεί την πορεία του στο μέλλον.</w:t>
      </w:r>
      <w:r>
        <w:rPr>
          <w:noProof/>
        </w:rPr>
        <w:t xml:space="preserve"> </w:t>
      </w:r>
    </w:p>
    <w:p w:rsidR="00EB7739" w:rsidRDefault="00A956E8">
      <w:pPr>
        <w:spacing w:after="240"/>
        <w:jc w:val="both"/>
        <w:rPr>
          <w:rFonts w:ascii="Times New Roman" w:hAnsi="Times New Roman" w:cs="Times New Roman"/>
          <w:noProof/>
          <w:sz w:val="24"/>
          <w:szCs w:val="24"/>
        </w:rPr>
      </w:pPr>
      <w:r>
        <w:rPr>
          <w:rFonts w:ascii="Times New Roman" w:hAnsi="Times New Roman"/>
          <w:b/>
          <w:noProof/>
        </w:rPr>
        <w:t>Ιδίως, η βιώσιμη ανάπτυξη της οικονομίας των πλατφορμών απαιτεί βελτιωμένες συνθήκες εργασίας για όσους εργάζονται σε αυτές.</w:t>
      </w:r>
      <w:r>
        <w:rPr>
          <w:rFonts w:ascii="Times New Roman" w:hAnsi="Times New Roman"/>
          <w:noProof/>
        </w:rPr>
        <w:t xml:space="preserve"> Μια </w:t>
      </w:r>
      <w:r>
        <w:rPr>
          <w:rFonts w:ascii="Times New Roman" w:hAnsi="Times New Roman"/>
          <w:i/>
          <w:noProof/>
        </w:rPr>
        <w:t xml:space="preserve">νέα </w:t>
      </w:r>
      <w:r>
        <w:rPr>
          <w:rFonts w:ascii="Times New Roman" w:hAnsi="Times New Roman"/>
          <w:b/>
          <w:i/>
          <w:noProof/>
        </w:rPr>
        <w:t>πράξη γ</w:t>
      </w:r>
      <w:r>
        <w:rPr>
          <w:rFonts w:ascii="Times New Roman" w:hAnsi="Times New Roman"/>
          <w:b/>
          <w:i/>
          <w:noProof/>
        </w:rPr>
        <w:t>ια τις ψηφιακές υπηρεσίες</w:t>
      </w:r>
      <w:r>
        <w:rPr>
          <w:rFonts w:ascii="Times New Roman" w:hAnsi="Times New Roman"/>
          <w:i/>
          <w:noProof/>
        </w:rPr>
        <w:t>, η οποία θα υποβληθεί κατά τη διάρκεια του δεύτερου εξαμήνου του 2020</w:t>
      </w:r>
      <w:r>
        <w:rPr>
          <w:rFonts w:ascii="Times New Roman" w:hAnsi="Times New Roman"/>
          <w:noProof/>
        </w:rPr>
        <w:t>, θα αναβαθμίσει τους κανόνες σχετικά με την ευθύνη και την ασφάλεια των ψηφιακών πλατφορμών, υπηρεσιών και προϊόντων, και θα ολοκληρώσει την ψηφιακή ενιαία αγορ</w:t>
      </w:r>
      <w:r>
        <w:rPr>
          <w:rFonts w:ascii="Times New Roman" w:hAnsi="Times New Roman"/>
          <w:noProof/>
        </w:rPr>
        <w:t xml:space="preserve">ά μας. </w:t>
      </w:r>
      <w:r>
        <w:rPr>
          <w:rFonts w:ascii="Times New Roman" w:hAnsi="Times New Roman"/>
          <w:i/>
          <w:noProof/>
        </w:rPr>
        <w:t xml:space="preserve">Παράλληλα, η Επιτροπή θα διοργανώσει και μια </w:t>
      </w:r>
      <w:r>
        <w:rPr>
          <w:rFonts w:ascii="Times New Roman" w:hAnsi="Times New Roman"/>
          <w:b/>
          <w:i/>
          <w:noProof/>
        </w:rPr>
        <w:t>σύνοδο υψηλού επιπέδου για την εργασία σε πλατφόρμες</w:t>
      </w:r>
      <w:r>
        <w:rPr>
          <w:rFonts w:ascii="Times New Roman" w:hAnsi="Times New Roman"/>
          <w:i/>
          <w:noProof/>
        </w:rPr>
        <w:t xml:space="preserve"> ώστε να συζητηθούν θέματα προτεραιότητας και πιθανές λύσεις</w:t>
      </w:r>
      <w:r>
        <w:rPr>
          <w:rFonts w:ascii="Times New Roman" w:hAnsi="Times New Roman"/>
          <w:noProof/>
        </w:rPr>
        <w:t>, όπως για παράδειγμα το καθεστώς απασχόλησης, οι συνθήκες εργασίας και η πρόσβαση σε κοινων</w:t>
      </w:r>
      <w:r>
        <w:rPr>
          <w:rFonts w:ascii="Times New Roman" w:hAnsi="Times New Roman"/>
          <w:noProof/>
        </w:rPr>
        <w:t xml:space="preserve">ική προστασία για τους εργαζόμενους σε πλατφόρμες, η πρόσβασή τους σε συλλογική εκπροσώπηση και διαπραγματεύσεις, καθώς και διασυνοριακές πτυχές της εργασίας σε πλατφόρμες. </w:t>
      </w:r>
    </w:p>
    <w:p w:rsidR="00EB7739" w:rsidRDefault="00A956E8">
      <w:pPr>
        <w:autoSpaceDE w:val="0"/>
        <w:autoSpaceDN w:val="0"/>
        <w:spacing w:after="240"/>
        <w:jc w:val="both"/>
        <w:rPr>
          <w:rFonts w:ascii="Times New Roman" w:hAnsi="Times New Roman" w:cs="Times New Roman"/>
          <w:i/>
          <w:noProof/>
          <w:sz w:val="24"/>
          <w:szCs w:val="24"/>
        </w:rPr>
      </w:pPr>
      <w:r>
        <w:rPr>
          <w:rFonts w:ascii="Times New Roman" w:hAnsi="Times New Roman"/>
          <w:noProof/>
          <w:lang w:val="fr-BE" w:eastAsia="fr-BE"/>
        </w:rPr>
        <mc:AlternateContent>
          <mc:Choice Requires="wps">
            <w:drawing>
              <wp:anchor distT="0" distB="0" distL="114300" distR="114300" simplePos="0" relativeHeight="251657728" behindDoc="1" locked="0" layoutInCell="1" allowOverlap="1">
                <wp:simplePos x="0" y="0"/>
                <wp:positionH relativeFrom="margin">
                  <wp:posOffset>4514850</wp:posOffset>
                </wp:positionH>
                <wp:positionV relativeFrom="page">
                  <wp:posOffset>1924050</wp:posOffset>
                </wp:positionV>
                <wp:extent cx="1223645" cy="1438910"/>
                <wp:effectExtent l="0" t="0" r="14605" b="27940"/>
                <wp:wrapTight wrapText="bothSides">
                  <wp:wrapPolygon edited="0">
                    <wp:start x="0" y="0"/>
                    <wp:lineTo x="0" y="21733"/>
                    <wp:lineTo x="21522" y="21733"/>
                    <wp:lineTo x="21522" y="0"/>
                    <wp:lineTo x="0" y="0"/>
                  </wp:wrapPolygon>
                </wp:wrapTight>
                <wp:docPr id="33" name="Rectangle 33"/>
                <wp:cNvGraphicFramePr/>
                <a:graphic xmlns:a="http://schemas.openxmlformats.org/drawingml/2006/main">
                  <a:graphicData uri="http://schemas.microsoft.com/office/word/2010/wordprocessingShape">
                    <wps:wsp>
                      <wps:cNvSpPr/>
                      <wps:spPr>
                        <a:xfrm>
                          <a:off x="0" y="0"/>
                          <a:ext cx="1223645" cy="143891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bCs/>
                                <w:color w:val="1F497D"/>
                                <w:sz w:val="24"/>
                                <w:szCs w:val="24"/>
                              </w:rPr>
                            </w:pPr>
                            <w:r>
                              <w:rPr>
                                <w:noProof/>
                                <w:lang w:val="fr-BE" w:eastAsia="fr-BE"/>
                              </w:rPr>
                              <w:drawing>
                                <wp:inline distT="0" distB="0" distL="0" distR="0">
                                  <wp:extent cx="1134462" cy="1219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729" cy="130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4" style="position:absolute;left:0;text-align:left;margin-left:355.5pt;margin-top:151.5pt;width:96.35pt;height:113.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" fillcolor="white [3201]" strokecolor="#f79646 [3209]" strokeweight="2pt">
                <v:textbox>
                  <w:txbxContent>
                    <w:p w:rsidR="00EB7739" w:rsidRDefault="00A956E8">
                      <w:pPr>
                        <w:spacing w:after="0"/>
                        <w:jc w:val="center"/>
                        <w:rPr>
                          <w:b/>
                          <w:bCs/>
                          <w:color w:val="1F497D"/>
                          <w:sz w:val="24"/>
                          <w:szCs w:val="24"/>
                        </w:rPr>
                      </w:pPr>
                      <w:r>
                        <w:rPr>
                          <w:noProof/>
                          <w:lang w:val="fr-BE" w:eastAsia="fr-BE"/>
                        </w:rPr>
                        <w:drawing>
                          <wp:inline distT="0" distB="0" distL="0" distR="0">
                            <wp:extent cx="1134462" cy="1219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729" cy="1300089"/>
                                    </a:xfrm>
                                    <a:prstGeom prst="rect">
                                      <a:avLst/>
                                    </a:prstGeom>
                                    <a:noFill/>
                                    <a:ln>
                                      <a:noFill/>
                                    </a:ln>
                                  </pic:spPr>
                                </pic:pic>
                              </a:graphicData>
                            </a:graphic>
                          </wp:inline>
                        </w:drawing>
                      </w:r>
                    </w:p>
                  </w:txbxContent>
                </v:textbox>
                <w10:wrap type="tight" anchorx="margin" anchory="page"/>
              </v:rect>
            </w:pict>
          </mc:Fallback>
        </mc:AlternateContent>
      </w:r>
      <w:r>
        <w:rPr>
          <w:rFonts w:ascii="Times New Roman" w:hAnsi="Times New Roman"/>
          <w:b/>
          <w:noProof/>
        </w:rPr>
        <w:t xml:space="preserve">Η ψηφιοποίηση και οι νέες τεχνολογίες αλλάζουν επίσης τον χώρο εργασίας. </w:t>
      </w:r>
      <w:r>
        <w:rPr>
          <w:rFonts w:ascii="Times New Roman" w:hAnsi="Times New Roman"/>
          <w:noProof/>
        </w:rPr>
        <w:t>Οι ε</w:t>
      </w:r>
      <w:r>
        <w:rPr>
          <w:rFonts w:ascii="Times New Roman" w:hAnsi="Times New Roman"/>
          <w:noProof/>
        </w:rPr>
        <w:t>ργαζόμενοι στην ΕΕ απολαμβάνουν υψηλά πρότυπα υγείας και ασφάλειας. Τα ρομπότ καθώς και τα ψηφιακά εργαλεία μπορούν να αναλάβουν επικίνδυνα και μονότονα για τους ανθρώπους καθήκοντα. Παρόλα αυτά, οι αλλαγές μπορούν επίσης να τροφοδοτήσουν νέες ανησυχίες. Τ</w:t>
      </w:r>
      <w:r>
        <w:rPr>
          <w:rFonts w:ascii="Times New Roman" w:hAnsi="Times New Roman"/>
          <w:noProof/>
        </w:rPr>
        <w:t>α νέα χαρακτηριστικά της εργασίας ―η διαρκής συνδεσιμότητα, η αυξημένη ηλεκτρονική και κινητή εργασία, οι διεπαφές ανθρώπου-μηχανής, η παρακολούθηση, η πρόσληψη και η διαχείριση των εργαζομένων μέσω αλγορίθμων, για να αναφέρουμε μόνο μερικά από αυτά― μπορο</w:t>
      </w:r>
      <w:r>
        <w:rPr>
          <w:rFonts w:ascii="Times New Roman" w:hAnsi="Times New Roman"/>
          <w:noProof/>
        </w:rPr>
        <w:t>ύν να αυξήσουν την παραγωγικότητα, κάτι που έχει ζωτική σημασία για τη βελτίωση του βιοτικού επιπέδου, αλλά θα πρέπει να αναπτυχθούν κατά τέτοιον τρόπο ώστε να αποφεύγονται νέες μορφές διακρίσεων ή αποκλεισμού ή νέοι κίνδυνοι για τη σωματική και την ψυχική</w:t>
      </w:r>
      <w:r>
        <w:rPr>
          <w:rFonts w:ascii="Times New Roman" w:hAnsi="Times New Roman"/>
          <w:noProof/>
        </w:rPr>
        <w:t xml:space="preserve"> υγεία των εργαζομένων. </w:t>
      </w:r>
      <w:r>
        <w:rPr>
          <w:rFonts w:ascii="Times New Roman" w:hAnsi="Times New Roman"/>
          <w:i/>
          <w:noProof/>
        </w:rPr>
        <w:t>Για να διαφυλάξει τα υψηλά πρότυπά της, η Επιτροπή θα επανεξετάσει τη στρατηγική για την ασφάλεια και την υγεία στην εργασία και θα μελετήσει τους νέους αυτούς κινδύνους σε συνδυασμό με τους πιο παραδοσιακούς, όπως η έκθεση σε επικί</w:t>
      </w:r>
      <w:r>
        <w:rPr>
          <w:rFonts w:ascii="Times New Roman" w:hAnsi="Times New Roman"/>
          <w:i/>
          <w:noProof/>
        </w:rPr>
        <w:t>νδυνες ουσίες και ο κίνδυνος ατυχημάτων στον χώρο εργασίας.</w:t>
      </w:r>
      <w:r>
        <w:rPr>
          <w:i/>
          <w:noProof/>
        </w:rPr>
        <w:t xml:space="preserve"> </w:t>
      </w:r>
    </w:p>
    <w:p w:rsidR="00EB7739" w:rsidRDefault="00A956E8">
      <w:pPr>
        <w:autoSpaceDE w:val="0"/>
        <w:autoSpaceDN w:val="0"/>
        <w:spacing w:after="240"/>
        <w:jc w:val="both"/>
        <w:rPr>
          <w:rFonts w:ascii="Times New Roman" w:hAnsi="Times New Roman" w:cs="Times New Roman"/>
          <w:noProof/>
          <w:sz w:val="24"/>
          <w:szCs w:val="24"/>
        </w:rPr>
      </w:pPr>
      <w:r>
        <w:rPr>
          <w:rFonts w:ascii="Times New Roman" w:hAnsi="Times New Roman"/>
          <w:b/>
          <w:noProof/>
        </w:rPr>
        <w:t>Οι δίκαιες συνθήκες εργασίας απαιτούν επίσης εύρυθμο κοινωνικό διάλογο: οι εργαζόμενοι και οι εργοδότες μπορούν να βρουν κοινές λύσεις που να ανταποκρίνονται καλύτερα στις ανάγκες τους.</w:t>
      </w:r>
      <w:r>
        <w:rPr>
          <w:rFonts w:ascii="Times New Roman" w:hAnsi="Times New Roman"/>
          <w:noProof/>
        </w:rPr>
        <w:t xml:space="preserve"> Οι ισχυρέ</w:t>
      </w:r>
      <w:r>
        <w:rPr>
          <w:rFonts w:ascii="Times New Roman" w:hAnsi="Times New Roman"/>
          <w:noProof/>
        </w:rPr>
        <w:t xml:space="preserve">ς, αντιπροσωπευτικές οργανώσεις και η έγκαιρη συμμετοχή τους στη χάραξη πολιτικής τόσο σε εθνικό όσο και σε ευρωπαϊκό επίπεδο είναι εξαιρετικά σημαντικές. </w:t>
      </w:r>
      <w:r>
        <w:rPr>
          <w:rFonts w:ascii="Times New Roman" w:hAnsi="Times New Roman"/>
          <w:i/>
          <w:noProof/>
        </w:rPr>
        <w:t>Η Επιτροπή θα διερευνήσει τρόπους ώστε να προωθήσει τον κοινωνικό διάλογο και τις συλλογικές διαπραγμ</w:t>
      </w:r>
      <w:r>
        <w:rPr>
          <w:rFonts w:ascii="Times New Roman" w:hAnsi="Times New Roman"/>
          <w:i/>
          <w:noProof/>
        </w:rPr>
        <w:t>ατεύσεις</w:t>
      </w:r>
      <w:r>
        <w:rPr>
          <w:rFonts w:ascii="Times New Roman" w:hAnsi="Times New Roman"/>
          <w:noProof/>
        </w:rPr>
        <w:t xml:space="preserve"> και να αυξήσει την ικανότητα των συνδικαλιστικών και εργοδοτικών οργανώσεων στο επίπεδο της ΕΕ και των κρατών μελών. Ένας αποτελεσματικός διάλογος σε εταιρικό επίπεδο έχει επίσης καίρια σημασία, ιδίως όταν οι εταιρείες υπόκεινται σε αναδιάρθρωση ή διέρχον</w:t>
      </w:r>
      <w:r>
        <w:rPr>
          <w:rFonts w:ascii="Times New Roman" w:hAnsi="Times New Roman"/>
          <w:noProof/>
        </w:rPr>
        <w:t xml:space="preserve">ται σημαντικές αλλαγές. Καθώς οι εταιρείες δραστηριοποιούνται ολοένα και περισσότερο σε διασυνοριακό επίπεδο, θα πρέπει να αξιοποιήσουμε πλήρως τους υφιστάμενους μηχανισμούς για τη συμμετοχή των εργαζομένων, όπως τα ευρωπαϊκά συμβούλια εργαζομένων, για να </w:t>
      </w:r>
      <w:r>
        <w:rPr>
          <w:rFonts w:ascii="Times New Roman" w:hAnsi="Times New Roman"/>
          <w:noProof/>
        </w:rPr>
        <w:t xml:space="preserve">προωθήσουμε την κουλτούρα της ενημέρωσης των εργαζομένων και της διαβούλευσης μαζί τους. </w:t>
      </w:r>
    </w:p>
    <w:p w:rsidR="00EB7739" w:rsidRDefault="00A956E8">
      <w:pPr>
        <w:pStyle w:val="ListParagraph"/>
        <w:ind w:left="0"/>
        <w:jc w:val="both"/>
        <w:rPr>
          <w:rFonts w:ascii="Times New Roman" w:hAnsi="Times New Roman" w:cs="Times New Roman"/>
          <w:noProof/>
          <w:sz w:val="24"/>
          <w:szCs w:val="24"/>
        </w:rPr>
      </w:pPr>
      <w:r>
        <w:rPr>
          <w:rFonts w:ascii="Times New Roman" w:hAnsi="Times New Roman"/>
          <w:noProof/>
          <w:lang w:val="fr-BE" w:eastAsia="fr-BE"/>
        </w:rPr>
        <mc:AlternateContent>
          <mc:Choice Requires="wps">
            <w:drawing>
              <wp:anchor distT="0" distB="0" distL="114300" distR="114300" simplePos="0" relativeHeight="251660800" behindDoc="1" locked="0" layoutInCell="1" allowOverlap="1">
                <wp:simplePos x="0" y="0"/>
                <wp:positionH relativeFrom="margin">
                  <wp:posOffset>5080</wp:posOffset>
                </wp:positionH>
                <wp:positionV relativeFrom="paragraph">
                  <wp:posOffset>22225</wp:posOffset>
                </wp:positionV>
                <wp:extent cx="1257300" cy="1466850"/>
                <wp:effectExtent l="0" t="0" r="19050" b="19050"/>
                <wp:wrapTight wrapText="bothSides">
                  <wp:wrapPolygon edited="0">
                    <wp:start x="0" y="0"/>
                    <wp:lineTo x="0" y="21600"/>
                    <wp:lineTo x="21600" y="21600"/>
                    <wp:lineTo x="21600" y="0"/>
                    <wp:lineTo x="0" y="0"/>
                  </wp:wrapPolygon>
                </wp:wrapTight>
                <wp:docPr id="35" name="Rectangle 35"/>
                <wp:cNvGraphicFramePr/>
                <a:graphic xmlns:a="http://schemas.openxmlformats.org/drawingml/2006/main">
                  <a:graphicData uri="http://schemas.microsoft.com/office/word/2010/wordprocessingShape">
                    <wps:wsp>
                      <wps:cNvSpPr/>
                      <wps:spPr>
                        <a:xfrm>
                          <a:off x="0" y="0"/>
                          <a:ext cx="1257300"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152525" cy="108920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6345" cy="1102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left:0;text-align:left;margin-left:.4pt;margin-top:1.75pt;width:99pt;height:11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152525" cy="108920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6345" cy="1102264"/>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b/>
          <w:noProof/>
        </w:rPr>
        <w:t>Για τους Ευρωπαίους πολίτες που ζουν ή εργάζονται σε άλλη χώρα της ΕΕ, οι δίκαιες συνθήκες εργασίας σημαίνουν δίκαιη κινητικότητα.</w:t>
      </w:r>
      <w:r>
        <w:rPr>
          <w:rFonts w:ascii="Times New Roman" w:hAnsi="Times New Roman"/>
          <w:noProof/>
        </w:rPr>
        <w:t> Σε σύγκριση με την προηγούμενη δεκαετία, διπλάσιος αριθμός πολιτών ζει ή εργάζεται σε άλλη χώρα της ΕΕ σήμερα. Εκατομμύρια επιχειρήσεις, ιδίως ΜΜΕ, δραστηριοποιούνται σε άλλες χώρες. Επωφελούνται από την ενιαία αγορά, έναν ζωτικό μηχανισμό ανάπτυξης και α</w:t>
      </w:r>
      <w:r>
        <w:rPr>
          <w:rFonts w:ascii="Times New Roman" w:hAnsi="Times New Roman"/>
          <w:noProof/>
        </w:rPr>
        <w:t xml:space="preserve">πασχόλησης. Οι κανόνες της ΕΕ πρέπει να ανταποκρίνονται στον σκοπό τους, έτσι ώστε όλα να λειτουργούν με δικαιοσύνη και διαφάνεια, να εξασφαλίζεται ο δίκαιος ανταγωνισμός των επιχειρήσεων, να προστατεύονται τα δικαιώματα των εργαζομένων και να αποφεύγεται </w:t>
      </w:r>
      <w:r>
        <w:rPr>
          <w:rFonts w:ascii="Times New Roman" w:hAnsi="Times New Roman"/>
          <w:noProof/>
        </w:rPr>
        <w:t xml:space="preserve">η καταβολή διπλών εισφορών και το κοινωνικό ντάμπινγκ. Η νεοπαγής </w:t>
      </w:r>
      <w:r>
        <w:rPr>
          <w:rFonts w:ascii="Times New Roman" w:hAnsi="Times New Roman"/>
          <w:b/>
          <w:noProof/>
        </w:rPr>
        <w:t>Ευρωπαϊκή Αρχή Εργασίας (ELA)</w:t>
      </w:r>
      <w:r>
        <w:rPr>
          <w:rFonts w:ascii="Times New Roman" w:hAnsi="Times New Roman"/>
          <w:noProof/>
        </w:rPr>
        <w:t xml:space="preserve"> θα αποτελέσει καίριο εργαλείο για τη διευκόλυνση της εφαρμογής και της επιβολής των κανόνων της ΕΕ στον τομέα αυτό, γεγονός που θα βελτιώσει τη λειτουργία της ε</w:t>
      </w:r>
      <w:r>
        <w:rPr>
          <w:rFonts w:ascii="Times New Roman" w:hAnsi="Times New Roman"/>
          <w:noProof/>
        </w:rPr>
        <w:t>νιαίας αγοράς. Θα εξασφαλίσει σε άτομα και εργοδότες εύκολη πρόσβαση σε πληροφορίες για την εργασία ή την ανάληψη δραστηριότητας σε άλλη χώρα της ΕΕ, και θα στηρίξει τη συνεργασία μεταξύ των εθνικών αρχών, μεταξύ άλλων στα πεδία της ενίσχυσης των επιθεωρήσ</w:t>
      </w:r>
      <w:r>
        <w:rPr>
          <w:rFonts w:ascii="Times New Roman" w:hAnsi="Times New Roman"/>
          <w:noProof/>
        </w:rPr>
        <w:t xml:space="preserve">εων, της καταπολέμησης της αδήλωτης εργασίας και της πάταξης της απάτης. </w:t>
      </w:r>
    </w:p>
    <w:p w:rsidR="00EB7739" w:rsidRDefault="00EB7739">
      <w:pPr>
        <w:pStyle w:val="ListParagraph"/>
        <w:ind w:left="0"/>
        <w:jc w:val="both"/>
        <w:rPr>
          <w:rFonts w:ascii="Times New Roman" w:hAnsi="Times New Roman" w:cs="Times New Roman"/>
          <w:noProof/>
          <w:sz w:val="24"/>
          <w:szCs w:val="24"/>
        </w:rPr>
      </w:pPr>
    </w:p>
    <w:p w:rsidR="00EB7739" w:rsidRDefault="00A956E8">
      <w:pPr>
        <w:keepNext/>
        <w:jc w:val="both"/>
        <w:rPr>
          <w:rFonts w:ascii="Times New Roman" w:hAnsi="Times New Roman" w:cs="Times New Roman"/>
          <w:b/>
          <w:noProof/>
          <w:sz w:val="28"/>
          <w:szCs w:val="24"/>
        </w:rPr>
      </w:pPr>
      <w:r>
        <w:rPr>
          <w:rFonts w:ascii="Times New Roman" w:hAnsi="Times New Roman"/>
          <w:b/>
          <w:noProof/>
          <w:sz w:val="28"/>
        </w:rPr>
        <w:t>4. Κοινωνική προστασία και ένταξη</w:t>
      </w:r>
    </w:p>
    <w:p w:rsidR="00EB7739" w:rsidRDefault="00A956E8">
      <w:pPr>
        <w:keepNext/>
        <w:jc w:val="both"/>
        <w:rPr>
          <w:rFonts w:ascii="Times New Roman" w:hAnsi="Times New Roman" w:cs="Times New Roman"/>
          <w:b/>
          <w:noProof/>
          <w:sz w:val="24"/>
          <w:szCs w:val="24"/>
          <w:u w:val="single"/>
        </w:rPr>
      </w:pPr>
      <w:r>
        <w:rPr>
          <w:rFonts w:ascii="Times New Roman" w:hAnsi="Times New Roman"/>
          <w:b/>
          <w:noProof/>
          <w:u w:val="single"/>
        </w:rPr>
        <w:t>Εξασφάλιση υψηλής κοινωνικής προστασίας</w:t>
      </w:r>
    </w:p>
    <w:p w:rsidR="00EB7739" w:rsidRDefault="00A956E8">
      <w:pPr>
        <w:jc w:val="both"/>
        <w:rPr>
          <w:rFonts w:ascii="Times New Roman" w:hAnsi="Times New Roman" w:cs="Times New Roman"/>
          <w:b/>
          <w:noProof/>
          <w:sz w:val="24"/>
          <w:szCs w:val="24"/>
        </w:rPr>
      </w:pPr>
      <w:r>
        <w:rPr>
          <w:rFonts w:ascii="Times New Roman" w:hAnsi="Times New Roman"/>
          <w:b/>
          <w:noProof/>
        </w:rPr>
        <w:t xml:space="preserve">Μια ισχυρή βάση αλληλεγγύης αποτελεί προϋπόθεση για την ανθεκτικότητα του κοινωνικού συμβολαίου. </w:t>
      </w:r>
      <w:r>
        <w:rPr>
          <w:rFonts w:ascii="Times New Roman" w:hAnsi="Times New Roman"/>
          <w:noProof/>
        </w:rPr>
        <w:t xml:space="preserve">Πρέπει να </w:t>
      </w:r>
      <w:r>
        <w:rPr>
          <w:rFonts w:ascii="Times New Roman" w:hAnsi="Times New Roman"/>
          <w:noProof/>
        </w:rPr>
        <w:t xml:space="preserve">είμαστε περισσότερο αλληλέγγυοι με όσους χάνουν την εργασία τους λόγω εξωτερικών κλονισμών που πλήττουν την οικονομία μας, και να προωθούμε την επανειδίκευση και την επανένταξή τους στην αγορά εργασίας. </w:t>
      </w:r>
      <w:r>
        <w:rPr>
          <w:rFonts w:ascii="Times New Roman" w:hAnsi="Times New Roman"/>
          <w:i/>
          <w:noProof/>
        </w:rPr>
        <w:t xml:space="preserve">Η Επιτροπή θα προτείνει ένα </w:t>
      </w:r>
      <w:r>
        <w:rPr>
          <w:rFonts w:ascii="Times New Roman" w:hAnsi="Times New Roman"/>
          <w:b/>
          <w:i/>
          <w:noProof/>
        </w:rPr>
        <w:t>Ευρωπαϊκό Σύστημα Αντασφά</w:t>
      </w:r>
      <w:r>
        <w:rPr>
          <w:rFonts w:ascii="Times New Roman" w:hAnsi="Times New Roman"/>
          <w:b/>
          <w:i/>
          <w:noProof/>
        </w:rPr>
        <w:t>λισης Ανεργίας</w:t>
      </w:r>
      <w:r>
        <w:rPr>
          <w:rFonts w:ascii="Times New Roman" w:hAnsi="Times New Roman"/>
          <w:noProof/>
        </w:rPr>
        <w:t xml:space="preserve"> για να προστατεύσει τους πολίτες μας και να μειώσει την πίεση στα δημόσια οικονομικά κατά τη διάρκεια εξωτερικών κλονισμών.</w:t>
      </w:r>
      <w:r>
        <w:rPr>
          <w:rFonts w:ascii="Times New Roman" w:hAnsi="Times New Roman"/>
          <w:i/>
          <w:noProof/>
        </w:rPr>
        <w:t xml:space="preserve"> </w:t>
      </w:r>
      <w:r>
        <w:rPr>
          <w:rFonts w:ascii="Times New Roman" w:hAnsi="Times New Roman"/>
          <w:b/>
          <w:noProof/>
        </w:rPr>
        <w:t xml:space="preserve">  </w:t>
      </w:r>
    </w:p>
    <w:p w:rsidR="00EB7739" w:rsidRDefault="00A956E8">
      <w:pPr>
        <w:jc w:val="both"/>
        <w:rPr>
          <w:rFonts w:ascii="Times New Roman" w:hAnsi="Times New Roman" w:cs="Times New Roman"/>
          <w:noProof/>
          <w:sz w:val="24"/>
          <w:szCs w:val="24"/>
        </w:rPr>
      </w:pPr>
      <w:r>
        <w:rPr>
          <w:rFonts w:ascii="Times New Roman" w:hAnsi="Times New Roman"/>
          <w:noProof/>
          <w:lang w:val="fr-BE" w:eastAsia="fr-BE"/>
        </w:rPr>
        <mc:AlternateContent>
          <mc:Choice Requires="wps">
            <w:drawing>
              <wp:anchor distT="0" distB="0" distL="114300" distR="114300" simplePos="0" relativeHeight="251663872" behindDoc="1" locked="0" layoutInCell="1" allowOverlap="1">
                <wp:simplePos x="0" y="0"/>
                <wp:positionH relativeFrom="margin">
                  <wp:posOffset>4548505</wp:posOffset>
                </wp:positionH>
                <wp:positionV relativeFrom="paragraph">
                  <wp:posOffset>5080</wp:posOffset>
                </wp:positionV>
                <wp:extent cx="1217295" cy="1295400"/>
                <wp:effectExtent l="0" t="0" r="20955" b="19050"/>
                <wp:wrapTight wrapText="bothSides">
                  <wp:wrapPolygon edited="0">
                    <wp:start x="0" y="0"/>
                    <wp:lineTo x="0" y="21600"/>
                    <wp:lineTo x="21634" y="21600"/>
                    <wp:lineTo x="21634" y="0"/>
                    <wp:lineTo x="0" y="0"/>
                  </wp:wrapPolygon>
                </wp:wrapTight>
                <wp:docPr id="37" name="Rectangle 37"/>
                <wp:cNvGraphicFramePr/>
                <a:graphic xmlns:a="http://schemas.openxmlformats.org/drawingml/2006/main">
                  <a:graphicData uri="http://schemas.microsoft.com/office/word/2010/wordprocessingShape">
                    <wps:wsp>
                      <wps:cNvSpPr/>
                      <wps:spPr>
                        <a:xfrm>
                          <a:off x="0" y="0"/>
                          <a:ext cx="1217295" cy="1295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120"/>
                              <w:jc w:val="center"/>
                              <w:rPr>
                                <w:b/>
                                <w:color w:val="1F497D" w:themeColor="text2"/>
                                <w:sz w:val="24"/>
                                <w:szCs w:val="24"/>
                              </w:rPr>
                            </w:pPr>
                            <w:r>
                              <w:rPr>
                                <w:noProof/>
                                <w:lang w:val="fr-BE" w:eastAsia="fr-BE"/>
                              </w:rPr>
                              <w:drawing>
                                <wp:inline distT="0" distB="0" distL="0" distR="0">
                                  <wp:extent cx="1112520" cy="12541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2589" cy="12767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6" style="position:absolute;left:0;text-align:left;margin-left:358.15pt;margin-top:.4pt;width:95.85pt;height:10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" fillcolor="white [3201]" strokecolor="#f79646 [3209]" strokeweight="2pt">
                <v:textbox>
                  <w:txbxContent>
                    <w:p w:rsidR="00EB7739" w:rsidRDefault="00A956E8">
                      <w:pPr>
                        <w:spacing w:after="120"/>
                        <w:jc w:val="center"/>
                        <w:rPr>
                          <w:b/>
                          <w:color w:val="1F497D" w:themeColor="text2"/>
                          <w:sz w:val="24"/>
                          <w:szCs w:val="24"/>
                        </w:rPr>
                      </w:pPr>
                      <w:r>
                        <w:rPr>
                          <w:noProof/>
                          <w:lang w:val="fr-BE" w:eastAsia="fr-BE"/>
                        </w:rPr>
                        <w:drawing>
                          <wp:inline distT="0" distB="0" distL="0" distR="0">
                            <wp:extent cx="1112520" cy="12541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2589" cy="1276736"/>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b/>
          <w:noProof/>
        </w:rPr>
        <w:t>Τα πρότυπα κοινωνικής προστασίας μας πρέπει επίσης να προσαρμοστούν στη νέα πραγματικότητα του κόσμου της εργ</w:t>
      </w:r>
      <w:r>
        <w:rPr>
          <w:rFonts w:ascii="Times New Roman" w:hAnsi="Times New Roman"/>
          <w:b/>
          <w:noProof/>
        </w:rPr>
        <w:t xml:space="preserve">ασίας, στις νέες ευπάθειες και στις νέες προσδοκίες των πολιτών. </w:t>
      </w:r>
      <w:r>
        <w:rPr>
          <w:rFonts w:ascii="Times New Roman" w:hAnsi="Times New Roman"/>
          <w:noProof/>
        </w:rPr>
        <w:t>Σε σειρά κρατών μελών ορισμένοι αυτοαπασχολούμενοι και άτομα με άτυπη απασχόληση δεν έχουν πρόσβαση σε επαρκή κοινωνική προστασία. Η εφαρμογή της σύστασης για την πρόσβαση σε κοινωνική προστασία θα εξασφαλίσει σε όλους προστασία σε περίπτωση ανεργίας, ασθέ</w:t>
      </w:r>
      <w:r>
        <w:rPr>
          <w:rFonts w:ascii="Times New Roman" w:hAnsi="Times New Roman"/>
          <w:noProof/>
        </w:rPr>
        <w:t xml:space="preserve">νειας, γήρατος, αναπηρίας ή εργατικού ατυχήματος, ανεξαρτήτως του καθεστώτος απασχόλησής τους. </w:t>
      </w:r>
    </w:p>
    <w:p w:rsidR="00EB7739" w:rsidRDefault="00A956E8">
      <w:pPr>
        <w:jc w:val="both"/>
        <w:rPr>
          <w:rFonts w:ascii="Times New Roman" w:hAnsi="Times New Roman" w:cs="Times New Roman"/>
          <w:noProof/>
          <w:sz w:val="24"/>
          <w:szCs w:val="24"/>
        </w:rPr>
      </w:pPr>
      <w:r>
        <w:rPr>
          <w:rFonts w:ascii="Times New Roman" w:hAnsi="Times New Roman"/>
          <w:noProof/>
          <w:lang w:val="fr-BE" w:eastAsia="fr-BE"/>
        </w:rPr>
        <mc:AlternateContent>
          <mc:Choice Requires="wps">
            <w:drawing>
              <wp:anchor distT="0" distB="0" distL="114300" distR="114300" simplePos="0" relativeHeight="251661824" behindDoc="1" locked="0" layoutInCell="1" allowOverlap="1">
                <wp:simplePos x="0" y="0"/>
                <wp:positionH relativeFrom="margin">
                  <wp:posOffset>-4445</wp:posOffset>
                </wp:positionH>
                <wp:positionV relativeFrom="paragraph">
                  <wp:posOffset>19050</wp:posOffset>
                </wp:positionV>
                <wp:extent cx="1223645" cy="1381125"/>
                <wp:effectExtent l="0" t="0" r="14605" b="28575"/>
                <wp:wrapTight wrapText="bothSides">
                  <wp:wrapPolygon edited="0">
                    <wp:start x="0" y="0"/>
                    <wp:lineTo x="0" y="21749"/>
                    <wp:lineTo x="21522" y="21749"/>
                    <wp:lineTo x="21522" y="0"/>
                    <wp:lineTo x="0" y="0"/>
                  </wp:wrapPolygon>
                </wp:wrapTight>
                <wp:docPr id="1" name="Rectangle 1"/>
                <wp:cNvGraphicFramePr/>
                <a:graphic xmlns:a="http://schemas.openxmlformats.org/drawingml/2006/main">
                  <a:graphicData uri="http://schemas.microsoft.com/office/word/2010/wordprocessingShape">
                    <wps:wsp>
                      <wps:cNvSpPr/>
                      <wps:spPr>
                        <a:xfrm>
                          <a:off x="0" y="0"/>
                          <a:ext cx="1223645" cy="1381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120"/>
                              <w:jc w:val="center"/>
                              <w:rPr>
                                <w:b/>
                                <w:color w:val="1F497D" w:themeColor="text2"/>
                                <w:sz w:val="24"/>
                                <w:szCs w:val="24"/>
                              </w:rPr>
                            </w:pPr>
                            <w:r>
                              <w:rPr>
                                <w:noProof/>
                                <w:lang w:val="fr-BE" w:eastAsia="fr-BE"/>
                              </w:rPr>
                              <w:drawing>
                                <wp:inline distT="0" distB="0" distL="0" distR="0">
                                  <wp:extent cx="1099040" cy="125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3146" cy="1273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left:0;text-align:left;margin-left:-.35pt;margin-top:1.5pt;width:96.35pt;height:108.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" fillcolor="white [3201]" strokecolor="#f79646 [3209]" strokeweight="2pt">
                <v:textbox>
                  <w:txbxContent>
                    <w:p w:rsidR="00EB7739" w:rsidRDefault="00A956E8">
                      <w:pPr>
                        <w:spacing w:after="120"/>
                        <w:jc w:val="center"/>
                        <w:rPr>
                          <w:b/>
                          <w:color w:val="1F497D" w:themeColor="text2"/>
                          <w:sz w:val="24"/>
                          <w:szCs w:val="24"/>
                        </w:rPr>
                      </w:pPr>
                      <w:r>
                        <w:rPr>
                          <w:noProof/>
                          <w:lang w:val="fr-BE" w:eastAsia="fr-BE"/>
                        </w:rPr>
                        <w:drawing>
                          <wp:inline distT="0" distB="0" distL="0" distR="0">
                            <wp:extent cx="1099040" cy="125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3146" cy="1273438"/>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b/>
          <w:noProof/>
        </w:rPr>
        <w:t xml:space="preserve">Το να μη μένει κανείς στο περιθώριο σημαίνει επίσης πρόσβαση σε προσιτή υγειονομική περίθαλψη. </w:t>
      </w:r>
      <w:r>
        <w:rPr>
          <w:rFonts w:ascii="Times New Roman" w:hAnsi="Times New Roman"/>
          <w:noProof/>
        </w:rPr>
        <w:t>Τα φτωχότερα άτομα τείνουν να ζουν 6 έτη λιγότερα από τα πιο</w:t>
      </w:r>
      <w:r>
        <w:rPr>
          <w:rFonts w:ascii="Times New Roman" w:hAnsi="Times New Roman"/>
          <w:noProof/>
        </w:rPr>
        <w:t xml:space="preserve"> εύπορα. Η προώθηση υγιεινών τρόπων ζωής, η λήψη καλύτερων προληπτικών μέτρων και η ασθενοκεντρική προσέγγιση στον τομέα της υγειονομικής περίθαλψης μπορούν να εξασφαλίσουν την παροχή προσιτής υγειονομικής περίθαλψης σε όλους. Ο σχεδιασμός συστημάτων κοινω</w:t>
      </w:r>
      <w:r>
        <w:rPr>
          <w:rFonts w:ascii="Times New Roman" w:hAnsi="Times New Roman"/>
          <w:noProof/>
        </w:rPr>
        <w:t xml:space="preserve">νικής προστασίας που θα βασίζονται στις ενωσιακές αξίες και τις αρχές της καθολικότητας, της αλληλεγγύης και της δικαιοσύνης θα απαιτήσει την ανάπτυξη νέων και ολοκληρωμένων μοντέλων υγειονομικής περίθαλψης και κοινωνικής φροντίδας. Θα επιτρέψει επίσης να </w:t>
      </w:r>
      <w:r>
        <w:rPr>
          <w:rFonts w:ascii="Times New Roman" w:hAnsi="Times New Roman"/>
          <w:noProof/>
        </w:rPr>
        <w:t>αξιοποιηθούν καλύτερα οι αποδοτικές ως προς το κόστος καινοτομίες που εκπληρώνουν τις πραγματικές ανάγκες δημόσιας υγείας. Μια ασθενοκεντρική προσέγγιση θα βοηθήσει στην επίτευξη καλύτερων αποτελεσμάτων, όπως στη μείωση της υπερβολικής αναμονής για τη λήψη</w:t>
      </w:r>
      <w:r>
        <w:rPr>
          <w:rFonts w:ascii="Times New Roman" w:hAnsi="Times New Roman"/>
          <w:noProof/>
        </w:rPr>
        <w:t xml:space="preserve"> θεραπείας και στην εύκολη πρόσβαση σε υπηρεσίες περίθαλψης. Μια σημαντική φιλοδοξία στον τομέα αυτό είναι να εξασφαλιστεί η μάχη της Ευρώπης κατά του καρκίνου, μίας από τις κρισιμότερες ανησυχίες του αιώνα μας που θέτει σε κίνδυνο τις ζωές εκατομμυρίων Ευ</w:t>
      </w:r>
      <w:r>
        <w:rPr>
          <w:rFonts w:ascii="Times New Roman" w:hAnsi="Times New Roman"/>
          <w:noProof/>
        </w:rPr>
        <w:t xml:space="preserve">ρωπαίων. Η Ευρώπη έχει δεσμευτεί να αναλάβει ηγετικό ρόλο στην καταπολέμηση του καρκίνου. Τον Φεβρουάριο του 2020 η Επιτροπή θα δρομολογήσει διάλογο σε ευρωπαϊκό επίπεδο με σκοπό να παρουσιάσει, </w:t>
      </w:r>
      <w:r>
        <w:rPr>
          <w:rFonts w:ascii="Times New Roman" w:hAnsi="Times New Roman"/>
          <w:i/>
          <w:noProof/>
        </w:rPr>
        <w:t xml:space="preserve">κατά το τέταρτο τρίμηνο του τρέχοντος έτους, ένα φιλόδοξο </w:t>
      </w:r>
      <w:r>
        <w:rPr>
          <w:rFonts w:ascii="Times New Roman" w:hAnsi="Times New Roman"/>
          <w:b/>
          <w:i/>
          <w:noProof/>
        </w:rPr>
        <w:t>ευρ</w:t>
      </w:r>
      <w:r>
        <w:rPr>
          <w:rFonts w:ascii="Times New Roman" w:hAnsi="Times New Roman"/>
          <w:b/>
          <w:i/>
          <w:noProof/>
        </w:rPr>
        <w:t>ωπαϊκό σχέδιο για την καταπολέμηση του καρκίνου</w:t>
      </w:r>
      <w:r>
        <w:rPr>
          <w:rFonts w:ascii="Times New Roman" w:hAnsi="Times New Roman"/>
          <w:i/>
          <w:noProof/>
        </w:rPr>
        <w:t>, προκειμένου να συμβάλει στη μείωση των δεινών που προξενεί η εν λόγω νόσος.</w:t>
      </w:r>
    </w:p>
    <w:p w:rsidR="00EB7739" w:rsidRDefault="00A956E8">
      <w:pPr>
        <w:jc w:val="both"/>
        <w:rPr>
          <w:rFonts w:ascii="&amp;quot" w:eastAsia="Times New Roman" w:hAnsi="&amp;quot" w:cs="Times New Roman"/>
          <w:noProof/>
          <w:color w:val="212121"/>
          <w:sz w:val="23"/>
          <w:szCs w:val="23"/>
        </w:rPr>
      </w:pPr>
      <w:r>
        <w:rPr>
          <w:noProof/>
          <w:lang w:val="fr-BE" w:eastAsia="fr-BE"/>
        </w:rPr>
        <mc:AlternateContent>
          <mc:Choice Requires="wps">
            <w:drawing>
              <wp:anchor distT="0" distB="0" distL="114300" distR="114300" simplePos="0" relativeHeight="251656704" behindDoc="1" locked="0" layoutInCell="1" allowOverlap="1">
                <wp:simplePos x="0" y="0"/>
                <wp:positionH relativeFrom="margin">
                  <wp:posOffset>4310380</wp:posOffset>
                </wp:positionH>
                <wp:positionV relativeFrom="paragraph">
                  <wp:posOffset>55245</wp:posOffset>
                </wp:positionV>
                <wp:extent cx="1458595" cy="1381125"/>
                <wp:effectExtent l="0" t="0" r="27305" b="28575"/>
                <wp:wrapTight wrapText="bothSides">
                  <wp:wrapPolygon edited="0">
                    <wp:start x="0" y="0"/>
                    <wp:lineTo x="0" y="21749"/>
                    <wp:lineTo x="21722" y="21749"/>
                    <wp:lineTo x="21722" y="0"/>
                    <wp:lineTo x="0" y="0"/>
                  </wp:wrapPolygon>
                </wp:wrapTight>
                <wp:docPr id="39" name="Rectangle 39"/>
                <wp:cNvGraphicFramePr/>
                <a:graphic xmlns:a="http://schemas.openxmlformats.org/drawingml/2006/main">
                  <a:graphicData uri="http://schemas.microsoft.com/office/word/2010/wordprocessingShape">
                    <wps:wsp>
                      <wps:cNvSpPr/>
                      <wps:spPr>
                        <a:xfrm>
                          <a:off x="0" y="0"/>
                          <a:ext cx="1458595" cy="1381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338929" cy="1209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7552" cy="1262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8" style="position:absolute;left:0;text-align:left;margin-left:339.4pt;margin-top:4.35pt;width:114.85pt;height:10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338929" cy="1209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7552" cy="1262639"/>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b/>
          <w:noProof/>
        </w:rPr>
        <w:t xml:space="preserve">Η γήρανση του πληθυσμού απειλεί την επάρκεια των συστημάτων κοινωνικής προστασίας μας. </w:t>
      </w:r>
      <w:r>
        <w:rPr>
          <w:rFonts w:ascii="Times New Roman" w:hAnsi="Times New Roman"/>
          <w:noProof/>
        </w:rPr>
        <w:t>Οι συντάξεις μπορεί να καταστούν η κύρι</w:t>
      </w:r>
      <w:r>
        <w:rPr>
          <w:rFonts w:ascii="Times New Roman" w:hAnsi="Times New Roman"/>
          <w:noProof/>
        </w:rPr>
        <w:t>α πηγή εισοδήματος για τους περισσότερους Ευρωπαίους. Η βελτίωση της μακροζωίας θα πρέπει να συμπλέει με τη δυνατότητα επιμήκυνσης του εργασιακού βίου. Η καλύτερη υγεία και η αυξημένη προσοχή στις ανάγκες των εργαζομένων μεγαλύτερης ηλικίας στον χώρο εργασ</w:t>
      </w:r>
      <w:r>
        <w:rPr>
          <w:rFonts w:ascii="Times New Roman" w:hAnsi="Times New Roman"/>
          <w:noProof/>
        </w:rPr>
        <w:t xml:space="preserve">ίας μπορούν να την καταστήσουν δυνατή. Αυτό θα συμβάλει επίσης στη διατήρηση της βιωσιμότητας των συνταξιοδοτικών συστημάτων, όπως και στην ενίσχυση των επαγγελματικών συντάξεων και των συντάξεων του τρίτου πυλώνα. </w:t>
      </w:r>
      <w:r>
        <w:rPr>
          <w:rFonts w:ascii="Times New Roman" w:hAnsi="Times New Roman"/>
          <w:noProof/>
          <w:color w:val="212121"/>
        </w:rPr>
        <w:t>Παρόλα αυτά, μεταξύ των ηλικιωμένων ατόμω</w:t>
      </w:r>
      <w:r>
        <w:rPr>
          <w:rFonts w:ascii="Times New Roman" w:hAnsi="Times New Roman"/>
          <w:noProof/>
          <w:color w:val="212121"/>
        </w:rPr>
        <w:t>ν, ορισμένα θα χρειάζονται ιδιαίτερη φροντίδα. Η εξασφάλιση της πρόσβασης σε οικονομικά προσιτή και ποιοτική μακροχρόνια περίθαλψη θα έχει ουσιαστική σημασία για τη στήριξη μιας αξιοπρεπούς διαβίωσης σε μεγάλη ηλικία, ενώ παράλληλα θα επιτρέψει την αξιοποί</w:t>
      </w:r>
      <w:r>
        <w:rPr>
          <w:rFonts w:ascii="Times New Roman" w:hAnsi="Times New Roman"/>
          <w:noProof/>
          <w:color w:val="212121"/>
        </w:rPr>
        <w:t xml:space="preserve">ηση των ευκαιριών δημιουργίας θέσεων απασχόλησης που προσφέρει ο τομέας της περίθαλψης. </w:t>
      </w:r>
    </w:p>
    <w:p w:rsidR="00EB7739" w:rsidRDefault="00A956E8">
      <w:pPr>
        <w:spacing w:after="0"/>
        <w:jc w:val="both"/>
        <w:rPr>
          <w:rFonts w:ascii="&amp;quot" w:eastAsia="Times New Roman" w:hAnsi="&amp;quot" w:cs="Times New Roman"/>
          <w:noProof/>
          <w:color w:val="212121"/>
          <w:sz w:val="23"/>
          <w:szCs w:val="23"/>
        </w:rPr>
      </w:pPr>
      <w:r>
        <w:rPr>
          <w:rFonts w:ascii="Times New Roman" w:hAnsi="Times New Roman"/>
          <w:b/>
          <w:bCs/>
          <w:noProof/>
          <w:color w:val="212121"/>
        </w:rPr>
        <w:t>Η γήρανση του πληθυσμού δεν αποτελεί τη μόνη δημογραφική πρόκληση.</w:t>
      </w:r>
      <w:r>
        <w:rPr>
          <w:rFonts w:ascii="Times New Roman" w:hAnsi="Times New Roman"/>
          <w:noProof/>
          <w:color w:val="212121"/>
        </w:rPr>
        <w:t xml:space="preserve"> Οι νέες μορφές νοικοκυριών, όπως ο υψηλότερος αριθμός νοικοκυριών ενός μόνο ατόμου, η αστυφιλία που </w:t>
      </w:r>
      <w:r>
        <w:rPr>
          <w:rFonts w:ascii="Times New Roman" w:hAnsi="Times New Roman"/>
          <w:noProof/>
          <w:color w:val="212121"/>
        </w:rPr>
        <w:t xml:space="preserve">οδηγεί στην εγκατάλειψη της υπαίθρου, η διαρροή εγκεφάλων ή ακόμη και οι μεταναστευτικές ροές συμβάλλουν όλα στη μεταβολή του δημογραφικού τοπίου στην ΕΕ. Για να χαρτογραφηθεί η τρέχουσα κατάσταση, </w:t>
      </w:r>
      <w:r>
        <w:rPr>
          <w:rFonts w:ascii="Times New Roman" w:hAnsi="Times New Roman"/>
          <w:i/>
          <w:iCs/>
          <w:noProof/>
          <w:color w:val="212121"/>
        </w:rPr>
        <w:t xml:space="preserve">η Επιτροπή θα υποβάλει </w:t>
      </w:r>
      <w:r>
        <w:rPr>
          <w:rFonts w:ascii="Times New Roman" w:hAnsi="Times New Roman"/>
          <w:b/>
          <w:i/>
          <w:iCs/>
          <w:noProof/>
          <w:color w:val="212121"/>
        </w:rPr>
        <w:t>έκθεση σχετικά με τις επιπτώσεις τη</w:t>
      </w:r>
      <w:r>
        <w:rPr>
          <w:rFonts w:ascii="Times New Roman" w:hAnsi="Times New Roman"/>
          <w:b/>
          <w:i/>
          <w:iCs/>
          <w:noProof/>
          <w:color w:val="212121"/>
        </w:rPr>
        <w:t>ς δημογραφικής αλλαγής</w:t>
      </w:r>
      <w:r>
        <w:rPr>
          <w:rFonts w:ascii="Times New Roman" w:hAnsi="Times New Roman"/>
          <w:iCs/>
          <w:noProof/>
          <w:color w:val="212121"/>
        </w:rPr>
        <w:t xml:space="preserve"> κατά το πρώτο τρίμηνο του 2020</w:t>
      </w:r>
      <w:r>
        <w:rPr>
          <w:rFonts w:ascii="Times New Roman" w:hAnsi="Times New Roman"/>
          <w:noProof/>
          <w:color w:val="212121"/>
        </w:rPr>
        <w:t>.</w:t>
      </w:r>
      <w:r>
        <w:rPr>
          <w:rFonts w:ascii="Times New Roman" w:hAnsi="Times New Roman"/>
          <w:iCs/>
          <w:noProof/>
          <w:color w:val="212121"/>
        </w:rPr>
        <w:t xml:space="preserve"> </w:t>
      </w:r>
      <w:r>
        <w:rPr>
          <w:rFonts w:ascii="Times New Roman" w:hAnsi="Times New Roman"/>
          <w:bCs/>
          <w:i/>
          <w:iCs/>
          <w:noProof/>
          <w:color w:val="212121"/>
        </w:rPr>
        <w:t xml:space="preserve">Σε συνέχεια της έκθεσης αυτής, εντός του τελευταίου τριμήνου του 2020, θα υποβληθεί μια </w:t>
      </w:r>
      <w:r>
        <w:rPr>
          <w:rFonts w:ascii="Times New Roman" w:hAnsi="Times New Roman"/>
          <w:b/>
          <w:bCs/>
          <w:i/>
          <w:iCs/>
          <w:noProof/>
          <w:color w:val="212121"/>
        </w:rPr>
        <w:t>πράσινη βίβλος σχετικά με τη γήρανση</w:t>
      </w:r>
      <w:r>
        <w:rPr>
          <w:rFonts w:ascii="Times New Roman" w:hAnsi="Times New Roman"/>
          <w:bCs/>
          <w:iCs/>
          <w:noProof/>
          <w:color w:val="212121"/>
        </w:rPr>
        <w:t xml:space="preserve"> </w:t>
      </w:r>
      <w:r>
        <w:rPr>
          <w:rFonts w:ascii="Times New Roman" w:hAnsi="Times New Roman"/>
          <w:iCs/>
          <w:noProof/>
          <w:color w:val="212121"/>
        </w:rPr>
        <w:t xml:space="preserve">, η οποία θα δρομολογήσει τον διάλογο σχετικά τις μακροπρόθεσμες επιπτώσεις της γήρανσης του πληθυσμού, ιδίως όσον αφορά την περίθαλψη και τις συντάξεις, και τους τρόπους προώθησης της ενεργού γήρανσης. Σύμφωνα με την παραδοχή ότι η πράσινη, η ψηφιακή και </w:t>
      </w:r>
      <w:r>
        <w:rPr>
          <w:rFonts w:ascii="Times New Roman" w:hAnsi="Times New Roman"/>
          <w:iCs/>
          <w:noProof/>
          <w:color w:val="212121"/>
        </w:rPr>
        <w:t xml:space="preserve">η δημογραφική μετάβαση πλήττουν διαφορετικά άτομα με διαφορετικούς τρόπους, σε συνέχεια της δημογραφικής έκθεσης, </w:t>
      </w:r>
      <w:r>
        <w:rPr>
          <w:rFonts w:ascii="Times New Roman" w:hAnsi="Times New Roman"/>
          <w:i/>
          <w:iCs/>
          <w:noProof/>
          <w:color w:val="212121"/>
        </w:rPr>
        <w:t xml:space="preserve">κατά τη διάρκεια του 2021 θα διατυπωθεί επίσης </w:t>
      </w:r>
      <w:r>
        <w:rPr>
          <w:rFonts w:ascii="Times New Roman" w:hAnsi="Times New Roman"/>
          <w:b/>
          <w:i/>
          <w:iCs/>
          <w:noProof/>
          <w:color w:val="212121"/>
        </w:rPr>
        <w:t>ένα μακροπρόθεσμο όραμα για τις αγροτικές περιοχές</w:t>
      </w:r>
      <w:r>
        <w:rPr>
          <w:rFonts w:ascii="Times New Roman" w:hAnsi="Times New Roman"/>
          <w:i/>
          <w:iCs/>
          <w:noProof/>
          <w:color w:val="212121"/>
        </w:rPr>
        <w:t xml:space="preserve">. </w:t>
      </w:r>
      <w:r>
        <w:rPr>
          <w:rFonts w:ascii="Times New Roman" w:hAnsi="Times New Roman"/>
          <w:iCs/>
          <w:noProof/>
          <w:color w:val="212121"/>
        </w:rPr>
        <w:t xml:space="preserve"> Το εν λόγω μακροπρόθεσμο όραμα θα έχει ως </w:t>
      </w:r>
      <w:r>
        <w:rPr>
          <w:rFonts w:ascii="Times New Roman" w:hAnsi="Times New Roman"/>
          <w:iCs/>
          <w:noProof/>
          <w:color w:val="212121"/>
        </w:rPr>
        <w:t>στόχο να στηρίξει τις περιοχές αυτές ώστε να επιλύσουν τον ιδιαίτερο συνδυασμό των προβλημάτων που αντιμετωπίζουν, από τη γήρανση και τη μείωση του πληθυσμού έως τη συνδεσιμότητα, τον κίνδυνο φτώχειας και την περιορισμένη πρόσβαση σε υπηρεσίες, κοινωνική π</w:t>
      </w:r>
      <w:r>
        <w:rPr>
          <w:rFonts w:ascii="Times New Roman" w:hAnsi="Times New Roman"/>
          <w:iCs/>
          <w:noProof/>
          <w:color w:val="212121"/>
        </w:rPr>
        <w:t>ροστασία και υγειονομική περίθαλψη.</w:t>
      </w:r>
    </w:p>
    <w:p w:rsidR="00EB7739" w:rsidRDefault="00EB7739">
      <w:pPr>
        <w:jc w:val="both"/>
        <w:rPr>
          <w:rFonts w:ascii="Times New Roman" w:hAnsi="Times New Roman" w:cs="Times New Roman"/>
          <w:noProof/>
          <w:sz w:val="24"/>
          <w:szCs w:val="24"/>
        </w:rPr>
      </w:pPr>
    </w:p>
    <w:p w:rsidR="00EB7739" w:rsidRDefault="00A956E8">
      <w:pPr>
        <w:keepNext/>
        <w:autoSpaceDE w:val="0"/>
        <w:autoSpaceDN w:val="0"/>
        <w:adjustRightInd w:val="0"/>
        <w:spacing w:before="240" w:after="240"/>
        <w:jc w:val="both"/>
        <w:rPr>
          <w:rFonts w:ascii="Times New Roman" w:hAnsi="Times New Roman" w:cs="Times New Roman"/>
          <w:b/>
          <w:noProof/>
          <w:sz w:val="24"/>
          <w:szCs w:val="24"/>
          <w:u w:val="single"/>
        </w:rPr>
      </w:pPr>
      <w:r>
        <w:rPr>
          <w:rFonts w:ascii="Times New Roman" w:hAnsi="Times New Roman"/>
          <w:b/>
          <w:noProof/>
          <w:lang w:val="fr-BE" w:eastAsia="fr-BE"/>
        </w:rPr>
        <mc:AlternateContent>
          <mc:Choice Requires="wps">
            <w:drawing>
              <wp:anchor distT="0" distB="0" distL="114300" distR="114300" simplePos="0" relativeHeight="251664896" behindDoc="1" locked="0" layoutInCell="1" allowOverlap="1">
                <wp:simplePos x="0" y="0"/>
                <wp:positionH relativeFrom="margin">
                  <wp:posOffset>5080</wp:posOffset>
                </wp:positionH>
                <wp:positionV relativeFrom="paragraph">
                  <wp:posOffset>362585</wp:posOffset>
                </wp:positionV>
                <wp:extent cx="1390650" cy="1314450"/>
                <wp:effectExtent l="0" t="0" r="19050" b="19050"/>
                <wp:wrapTight wrapText="bothSides">
                  <wp:wrapPolygon edited="0">
                    <wp:start x="0" y="0"/>
                    <wp:lineTo x="0" y="21600"/>
                    <wp:lineTo x="21600" y="21600"/>
                    <wp:lineTo x="21600" y="0"/>
                    <wp:lineTo x="0" y="0"/>
                  </wp:wrapPolygon>
                </wp:wrapTight>
                <wp:docPr id="41" name="Rectangle 41"/>
                <wp:cNvGraphicFramePr/>
                <a:graphic xmlns:a="http://schemas.openxmlformats.org/drawingml/2006/main">
                  <a:graphicData uri="http://schemas.microsoft.com/office/word/2010/wordprocessingShape">
                    <wps:wsp>
                      <wps:cNvSpPr/>
                      <wps:spPr>
                        <a:xfrm>
                          <a:off x="0" y="0"/>
                          <a:ext cx="1390650" cy="1314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275725" cy="1200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1711" cy="12434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9" style="position:absolute;left:0;text-align:left;margin-left:.4pt;margin-top:28.55pt;width:109.5pt;height:10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275725" cy="1200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1711" cy="1243412"/>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b/>
          <w:noProof/>
          <w:u w:val="single"/>
        </w:rPr>
        <w:t>Καταπολέμηση της φτώχειας και του αποκλεισμού</w:t>
      </w:r>
    </w:p>
    <w:p w:rsidR="00EB7739" w:rsidRDefault="00A956E8">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b/>
          <w:noProof/>
        </w:rPr>
        <w:t>Το να μην αφήνεται κανένας και καμία στο περιθώριο σημαίνει καταπολέμηση της φτώχειας.</w:t>
      </w:r>
      <w:r>
        <w:rPr>
          <w:rFonts w:ascii="Times New Roman" w:hAnsi="Times New Roman"/>
          <w:noProof/>
        </w:rPr>
        <w:t xml:space="preserve"> Εκατομμύρια άνθρωποι βγήκαν από τη φτώχεια σε όλη την ΕΕ την τελευταία δεκαετία, αλλά παρά τον συλλογικό μας στόχο σε επίπεδο ΕΕ για την έξοδο 20 εκατομμυρίων από τη φτώχεια έως το 2020, πάνω από ένας στους πέντε Ευρωπαίους συνεχίζει να διατρέχει κίνδυνο.</w:t>
      </w:r>
      <w:r>
        <w:rPr>
          <w:rFonts w:ascii="Times New Roman" w:hAnsi="Times New Roman"/>
          <w:noProof/>
        </w:rPr>
        <w:t xml:space="preserve"> Για την αξιοπρεπή διαβίωσή του, o καθένας πρέπει να λαμβάνει τη στήριξη που χρειάζεται για την αναζήτηση εργασίας, να έχει πρόσβαση σε προσιτή και ποιοτική υγειονομική περίθαλψη, σε αξιοπρεπείς ευκαιρίες για εκπαίδευση και κατάρτιση, προσιτή στέγαση και π</w:t>
      </w:r>
      <w:r>
        <w:rPr>
          <w:rFonts w:ascii="Times New Roman" w:hAnsi="Times New Roman"/>
          <w:noProof/>
        </w:rPr>
        <w:t>ροσιτή πρόσβαση σε βασικά αγαθά και υπηρεσίες, όπως η ύδρευση, η ενέργεια, οι μεταφορές και οι ψηφιακές επικοινωνίες. Για όσους βρίσκονται εκτός της αγοράς εργασίας, τα συστήματα ελάχιστου εισοδήματος, σε συνδυασμό με την παροχή υποστηρικτικών υπηρεσιών, α</w:t>
      </w:r>
      <w:r>
        <w:rPr>
          <w:rFonts w:ascii="Times New Roman" w:hAnsi="Times New Roman"/>
          <w:noProof/>
        </w:rPr>
        <w:t>ποτελούν μια έσχατη λύση που θα πρέπει να εξασφαλίζει μια αξιοπρεπή ζωή. Οι τιμές των ακινήτων αυξήθηκαν σε όλη την Ένωση, κάτι που έκανε τη στέγαση και το κόστος στέγασης λιγότερο προσιτά για τα περισσότερα άτομα. Ο αριθμός των αστέγων, η αύξηση των οποίω</w:t>
      </w:r>
      <w:r>
        <w:rPr>
          <w:rFonts w:ascii="Times New Roman" w:hAnsi="Times New Roman"/>
          <w:noProof/>
        </w:rPr>
        <w:t>ν αποτελεί τη χειρότερη συνέπεια της ανόδου του στεγαστικού κόστους, μεγαλώνει στα περισσότερα κράτη μέλη. Η ενεργειακή φτώχεια και η δυσκολία επένδυσης σε σύγχρονες λύσεις εξοικονόμησης κόστους καταδεικνύουν επίσης την ανάγκη για επαγρύπνηση απέναντι στις</w:t>
      </w:r>
      <w:r>
        <w:rPr>
          <w:rFonts w:ascii="Times New Roman" w:hAnsi="Times New Roman"/>
          <w:noProof/>
        </w:rPr>
        <w:t xml:space="preserve"> νέες διανεμητικές προκλήσεις που φέρνει η μετάβαση στην ουδέτερη από πλευράς ανθρακούχων εκπομπών οικονομία</w:t>
      </w:r>
      <w:r>
        <w:rPr>
          <w:rStyle w:val="FootnoteReference"/>
          <w:rFonts w:ascii="Times New Roman" w:hAnsi="Times New Roman" w:cs="Times New Roman"/>
          <w:noProof/>
        </w:rPr>
        <w:footnoteReference w:id="3"/>
      </w:r>
      <w:r>
        <w:rPr>
          <w:rFonts w:ascii="Times New Roman" w:hAnsi="Times New Roman"/>
          <w:noProof/>
        </w:rPr>
        <w:t xml:space="preserve">. Για όλους αυτούς τους λόγους, </w:t>
      </w:r>
      <w:r>
        <w:rPr>
          <w:rFonts w:ascii="Times New Roman" w:hAnsi="Times New Roman"/>
          <w:i/>
          <w:noProof/>
        </w:rPr>
        <w:t xml:space="preserve">επιβάλλεται ένας ευρύς προβληματισμός που να λαμβάνει υπόψη τις πολλαπλές και συνυφασμένες αιτίες της φτώχειας, να </w:t>
      </w:r>
      <w:r>
        <w:rPr>
          <w:rFonts w:ascii="Times New Roman" w:hAnsi="Times New Roman"/>
          <w:i/>
          <w:noProof/>
        </w:rPr>
        <w:t>εξετάζει τον αντίκτυπο των διαφόρων μέσων πολιτικής και να επανεξετάζει τη μελλοντική πορεία μας.</w:t>
      </w:r>
    </w:p>
    <w:p w:rsidR="00EB7739" w:rsidRDefault="00A956E8">
      <w:pPr>
        <w:jc w:val="both"/>
        <w:rPr>
          <w:rFonts w:ascii="Times New Roman" w:hAnsi="Times New Roman" w:cs="Times New Roman"/>
          <w:noProof/>
          <w:sz w:val="24"/>
          <w:szCs w:val="24"/>
        </w:rPr>
      </w:pPr>
      <w:r>
        <w:rPr>
          <w:rFonts w:ascii="Times New Roman" w:hAnsi="Times New Roman"/>
          <w:noProof/>
          <w:lang w:val="fr-BE" w:eastAsia="fr-BE"/>
        </w:rPr>
        <mc:AlternateContent>
          <mc:Choice Requires="wps">
            <w:drawing>
              <wp:anchor distT="0" distB="0" distL="114300" distR="114300" simplePos="0" relativeHeight="251658752" behindDoc="1" locked="0" layoutInCell="1" allowOverlap="1">
                <wp:simplePos x="0" y="0"/>
                <wp:positionH relativeFrom="margin">
                  <wp:posOffset>-4445</wp:posOffset>
                </wp:positionH>
                <wp:positionV relativeFrom="paragraph">
                  <wp:posOffset>55245</wp:posOffset>
                </wp:positionV>
                <wp:extent cx="1301750" cy="1301750"/>
                <wp:effectExtent l="0" t="0" r="12700" b="12700"/>
                <wp:wrapTight wrapText="bothSides">
                  <wp:wrapPolygon edited="0">
                    <wp:start x="0" y="0"/>
                    <wp:lineTo x="0" y="21495"/>
                    <wp:lineTo x="21495" y="21495"/>
                    <wp:lineTo x="21495" y="0"/>
                    <wp:lineTo x="0" y="0"/>
                  </wp:wrapPolygon>
                </wp:wrapTight>
                <wp:docPr id="43" name="Rectangle 43"/>
                <wp:cNvGraphicFramePr/>
                <a:graphic xmlns:a="http://schemas.openxmlformats.org/drawingml/2006/main">
                  <a:graphicData uri="http://schemas.microsoft.com/office/word/2010/wordprocessingShape">
                    <wps:wsp>
                      <wps:cNvSpPr/>
                      <wps:spPr>
                        <a:xfrm>
                          <a:off x="0" y="0"/>
                          <a:ext cx="1301750" cy="1301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739" w:rsidRDefault="00A956E8">
                            <w:pPr>
                              <w:spacing w:after="0"/>
                              <w:jc w:val="center"/>
                              <w:rPr>
                                <w:b/>
                                <w:color w:val="1F497D" w:themeColor="text2"/>
                                <w:sz w:val="24"/>
                                <w:szCs w:val="24"/>
                              </w:rPr>
                            </w:pPr>
                            <w:r>
                              <w:rPr>
                                <w:noProof/>
                                <w:lang w:val="fr-BE" w:eastAsia="fr-BE"/>
                              </w:rPr>
                              <w:drawing>
                                <wp:inline distT="0" distB="0" distL="0" distR="0">
                                  <wp:extent cx="1197108" cy="11239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3522" cy="1139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0" style="position:absolute;left:0;text-align:left;margin-left:-.35pt;margin-top:4.35pt;width:102.5pt;height:1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" fillcolor="white [3201]" strokecolor="#f79646 [3209]" strokeweight="2pt">
                <v:textbox>
                  <w:txbxContent>
                    <w:p w:rsidR="00EB7739" w:rsidRDefault="00A956E8">
                      <w:pPr>
                        <w:spacing w:after="0"/>
                        <w:jc w:val="center"/>
                        <w:rPr>
                          <w:b/>
                          <w:color w:val="1F497D" w:themeColor="text2"/>
                          <w:sz w:val="24"/>
                          <w:szCs w:val="24"/>
                        </w:rPr>
                      </w:pPr>
                      <w:r>
                        <w:rPr>
                          <w:noProof/>
                          <w:lang w:val="fr-BE" w:eastAsia="fr-BE"/>
                        </w:rPr>
                        <w:drawing>
                          <wp:inline distT="0" distB="0" distL="0" distR="0">
                            <wp:extent cx="1197108" cy="11239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3522" cy="1139361"/>
                                    </a:xfrm>
                                    <a:prstGeom prst="rect">
                                      <a:avLst/>
                                    </a:prstGeom>
                                    <a:noFill/>
                                    <a:ln>
                                      <a:noFill/>
                                    </a:ln>
                                  </pic:spPr>
                                </pic:pic>
                              </a:graphicData>
                            </a:graphic>
                          </wp:inline>
                        </w:drawing>
                      </w:r>
                    </w:p>
                  </w:txbxContent>
                </v:textbox>
                <w10:wrap type="tight" anchorx="margin"/>
              </v:rect>
            </w:pict>
          </mc:Fallback>
        </mc:AlternateContent>
      </w:r>
      <w:r>
        <w:rPr>
          <w:rFonts w:ascii="Times New Roman" w:hAnsi="Times New Roman"/>
          <w:b/>
          <w:noProof/>
        </w:rPr>
        <w:t xml:space="preserve">Σε οικογενειακό πλαίσιο η φτώχεια πλήττει ανεξαιρέτως γονείς και παιδιά. Τα παιδιά σε φτωχές οικογένειες ξεκινούν τη ζωή τους με άδικο μειονέκτημα. </w:t>
      </w:r>
      <w:r>
        <w:rPr>
          <w:rFonts w:ascii="Times New Roman" w:hAnsi="Times New Roman"/>
          <w:noProof/>
        </w:rPr>
        <w:t>Κινδυ</w:t>
      </w:r>
      <w:r>
        <w:rPr>
          <w:rFonts w:ascii="Times New Roman" w:hAnsi="Times New Roman"/>
          <w:noProof/>
        </w:rPr>
        <w:t xml:space="preserve">νεύουν περισσότερο να αντιμετωπίσουν προβλήματα υγείας και να αποκτήσουν χαμηλότερο μορφωτικό επίπεδο αργότερα στη ζωή τους, κάτι που ενδέχεται να τα οδηγήσει εκ νέου στη φτώχεια. Η επένδυση στην ποιοτική και χωρίς αποκλεισμούς εκπαίδευση και φροντίδα στη </w:t>
      </w:r>
      <w:r>
        <w:rPr>
          <w:rFonts w:ascii="Times New Roman" w:hAnsi="Times New Roman"/>
          <w:noProof/>
        </w:rPr>
        <w:t xml:space="preserve">νεαρή παιδική ηλικία και στα ποιοτικά και χωρίς αποκλεισμούς σχολεία, στην πρόσβαση σε υγειονομική περίθαλψη, διατροφή και αξιοπρεπή στέγαση μπορούν να σπάσουν αυτόν τον φαύλο κύκλο. </w:t>
      </w:r>
      <w:r>
        <w:rPr>
          <w:rFonts w:ascii="Times New Roman" w:hAnsi="Times New Roman"/>
          <w:i/>
          <w:noProof/>
        </w:rPr>
        <w:t xml:space="preserve">Το 2021 η Επιτροπή θα παρουσιάσει μια </w:t>
      </w:r>
      <w:r>
        <w:rPr>
          <w:rFonts w:ascii="Times New Roman" w:hAnsi="Times New Roman"/>
          <w:b/>
          <w:i/>
          <w:noProof/>
        </w:rPr>
        <w:t>Εγγύηση για τα Παιδιά</w:t>
      </w:r>
      <w:r>
        <w:rPr>
          <w:rFonts w:ascii="Times New Roman" w:hAnsi="Times New Roman"/>
          <w:i/>
          <w:noProof/>
        </w:rPr>
        <w:t>, έτσι ώστε να</w:t>
      </w:r>
      <w:r>
        <w:rPr>
          <w:rFonts w:ascii="Times New Roman" w:hAnsi="Times New Roman"/>
          <w:i/>
          <w:noProof/>
        </w:rPr>
        <w:t xml:space="preserve"> εξασφαλιστεί ότι διαθέτουν πρόσβαση στις υπηρεσίες που χρειάζονται και ότι λαμβάνουν στήριξη έως ότου να ενηλικιωθούν.</w:t>
      </w:r>
      <w:r>
        <w:rPr>
          <w:rFonts w:ascii="Times New Roman" w:hAnsi="Times New Roman"/>
          <w:noProof/>
        </w:rPr>
        <w:t xml:space="preserve"> </w:t>
      </w:r>
    </w:p>
    <w:p w:rsidR="00EB7739" w:rsidRDefault="00A956E8">
      <w:pPr>
        <w:jc w:val="both"/>
        <w:rPr>
          <w:rFonts w:ascii="Times New Roman" w:hAnsi="Times New Roman" w:cs="Times New Roman"/>
          <w:noProof/>
          <w:sz w:val="24"/>
          <w:szCs w:val="24"/>
        </w:rPr>
      </w:pPr>
      <w:r>
        <w:rPr>
          <w:rFonts w:ascii="Times New Roman" w:hAnsi="Times New Roman"/>
          <w:b/>
          <w:noProof/>
        </w:rPr>
        <w:t xml:space="preserve">Πολλοί Ρομά στην ΕΕ αποτελούν θύματα προκαταλήψεων και κοινωνικού αποκλεισμού, παρά την απαγόρευση των διακρίσεων στις χώρες της ΕΕ. </w:t>
      </w:r>
      <w:r>
        <w:rPr>
          <w:rFonts w:ascii="Times New Roman" w:hAnsi="Times New Roman"/>
          <w:noProof/>
        </w:rPr>
        <w:t xml:space="preserve">Ο </w:t>
      </w:r>
      <w:r>
        <w:rPr>
          <w:rFonts w:ascii="Times New Roman" w:hAnsi="Times New Roman"/>
          <w:noProof/>
        </w:rPr>
        <w:t xml:space="preserve">αποκλεισμός που βιώνουν απαιτεί την ανάληψη δεσμεύσεων σε όλα τα επίπεδα. Το πλαίσιο της ΕΕ όσον αφορά τις εθνικές στρατηγικές για την ένταξη των Ρομά έως το 2020 έχει να επιδείξει ορισμένα θετικά αποτελέσματα. </w:t>
      </w:r>
      <w:r>
        <w:rPr>
          <w:rFonts w:ascii="Times New Roman" w:hAnsi="Times New Roman"/>
          <w:i/>
          <w:noProof/>
        </w:rPr>
        <w:t>Στη βάση των πορισμάτων από την αξιολόγηση το</w:t>
      </w:r>
      <w:r>
        <w:rPr>
          <w:rFonts w:ascii="Times New Roman" w:hAnsi="Times New Roman"/>
          <w:i/>
          <w:noProof/>
        </w:rPr>
        <w:t>υ εν λόγω πλαισίου, θα αναληφθεί, μέσα στους τρεις τελευταίους μήνες του 2020, πρωτοβουλία με αντικείμενο την ισότητα και την ενσωμάτωση των Ρομά.</w:t>
      </w:r>
      <w:r>
        <w:rPr>
          <w:rFonts w:ascii="Times New Roman" w:hAnsi="Times New Roman"/>
          <w:b/>
          <w:i/>
          <w:noProof/>
        </w:rPr>
        <w:t xml:space="preserve"> </w:t>
      </w:r>
    </w:p>
    <w:p w:rsidR="00EB7739" w:rsidRDefault="00EB7739">
      <w:pPr>
        <w:jc w:val="both"/>
        <w:rPr>
          <w:rFonts w:ascii="Times New Roman" w:hAnsi="Times New Roman" w:cs="Times New Roman"/>
          <w:b/>
          <w:noProof/>
          <w:sz w:val="28"/>
          <w:szCs w:val="24"/>
          <w:u w:val="single"/>
        </w:rPr>
      </w:pPr>
    </w:p>
    <w:p w:rsidR="00EB7739" w:rsidRDefault="00A956E8">
      <w:pPr>
        <w:keepNext/>
        <w:jc w:val="both"/>
        <w:rPr>
          <w:rFonts w:ascii="Times New Roman" w:hAnsi="Times New Roman" w:cs="Times New Roman"/>
          <w:b/>
          <w:noProof/>
          <w:sz w:val="28"/>
          <w:szCs w:val="24"/>
        </w:rPr>
      </w:pPr>
      <w:r>
        <w:rPr>
          <w:rFonts w:ascii="Times New Roman" w:hAnsi="Times New Roman"/>
          <w:b/>
          <w:noProof/>
          <w:sz w:val="28"/>
        </w:rPr>
        <w:t>5. Προώθηση των ευρωπαϊκών αξιών σε παγκόσμιο επίπεδο</w:t>
      </w:r>
    </w:p>
    <w:p w:rsidR="00EB7739" w:rsidRDefault="00A956E8">
      <w:pPr>
        <w:pStyle w:val="ListParagraph"/>
        <w:ind w:left="0"/>
        <w:jc w:val="both"/>
        <w:rPr>
          <w:rFonts w:ascii="Times New Roman" w:hAnsi="Times New Roman" w:cs="Times New Roman"/>
          <w:noProof/>
          <w:sz w:val="24"/>
          <w:szCs w:val="24"/>
        </w:rPr>
      </w:pPr>
      <w:r>
        <w:rPr>
          <w:rFonts w:ascii="Times New Roman" w:hAnsi="Times New Roman"/>
          <w:b/>
          <w:noProof/>
        </w:rPr>
        <w:t>Η Ευρώπη θα πρέπει να χρησιμοποιήσει την πολιτική και</w:t>
      </w:r>
      <w:r>
        <w:rPr>
          <w:rFonts w:ascii="Times New Roman" w:hAnsi="Times New Roman"/>
          <w:b/>
          <w:noProof/>
        </w:rPr>
        <w:t xml:space="preserve"> οικονομική επιρροή της για να προωθήσει την κοινωνική δικαιοσύνη στον υπόλοιπο κόσμο.</w:t>
      </w:r>
      <w:r>
        <w:rPr>
          <w:rFonts w:ascii="Times New Roman" w:hAnsi="Times New Roman"/>
          <w:noProof/>
        </w:rPr>
        <w:t xml:space="preserve"> Οι πολιτικές μας για τη διεθνή συνεργασία, την ανάπτυξη και το εμπόριο δημιουργούν ανάπτυξη, θέσεις εργασίας και ευημερία ―τόσο στην Ευρώπη όσο και στους εταίρους μας. Τ</w:t>
      </w:r>
      <w:r>
        <w:rPr>
          <w:rFonts w:ascii="Times New Roman" w:hAnsi="Times New Roman"/>
          <w:noProof/>
        </w:rPr>
        <w:t>ο εμπόριο δεν περιορίζεται απλώς στην ανταλλαγή αγαθών και υπηρεσιών. Αποτελεί στρατηγικό πλεονέκτημα για την Ευρώπη. Μας επιτρέπει να οικοδομούμε εταιρικές σχέσεις, να προστατεύουμε την αγορά μας από αθέμιτες πρακτικές και να διασφαλίζουμε τον σεβασμό των</w:t>
      </w:r>
      <w:r>
        <w:rPr>
          <w:rFonts w:ascii="Times New Roman" w:hAnsi="Times New Roman"/>
          <w:noProof/>
        </w:rPr>
        <w:t xml:space="preserve"> διεθνώς συμφωνημένων προτύπων. Η Επιτροπή θα εργαστεί για ένα ισχυρό, ανοιχτό και δίκαιο θεματολόγιο σε θέματα εμπορίου. Κάθε νέα συνολική διμερής συμφωνία θα περιέχει ένα κεφάλαιο με θέμα τη βιώσιμη ανάπτυξη και τα υψηλότερα πρότυπα για το κλίμα, την περ</w:t>
      </w:r>
      <w:r>
        <w:rPr>
          <w:rFonts w:ascii="Times New Roman" w:hAnsi="Times New Roman"/>
          <w:noProof/>
        </w:rPr>
        <w:t>ιβαλλοντική και την εργασιακή προστασία, με μηδενική ανοχή της παιδικής εργασίας, έτσι ώστε να εξασφαλίζονται καταλλήλως ισότιμοι όροι ανταγωνισμού με τους εμπορικούς εταίρους μας. Η Επιτροπή θα ενισχύσει επίσης τον ειδικό διάλογο με τα Δυτικά Βαλκάνια για</w:t>
      </w:r>
      <w:r>
        <w:rPr>
          <w:rFonts w:ascii="Times New Roman" w:hAnsi="Times New Roman"/>
          <w:noProof/>
        </w:rPr>
        <w:t xml:space="preserve"> την προώθηση της εφαρμογής του ευρωπαϊκού πυλώνα κοινωνικών δικαιωμάτων στην εν λόγω περιοχή.</w:t>
      </w:r>
    </w:p>
    <w:p w:rsidR="00EB7739" w:rsidRDefault="00EB7739">
      <w:pPr>
        <w:pStyle w:val="ListParagraph"/>
        <w:ind w:left="0"/>
        <w:jc w:val="both"/>
        <w:rPr>
          <w:rFonts w:ascii="Times New Roman" w:hAnsi="Times New Roman" w:cs="Times New Roman"/>
          <w:noProof/>
          <w:sz w:val="24"/>
          <w:szCs w:val="24"/>
        </w:rPr>
      </w:pPr>
    </w:p>
    <w:p w:rsidR="00EB7739" w:rsidRDefault="00A956E8">
      <w:pPr>
        <w:pStyle w:val="ListParagraph"/>
        <w:ind w:left="0"/>
        <w:jc w:val="both"/>
        <w:rPr>
          <w:rFonts w:ascii="Times New Roman" w:hAnsi="Times New Roman" w:cs="Times New Roman"/>
          <w:noProof/>
          <w:sz w:val="24"/>
          <w:szCs w:val="24"/>
        </w:rPr>
      </w:pPr>
      <w:r>
        <w:rPr>
          <w:rFonts w:ascii="Times New Roman" w:hAnsi="Times New Roman"/>
          <w:b/>
          <w:noProof/>
        </w:rPr>
        <w:t>Η Ευρώπη θα πρέπει επίσης να τηρήσει αυστηρή στάση σχετικά με την επιβολή των υφιστάμενων συμφωνιών ή εμπορικών ρυθμίσεων για την προώθηση και την προστασία των</w:t>
      </w:r>
      <w:r>
        <w:rPr>
          <w:rFonts w:ascii="Times New Roman" w:hAnsi="Times New Roman"/>
          <w:b/>
          <w:noProof/>
        </w:rPr>
        <w:t xml:space="preserve"> διεθνώς συμφωνημένων προτύπων όσον αφορά τα δικαιώματα των εργαζομένων.</w:t>
      </w:r>
      <w:r>
        <w:rPr>
          <w:rFonts w:ascii="Times New Roman" w:hAnsi="Times New Roman"/>
          <w:noProof/>
        </w:rPr>
        <w:t xml:space="preserve"> Η Επιτροπή θα διορίσει έναν επικεφαλής για την επιβολή των εμπορικών συμφωνιών, με την αρμοδιότητα να παρακολουθεί και να βελτιώνει τη συμμόρφωση με τις εμπορικές συμφωνίες μας. Ο εν </w:t>
      </w:r>
      <w:r>
        <w:rPr>
          <w:rFonts w:ascii="Times New Roman" w:hAnsi="Times New Roman"/>
          <w:noProof/>
        </w:rPr>
        <w:t>λόγω επικεφαλής θα συνεργάζεται με τους εμπορικούς εταίρους μας για να διασφαλίζει την αποτελεσματική εφαρμογή των δεσμεύσεων που έχουν αναληφθεί. Η ΕΕ θα παρακολουθεί στενά την τήρηση των εγγυήσεων κλιματικής, περιβαλλοντικής και εργασιακής προστασίας που</w:t>
      </w:r>
      <w:r>
        <w:rPr>
          <w:rFonts w:ascii="Times New Roman" w:hAnsi="Times New Roman"/>
          <w:noProof/>
        </w:rPr>
        <w:t xml:space="preserve"> κατοχυρώνονται στις εμπορικές μας συμφωνίες, επιδεικνύοντας μηδενική ανοχή στην παιδική εργασία. </w:t>
      </w:r>
    </w:p>
    <w:p w:rsidR="00EB7739" w:rsidRDefault="00EB7739">
      <w:pPr>
        <w:autoSpaceDE w:val="0"/>
        <w:autoSpaceDN w:val="0"/>
        <w:adjustRightInd w:val="0"/>
        <w:spacing w:before="120" w:after="120"/>
        <w:jc w:val="both"/>
        <w:rPr>
          <w:rFonts w:ascii="Times New Roman" w:hAnsi="Times New Roman" w:cs="Times New Roman"/>
          <w:noProof/>
          <w:sz w:val="24"/>
          <w:szCs w:val="24"/>
        </w:rPr>
      </w:pPr>
    </w:p>
    <w:p w:rsidR="00EB7739" w:rsidRDefault="00A956E8">
      <w:pPr>
        <w:keepNext/>
        <w:autoSpaceDE w:val="0"/>
        <w:autoSpaceDN w:val="0"/>
        <w:spacing w:after="240"/>
        <w:jc w:val="both"/>
        <w:rPr>
          <w:rFonts w:ascii="Times New Roman" w:hAnsi="Times New Roman" w:cs="Times New Roman"/>
          <w:b/>
          <w:noProof/>
          <w:sz w:val="28"/>
          <w:szCs w:val="24"/>
        </w:rPr>
      </w:pPr>
      <w:r>
        <w:rPr>
          <w:rFonts w:ascii="Times New Roman" w:hAnsi="Times New Roman"/>
          <w:b/>
          <w:noProof/>
          <w:sz w:val="28"/>
        </w:rPr>
        <w:t>6. Συνεργασία</w:t>
      </w:r>
    </w:p>
    <w:p w:rsidR="00EB7739" w:rsidRDefault="00A956E8">
      <w:pPr>
        <w:pStyle w:val="CommentText"/>
        <w:spacing w:after="240" w:line="276" w:lineRule="auto"/>
        <w:jc w:val="both"/>
        <w:rPr>
          <w:rFonts w:ascii="Times New Roman" w:hAnsi="Times New Roman" w:cs="Times New Roman"/>
          <w:noProof/>
          <w:sz w:val="24"/>
          <w:szCs w:val="24"/>
        </w:rPr>
      </w:pPr>
      <w:r>
        <w:rPr>
          <w:rFonts w:ascii="Times New Roman" w:hAnsi="Times New Roman"/>
          <w:b/>
          <w:noProof/>
        </w:rPr>
        <w:t>Η παρούσα ανακοίνωση δρομολογεί μια ευρεία συζήτηση με όλες τις χώρες και τις περιφέρειες της ΕΕ καθώς και με όλους τους εταίρους μας.</w:t>
      </w:r>
      <w:r>
        <w:rPr>
          <w:rFonts w:ascii="Times New Roman" w:hAnsi="Times New Roman"/>
          <w:noProof/>
        </w:rPr>
        <w:t xml:space="preserve"> Για τον</w:t>
      </w:r>
      <w:r>
        <w:rPr>
          <w:rFonts w:ascii="Times New Roman" w:hAnsi="Times New Roman"/>
          <w:noProof/>
        </w:rPr>
        <w:t xml:space="preserve"> σκοπό αυτό, προσδιορίζει μια σειρά από πρωτοβουλίες που θα πρέπει να αναληφθούν σε επίπεδο ΕΕ τους προσεχείς μήνες, οι οποίες θα συμβάλουν στην εφαρμογή του ευρωπαϊκού πυλώνα κοινωνικών δικαιωμάτων. </w:t>
      </w:r>
    </w:p>
    <w:p w:rsidR="00EB7739" w:rsidRDefault="00A956E8">
      <w:pPr>
        <w:autoSpaceDE w:val="0"/>
        <w:autoSpaceDN w:val="0"/>
        <w:spacing w:after="240"/>
        <w:jc w:val="both"/>
        <w:rPr>
          <w:rFonts w:ascii="Times New Roman" w:hAnsi="Times New Roman" w:cs="Times New Roman"/>
          <w:noProof/>
          <w:sz w:val="24"/>
          <w:szCs w:val="24"/>
        </w:rPr>
      </w:pPr>
      <w:r>
        <w:rPr>
          <w:rFonts w:ascii="Times New Roman" w:hAnsi="Times New Roman"/>
          <w:b/>
          <w:noProof/>
        </w:rPr>
        <w:t>Η ανάληψη δράσης αποκλειστικά σε ενωσιακό επίπεδο δεν α</w:t>
      </w:r>
      <w:r>
        <w:rPr>
          <w:rFonts w:ascii="Times New Roman" w:hAnsi="Times New Roman"/>
          <w:b/>
          <w:noProof/>
        </w:rPr>
        <w:t xml:space="preserve">ρκεί. </w:t>
      </w:r>
      <w:r>
        <w:rPr>
          <w:rFonts w:ascii="Times New Roman" w:hAnsi="Times New Roman"/>
          <w:noProof/>
        </w:rPr>
        <w:t xml:space="preserve"> Καθώς η επίδραση των νέων τεχνολογιών γίνεται εμφανέστερη, τα αποτελέσματα της δράσης για το κλίμα φτάνουν στην καθημερινή μας ζωή και οι δημογραφικές πιέσεις αυξάνονται, οφείλουμε να προσαρμόζουμε και να ενισχύουμε αδιάλειπτα τις απαντήσεις σε όλα τα επί</w:t>
      </w:r>
      <w:r>
        <w:rPr>
          <w:rFonts w:ascii="Times New Roman" w:hAnsi="Times New Roman"/>
          <w:noProof/>
        </w:rPr>
        <w:t>πεδα. Το κλειδί της επιτυχίας κρατούν συχνά στα χέρια τους οι εθνικές, περιφερειακές και τοπικές αρχές, καθώς και οι κοινωνικοί εταίροι και τα σχετικά ενδιαφερόμενα μέρη σε όλα τα επίπεδα, που θα πρέπει να συνεργαστούν μεταξύ τους σε επίπεδο ΕΕ για την επί</w:t>
      </w:r>
      <w:r>
        <w:rPr>
          <w:rFonts w:ascii="Times New Roman" w:hAnsi="Times New Roman"/>
          <w:noProof/>
        </w:rPr>
        <w:t>τευξη των επιθυμητών αποτελεσμάτων.</w:t>
      </w:r>
    </w:p>
    <w:p w:rsidR="00EB7739" w:rsidRDefault="00A956E8">
      <w:pPr>
        <w:autoSpaceDE w:val="0"/>
        <w:autoSpaceDN w:val="0"/>
        <w:spacing w:after="240"/>
        <w:jc w:val="both"/>
        <w:rPr>
          <w:rFonts w:ascii="Times New Roman" w:hAnsi="Times New Roman" w:cs="Times New Roman"/>
          <w:noProof/>
          <w:sz w:val="24"/>
          <w:szCs w:val="24"/>
        </w:rPr>
      </w:pPr>
      <w:r>
        <w:rPr>
          <w:rFonts w:ascii="Times New Roman" w:hAnsi="Times New Roman"/>
          <w:b/>
          <w:bCs/>
          <w:noProof/>
        </w:rPr>
        <w:t>Κατά συνέπεια, η Επιτροπή καλεί όλες τις ενωσιακές, εθνικές, περιφερειακές και τοπικές αρχές, και όλους τους εταίρους, να διατυπώσουν, έως τα τέλη Νοεμβρίου 2020, τις απόψεις τους σχετικά με τα περαιτέρω μέτρα που απαιτο</w:t>
      </w:r>
      <w:r>
        <w:rPr>
          <w:rFonts w:ascii="Times New Roman" w:hAnsi="Times New Roman"/>
          <w:b/>
          <w:bCs/>
          <w:noProof/>
        </w:rPr>
        <w:t xml:space="preserve">ύνται και να αναλάβουν τις δικές τους συγκεκριμένες δεσμεύσεις  εφαρμογής του πυλώνα. </w:t>
      </w:r>
      <w:r>
        <w:rPr>
          <w:rFonts w:ascii="Times New Roman" w:hAnsi="Times New Roman"/>
          <w:noProof/>
        </w:rPr>
        <w:t xml:space="preserve">Κατά τη διάρκεια του 2020 η Επιτροπή θα επιδιώξει την ενεργό συμμετοχή και συνεισφορά από όλους τους εταίρους μας: </w:t>
      </w:r>
      <w:r>
        <w:rPr>
          <w:rFonts w:ascii="Times New Roman" w:hAnsi="Times New Roman"/>
          <w:bCs/>
          <w:noProof/>
        </w:rPr>
        <w:t>το Ευρωπαϊκό Κοινοβούλιο, το Συμβούλιο, την Ευρωπαϊκή Ο</w:t>
      </w:r>
      <w:r>
        <w:rPr>
          <w:rFonts w:ascii="Times New Roman" w:hAnsi="Times New Roman"/>
          <w:bCs/>
          <w:noProof/>
        </w:rPr>
        <w:t>ικονομική και Κοινωνική Επιτροπή, την Επιτροπή των Περιφερειών, τους κοινωνικούς εταίρους και τις οργανώσεις της κοινωνίας των πολιτών.</w:t>
      </w:r>
      <w:r>
        <w:rPr>
          <w:rFonts w:ascii="Times New Roman" w:hAnsi="Times New Roman"/>
          <w:noProof/>
        </w:rPr>
        <w:t xml:space="preserve"> Απόψεις και δεσμεύσεις μπορούν να διατυπώνονται μέσω της ιστοσελίδας «yoursay-socialeurope»</w:t>
      </w:r>
      <w:r>
        <w:rPr>
          <w:rStyle w:val="FootnoteReference"/>
          <w:rFonts w:ascii="Times New Roman" w:hAnsi="Times New Roman" w:cs="Times New Roman"/>
          <w:bCs/>
          <w:noProof/>
        </w:rPr>
        <w:footnoteReference w:id="4"/>
      </w:r>
      <w:r>
        <w:rPr>
          <w:rFonts w:ascii="Times New Roman" w:hAnsi="Times New Roman"/>
          <w:noProof/>
        </w:rPr>
        <w:t>.</w:t>
      </w:r>
    </w:p>
    <w:p w:rsidR="00EB7739" w:rsidRDefault="00A956E8">
      <w:pPr>
        <w:autoSpaceDE w:val="0"/>
        <w:autoSpaceDN w:val="0"/>
        <w:spacing w:after="240"/>
        <w:jc w:val="both"/>
        <w:rPr>
          <w:rFonts w:ascii="Times New Roman" w:hAnsi="Times New Roman" w:cs="Times New Roman"/>
          <w:b/>
          <w:noProof/>
          <w:sz w:val="24"/>
          <w:szCs w:val="24"/>
        </w:rPr>
      </w:pPr>
      <w:r>
        <w:rPr>
          <w:rFonts w:ascii="Times New Roman" w:hAnsi="Times New Roman"/>
          <w:b/>
          <w:noProof/>
        </w:rPr>
        <w:t xml:space="preserve">Σκοπός είναι να συνταχθεί </w:t>
      </w:r>
      <w:r>
        <w:rPr>
          <w:rFonts w:ascii="Times New Roman" w:hAnsi="Times New Roman"/>
          <w:b/>
          <w:noProof/>
        </w:rPr>
        <w:t xml:space="preserve">από κοινού ένα σχέδιο δράσης που θα συνθέτει όλες τις εισηγήσεις και το οποίο θα υποβληθεί προς έγκριση στο υψηλότερο πολιτικό επίπεδο. </w:t>
      </w:r>
    </w:p>
    <w:sectPr w:rsidR="00EB7739">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381F4" w16cid:durableId="21C1F9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39" w:rsidRDefault="00A956E8">
      <w:pPr>
        <w:spacing w:after="0" w:line="240" w:lineRule="auto"/>
      </w:pPr>
      <w:r>
        <w:separator/>
      </w:r>
    </w:p>
  </w:endnote>
  <w:endnote w:type="continuationSeparator" w:id="0">
    <w:p w:rsidR="00EB7739" w:rsidRDefault="00A956E8">
      <w:pPr>
        <w:spacing w:after="0" w:line="240" w:lineRule="auto"/>
      </w:pPr>
      <w:r>
        <w:continuationSeparator/>
      </w:r>
    </w:p>
  </w:endnote>
  <w:endnote w:type="continuationNotice" w:id="1">
    <w:p w:rsidR="00EB7739" w:rsidRDefault="00EB7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A956E8">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338135"/>
      <w:docPartObj>
        <w:docPartGallery w:val="Page Numbers (Bottom of Page)"/>
        <w:docPartUnique/>
      </w:docPartObj>
    </w:sdtPr>
    <w:sdtEndPr>
      <w:rPr>
        <w:noProof/>
      </w:rPr>
    </w:sdtEndPr>
    <w:sdtContent>
      <w:p w:rsidR="00EB7739" w:rsidRDefault="00A956E8">
        <w:pPr>
          <w:pStyle w:val="Footer"/>
          <w:jc w:val="right"/>
        </w:pPr>
        <w:r>
          <w:fldChar w:fldCharType="begin"/>
        </w:r>
        <w:r>
          <w:instrText xml:space="preserve"> PAGE   \* MERGEFORMAT </w:instrText>
        </w:r>
        <w:r>
          <w:fldChar w:fldCharType="separate"/>
        </w:r>
        <w:r>
          <w:rPr>
            <w:noProof/>
          </w:rPr>
          <w:t>9</w:t>
        </w:r>
        <w:r>
          <w:fldChar w:fldCharType="end"/>
        </w:r>
      </w:p>
    </w:sdtContent>
  </w:sdt>
  <w:p w:rsidR="00EB7739" w:rsidRDefault="00EB77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39" w:rsidRDefault="00A956E8">
      <w:pPr>
        <w:spacing w:after="0" w:line="240" w:lineRule="auto"/>
      </w:pPr>
      <w:r>
        <w:separator/>
      </w:r>
    </w:p>
  </w:footnote>
  <w:footnote w:type="continuationSeparator" w:id="0">
    <w:p w:rsidR="00EB7739" w:rsidRDefault="00A956E8">
      <w:pPr>
        <w:spacing w:after="0" w:line="240" w:lineRule="auto"/>
      </w:pPr>
      <w:r>
        <w:continuationSeparator/>
      </w:r>
    </w:p>
  </w:footnote>
  <w:footnote w:type="continuationNotice" w:id="1">
    <w:p w:rsidR="00EB7739" w:rsidRDefault="00EB7739">
      <w:pPr>
        <w:spacing w:after="0" w:line="240" w:lineRule="auto"/>
      </w:pPr>
    </w:p>
  </w:footnote>
  <w:footnote w:id="2">
    <w:p w:rsidR="00EB7739" w:rsidRDefault="00A956E8">
      <w:pPr>
        <w:pStyle w:val="FootnoteText"/>
      </w:pPr>
      <w:r>
        <w:rPr>
          <w:rStyle w:val="FootnoteReference"/>
        </w:rPr>
        <w:footnoteRef/>
      </w:r>
      <w:r>
        <w:t xml:space="preserve"> </w:t>
      </w:r>
      <w:r>
        <w:rPr>
          <w:rFonts w:ascii="Times New Roman" w:hAnsi="Times New Roman"/>
        </w:rPr>
        <w:t xml:space="preserve">Συμπεράσματα του Ευρωπαϊκού Συμβουλίου — Νέο στρατηγικό θεματολόγιο </w:t>
      </w:r>
      <w:r>
        <w:rPr>
          <w:rFonts w:ascii="Times New Roman" w:hAnsi="Times New Roman"/>
        </w:rPr>
        <w:t>2019-2024 [παραπομπή], Ιούνιος του 2019</w:t>
      </w:r>
    </w:p>
  </w:footnote>
  <w:footnote w:id="3">
    <w:p w:rsidR="00EB7739" w:rsidRDefault="00A956E8">
      <w:pPr>
        <w:rPr>
          <w:rFonts w:ascii="Times New Roman" w:eastAsia="Times New Roman" w:hAnsi="Times New Roman"/>
          <w:sz w:val="20"/>
          <w:szCs w:val="20"/>
        </w:rPr>
      </w:pPr>
      <w:r>
        <w:rPr>
          <w:rStyle w:val="FootnoteReference"/>
        </w:rPr>
        <w:footnoteRef/>
      </w:r>
      <w:r>
        <w:t xml:space="preserve"> </w:t>
      </w:r>
      <w:r>
        <w:rPr>
          <w:rFonts w:ascii="Times New Roman" w:hAnsi="Times New Roman"/>
          <w:iCs/>
          <w:sz w:val="20"/>
          <w:szCs w:val="20"/>
        </w:rPr>
        <w:t>Όπως ανακοινώθηκε στην Ευρωπαϊκή Πράσινη Συμφωνία, η Επιτροπή θα παρουσιάσει το 2020 κατευθυντήριες γραμμές σχετικά με την ενεργειακή φτώχεια.</w:t>
      </w:r>
      <w:r>
        <w:rPr>
          <w:rFonts w:ascii="Times New Roman" w:hAnsi="Times New Roman"/>
          <w:sz w:val="20"/>
          <w:szCs w:val="20"/>
        </w:rPr>
        <w:t xml:space="preserve"> </w:t>
      </w:r>
    </w:p>
    <w:p w:rsidR="00EB7739" w:rsidRDefault="00EB7739">
      <w:pPr>
        <w:pStyle w:val="FootnoteText"/>
      </w:pPr>
    </w:p>
  </w:footnote>
  <w:footnote w:id="4">
    <w:p w:rsidR="00EB7739" w:rsidRDefault="00A956E8">
      <w:pPr>
        <w:pStyle w:val="FootnoteText"/>
        <w:tabs>
          <w:tab w:val="left" w:pos="585"/>
        </w:tabs>
        <w:ind w:left="584" w:hanging="584"/>
        <w:rPr>
          <w:rStyle w:val="Hyperlink"/>
          <w:rFonts w:ascii="Times New Roman" w:hAnsi="Times New Roman" w:cs="Times New Roman"/>
        </w:rPr>
      </w:pPr>
      <w:r>
        <w:rPr>
          <w:rStyle w:val="FootnoteReference"/>
        </w:rPr>
        <w:footnoteRef/>
      </w:r>
      <w:r>
        <w:t xml:space="preserve"> </w:t>
      </w:r>
      <w:hyperlink r:id="rId1" w:history="1">
        <w:r>
          <w:rPr>
            <w:rStyle w:val="Hyperlink"/>
            <w:rFonts w:ascii="Times New Roman" w:hAnsi="Times New Roman"/>
          </w:rPr>
          <w:t>https://ec.europa.eu/social/yoursay-socialeurope</w:t>
        </w:r>
      </w:hyperlink>
    </w:p>
    <w:p w:rsidR="00EB7739" w:rsidRDefault="00A956E8">
      <w:pPr>
        <w:pStyle w:val="FootnoteText"/>
        <w:tabs>
          <w:tab w:val="left" w:pos="585"/>
        </w:tabs>
        <w:ind w:left="584" w:hanging="584"/>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Header"/>
      <w:jc w:val="right"/>
    </w:pPr>
  </w:p>
  <w:p w:rsidR="00EB7739" w:rsidRDefault="00EB77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39" w:rsidRDefault="00EB7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EA7"/>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A55ED"/>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B108F"/>
    <w:multiLevelType w:val="hybridMultilevel"/>
    <w:tmpl w:val="D15412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E205AA"/>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B1BF9"/>
    <w:multiLevelType w:val="hybridMultilevel"/>
    <w:tmpl w:val="80E69EB6"/>
    <w:lvl w:ilvl="0" w:tplc="D6FE7BB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71698"/>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E3EAD"/>
    <w:multiLevelType w:val="hybridMultilevel"/>
    <w:tmpl w:val="FB581758"/>
    <w:lvl w:ilvl="0" w:tplc="C63EC27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DA4CFD"/>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0410"/>
    <w:multiLevelType w:val="hybridMultilevel"/>
    <w:tmpl w:val="5D08891A"/>
    <w:lvl w:ilvl="0" w:tplc="08090019">
      <w:start w:val="1"/>
      <w:numFmt w:val="lowerLetter"/>
      <w:lvlText w:val="%1."/>
      <w:lvlJc w:val="left"/>
      <w:pPr>
        <w:ind w:left="1392" w:hanging="360"/>
      </w:p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0" w15:restartNumberingAfterBreak="0">
    <w:nsid w:val="30BA01A7"/>
    <w:multiLevelType w:val="hybridMultilevel"/>
    <w:tmpl w:val="2B780900"/>
    <w:lvl w:ilvl="0" w:tplc="037AD5B6">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6D4EE7"/>
    <w:multiLevelType w:val="hybridMultilevel"/>
    <w:tmpl w:val="E44856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2225B3"/>
    <w:multiLevelType w:val="hybridMultilevel"/>
    <w:tmpl w:val="E44856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27E0C17"/>
    <w:multiLevelType w:val="hybridMultilevel"/>
    <w:tmpl w:val="3B382936"/>
    <w:lvl w:ilvl="0" w:tplc="080C000F">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81C2892"/>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F54B4"/>
    <w:multiLevelType w:val="hybridMultilevel"/>
    <w:tmpl w:val="69569CFC"/>
    <w:lvl w:ilvl="0" w:tplc="037AD5B6">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5E19A5"/>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E1F61"/>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E161B"/>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1"/>
  </w:num>
  <w:num w:numId="5">
    <w:abstractNumId w:val="7"/>
  </w:num>
  <w:num w:numId="6">
    <w:abstractNumId w:val="5"/>
  </w:num>
  <w:num w:numId="7">
    <w:abstractNumId w:val="18"/>
  </w:num>
  <w:num w:numId="8">
    <w:abstractNumId w:val="3"/>
  </w:num>
  <w:num w:numId="9">
    <w:abstractNumId w:val="9"/>
  </w:num>
  <w:num w:numId="10">
    <w:abstractNumId w:val="0"/>
  </w:num>
  <w:num w:numId="11">
    <w:abstractNumId w:val="16"/>
  </w:num>
  <w:num w:numId="12">
    <w:abstractNumId w:val="14"/>
  </w:num>
  <w:num w:numId="13">
    <w:abstractNumId w:val="17"/>
  </w:num>
  <w:num w:numId="14">
    <w:abstractNumId w:val="6"/>
  </w:num>
  <w:num w:numId="15">
    <w:abstractNumId w:val="8"/>
  </w:num>
  <w:num w:numId="16">
    <w:abstractNumId w:val="1"/>
  </w:num>
  <w:num w:numId="17">
    <w:abstractNumId w:val="10"/>
  </w:num>
  <w:num w:numId="18">
    <w:abstractNumId w:val="2"/>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hideSpellingErrors/>
  <w:hideGrammaticalError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A56DBF6-3161-4CE7-9EB9-61416EF34B0B"/>
    <w:docVar w:name="LW_COVERPAGE_TYPE" w:val="1"/>
    <w:docVar w:name="LW_CROSSREFERENCE" w:val="&lt;UNUSED&gt;"/>
    <w:docVar w:name="LW_DocType" w:val="NORMAL"/>
    <w:docVar w:name="LW_EMISSION" w:val="14.1.2020"/>
    <w:docVar w:name="LW_EMISSION_ISODATE" w:val="2020-01-14"/>
    <w:docVar w:name="LW_EMISSION_LOCATION" w:val="BRX"/>
    <w:docVar w:name="LW_EMISSION_PREFIX" w:val="Βρυξέλλες, "/>
    <w:docVar w:name="LW_EMISSION_SUFFIX" w:val=" "/>
    <w:docVar w:name="LW_ID_DOCTYPE_NONLW" w:val="CP-014"/>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20)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924?\u921?\u913? \u921?\u931?\u935?\u933?\u929?\u919? \u917?\u933?\u929?\u937?\u928?\u919? \u915?\u921?\u913? \u916?\u921?\u922?\u913?\u921?\u917?\u931? \u924?\u917?\u932?\u913?\u914?\u913?\u931?\u917?\u921?\u931?&lt;/FMT&gt;_x000d__x000d__x000d__x000d__x000b__x000d__x000d__x000d__x000d__x000d__x000d__x000d__x000b_"/>
    <w:docVar w:name="LW_TYPE.DOC.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 w:name="LW_TYPE.DOC.CP.USERTEXT" w:val="&lt;EMPTY&gt;"/>
  </w:docVars>
  <w:rsids>
    <w:rsidRoot w:val="00EB7739"/>
    <w:rsid w:val="00A956E8"/>
    <w:rsid w:val="00EB7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after="0" w:line="240" w:lineRule="auto"/>
      <w:outlineLvl w:val="1"/>
    </w:pPr>
    <w:rPr>
      <w:rFonts w:ascii="Arial" w:eastAsia="Times New Roman" w:hAnsi="Arial" w:cs="Arial"/>
      <w:b/>
      <w:bCs/>
      <w:sz w:val="36"/>
      <w:szCs w:val="36"/>
      <w:lang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Caratter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Nota"/>
    <w:basedOn w:val="DefaultParagraphFont"/>
    <w:link w:val="FootnotesymbolCarZchn"/>
    <w:uiPriority w:val="99"/>
    <w:unhideWhenUsed/>
    <w:qFormat/>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ody"/>
    <w:basedOn w:val="Normal"/>
    <w:link w:val="ListParagraphChar"/>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Text1">
    <w:name w:val="Text 1"/>
    <w:basedOn w:val="Normal"/>
    <w:pPr>
      <w:spacing w:after="240" w:line="240" w:lineRule="auto"/>
      <w:ind w:left="482"/>
      <w:jc w:val="both"/>
    </w:pPr>
    <w:rPr>
      <w:rFonts w:ascii="Times New Roman" w:hAnsi="Times New Roman" w:cs="Times New Roman"/>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160" w:line="240" w:lineRule="exact"/>
    </w:pPr>
    <w:rPr>
      <w:vertAlign w:val="superscript"/>
    </w:rPr>
  </w:style>
  <w:style w:type="character" w:styleId="Strong">
    <w:name w:val="Strong"/>
    <w:basedOn w:val="DefaultParagraphFont"/>
    <w:uiPriority w:val="22"/>
    <w:qFormat/>
    <w:rPr>
      <w:b/>
      <w:bC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style>
  <w:style w:type="paragraph" w:customStyle="1" w:styleId="Normal12Hanging">
    <w:name w:val="Normal12Hanging"/>
    <w:basedOn w:val="Normal"/>
    <w:pPr>
      <w:widowControl w:val="0"/>
      <w:spacing w:after="240" w:line="240" w:lineRule="auto"/>
      <w:ind w:left="567" w:hanging="567"/>
    </w:pPr>
    <w:rPr>
      <w:rFonts w:ascii="Times New Roman" w:eastAsia="Times New Roman" w:hAnsi="Times New Roman" w:cs="Times New Roman"/>
      <w:sz w:val="24"/>
      <w:szCs w:val="20"/>
      <w:lang w:eastAsia="en-GB" w:bidi="en-GB"/>
    </w:rPr>
  </w:style>
  <w:style w:type="paragraph" w:customStyle="1" w:styleId="Normal24">
    <w:name w:val="Normal24"/>
    <w:basedOn w:val="Normal"/>
    <w:pPr>
      <w:widowControl w:val="0"/>
      <w:spacing w:after="480" w:line="240" w:lineRule="auto"/>
    </w:pPr>
    <w:rPr>
      <w:rFonts w:ascii="Times New Roman" w:eastAsia="Times New Roman" w:hAnsi="Times New Roman" w:cs="Times New Roman"/>
      <w:sz w:val="24"/>
      <w:szCs w:val="20"/>
      <w:lang w:eastAsia="en-GB" w:bidi="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Arial" w:eastAsia="Times New Roman" w:hAnsi="Arial" w:cs="Arial"/>
      <w:b/>
      <w:bCs/>
      <w:sz w:val="36"/>
      <w:szCs w:val="3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bold1">
    <w:name w:val="bold1"/>
    <w:basedOn w:val="DefaultParagraphFont"/>
    <w:rPr>
      <w:b/>
      <w:bCs/>
    </w:rPr>
  </w:style>
  <w:style w:type="paragraph" w:customStyle="1" w:styleId="normal2">
    <w:name w:val="normal2"/>
    <w:basedOn w:val="Normal"/>
    <w:pPr>
      <w:spacing w:before="195" w:after="0" w:line="240" w:lineRule="auto"/>
      <w:jc w:val="both"/>
    </w:pPr>
    <w:rPr>
      <w:rFonts w:ascii="Times New Roman" w:eastAsia="Times New Roman" w:hAnsi="Times New Roman" w:cs="Times New Roman"/>
      <w:sz w:val="24"/>
      <w:szCs w:val="24"/>
      <w:lang w:eastAsia="en-GB"/>
    </w:rPr>
  </w:style>
  <w:style w:type="character" w:customStyle="1" w:styleId="at21">
    <w:name w:val="a__t21"/>
    <w:basedOn w:val="DefaultParagraphFont"/>
    <w:rPr>
      <w:i/>
      <w:iCs/>
    </w:rPr>
  </w:style>
  <w:style w:type="paragraph" w:customStyle="1" w:styleId="Briefinglist1">
    <w:name w:val="Briefing list 1"/>
    <w:basedOn w:val="Briefingtext"/>
    <w:pPr>
      <w:keepLines/>
      <w:numPr>
        <w:numId w:val="1"/>
      </w:numPr>
      <w:spacing w:after="120"/>
    </w:p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customStyle="1" w:styleId="spellingerror">
    <w:name w:val="spellingerro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256">
      <w:bodyDiv w:val="1"/>
      <w:marLeft w:val="0"/>
      <w:marRight w:val="0"/>
      <w:marTop w:val="0"/>
      <w:marBottom w:val="0"/>
      <w:divBdr>
        <w:top w:val="none" w:sz="0" w:space="0" w:color="auto"/>
        <w:left w:val="none" w:sz="0" w:space="0" w:color="auto"/>
        <w:bottom w:val="none" w:sz="0" w:space="0" w:color="auto"/>
        <w:right w:val="none" w:sz="0" w:space="0" w:color="auto"/>
      </w:divBdr>
    </w:div>
    <w:div w:id="61219334">
      <w:bodyDiv w:val="1"/>
      <w:marLeft w:val="0"/>
      <w:marRight w:val="0"/>
      <w:marTop w:val="0"/>
      <w:marBottom w:val="0"/>
      <w:divBdr>
        <w:top w:val="none" w:sz="0" w:space="0" w:color="auto"/>
        <w:left w:val="none" w:sz="0" w:space="0" w:color="auto"/>
        <w:bottom w:val="none" w:sz="0" w:space="0" w:color="auto"/>
        <w:right w:val="none" w:sz="0" w:space="0" w:color="auto"/>
      </w:divBdr>
    </w:div>
    <w:div w:id="201090616">
      <w:bodyDiv w:val="1"/>
      <w:marLeft w:val="0"/>
      <w:marRight w:val="0"/>
      <w:marTop w:val="0"/>
      <w:marBottom w:val="0"/>
      <w:divBdr>
        <w:top w:val="none" w:sz="0" w:space="0" w:color="auto"/>
        <w:left w:val="none" w:sz="0" w:space="0" w:color="auto"/>
        <w:bottom w:val="none" w:sz="0" w:space="0" w:color="auto"/>
        <w:right w:val="none" w:sz="0" w:space="0" w:color="auto"/>
      </w:divBdr>
    </w:div>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640691">
      <w:bodyDiv w:val="1"/>
      <w:marLeft w:val="0"/>
      <w:marRight w:val="0"/>
      <w:marTop w:val="0"/>
      <w:marBottom w:val="0"/>
      <w:divBdr>
        <w:top w:val="none" w:sz="0" w:space="0" w:color="auto"/>
        <w:left w:val="none" w:sz="0" w:space="0" w:color="auto"/>
        <w:bottom w:val="none" w:sz="0" w:space="0" w:color="auto"/>
        <w:right w:val="none" w:sz="0" w:space="0" w:color="auto"/>
      </w:divBdr>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24616454">
      <w:bodyDiv w:val="1"/>
      <w:marLeft w:val="0"/>
      <w:marRight w:val="0"/>
      <w:marTop w:val="0"/>
      <w:marBottom w:val="0"/>
      <w:divBdr>
        <w:top w:val="none" w:sz="0" w:space="0" w:color="auto"/>
        <w:left w:val="none" w:sz="0" w:space="0" w:color="auto"/>
        <w:bottom w:val="none" w:sz="0" w:space="0" w:color="auto"/>
        <w:right w:val="none" w:sz="0" w:space="0" w:color="auto"/>
      </w:divBdr>
    </w:div>
    <w:div w:id="425882670">
      <w:bodyDiv w:val="1"/>
      <w:marLeft w:val="0"/>
      <w:marRight w:val="0"/>
      <w:marTop w:val="0"/>
      <w:marBottom w:val="0"/>
      <w:divBdr>
        <w:top w:val="none" w:sz="0" w:space="0" w:color="auto"/>
        <w:left w:val="none" w:sz="0" w:space="0" w:color="auto"/>
        <w:bottom w:val="none" w:sz="0" w:space="0" w:color="auto"/>
        <w:right w:val="none" w:sz="0" w:space="0" w:color="auto"/>
      </w:divBdr>
      <w:divsChild>
        <w:div w:id="405106129">
          <w:marLeft w:val="0"/>
          <w:marRight w:val="0"/>
          <w:marTop w:val="0"/>
          <w:marBottom w:val="0"/>
          <w:divBdr>
            <w:top w:val="single" w:sz="6" w:space="0" w:color="FFFFFF"/>
            <w:left w:val="single" w:sz="6" w:space="0" w:color="FFFFFF"/>
            <w:bottom w:val="single" w:sz="6" w:space="0" w:color="FFFFFF"/>
            <w:right w:val="single" w:sz="6" w:space="0" w:color="FFFFFF"/>
          </w:divBdr>
          <w:divsChild>
            <w:div w:id="1843205609">
              <w:marLeft w:val="0"/>
              <w:marRight w:val="0"/>
              <w:marTop w:val="0"/>
              <w:marBottom w:val="0"/>
              <w:divBdr>
                <w:top w:val="none" w:sz="0" w:space="0" w:color="auto"/>
                <w:left w:val="none" w:sz="0" w:space="0" w:color="auto"/>
                <w:bottom w:val="none" w:sz="0" w:space="0" w:color="auto"/>
                <w:right w:val="none" w:sz="0" w:space="0" w:color="auto"/>
              </w:divBdr>
              <w:divsChild>
                <w:div w:id="592472224">
                  <w:marLeft w:val="0"/>
                  <w:marRight w:val="0"/>
                  <w:marTop w:val="0"/>
                  <w:marBottom w:val="0"/>
                  <w:divBdr>
                    <w:top w:val="none" w:sz="0" w:space="0" w:color="auto"/>
                    <w:left w:val="none" w:sz="0" w:space="0" w:color="auto"/>
                    <w:bottom w:val="none" w:sz="0" w:space="0" w:color="auto"/>
                    <w:right w:val="none" w:sz="0" w:space="0" w:color="auto"/>
                  </w:divBdr>
                  <w:divsChild>
                    <w:div w:id="2024093400">
                      <w:marLeft w:val="0"/>
                      <w:marRight w:val="0"/>
                      <w:marTop w:val="0"/>
                      <w:marBottom w:val="0"/>
                      <w:divBdr>
                        <w:top w:val="none" w:sz="0" w:space="0" w:color="auto"/>
                        <w:left w:val="none" w:sz="0" w:space="0" w:color="auto"/>
                        <w:bottom w:val="none" w:sz="0" w:space="0" w:color="auto"/>
                        <w:right w:val="none" w:sz="0" w:space="0" w:color="auto"/>
                      </w:divBdr>
                      <w:divsChild>
                        <w:div w:id="636683911">
                          <w:marLeft w:val="0"/>
                          <w:marRight w:val="0"/>
                          <w:marTop w:val="0"/>
                          <w:marBottom w:val="0"/>
                          <w:divBdr>
                            <w:top w:val="none" w:sz="0" w:space="0" w:color="auto"/>
                            <w:left w:val="none" w:sz="0" w:space="0" w:color="auto"/>
                            <w:bottom w:val="none" w:sz="0" w:space="0" w:color="auto"/>
                            <w:right w:val="none" w:sz="0" w:space="0" w:color="auto"/>
                          </w:divBdr>
                          <w:divsChild>
                            <w:div w:id="1187408140">
                              <w:marLeft w:val="0"/>
                              <w:marRight w:val="0"/>
                              <w:marTop w:val="0"/>
                              <w:marBottom w:val="0"/>
                              <w:divBdr>
                                <w:top w:val="none" w:sz="0" w:space="0" w:color="auto"/>
                                <w:left w:val="none" w:sz="0" w:space="0" w:color="auto"/>
                                <w:bottom w:val="none" w:sz="0" w:space="0" w:color="auto"/>
                                <w:right w:val="none" w:sz="0" w:space="0" w:color="auto"/>
                              </w:divBdr>
                              <w:divsChild>
                                <w:div w:id="1676616948">
                                  <w:marLeft w:val="0"/>
                                  <w:marRight w:val="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221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36190">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15658462">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547451001">
      <w:bodyDiv w:val="1"/>
      <w:marLeft w:val="0"/>
      <w:marRight w:val="0"/>
      <w:marTop w:val="0"/>
      <w:marBottom w:val="0"/>
      <w:divBdr>
        <w:top w:val="none" w:sz="0" w:space="0" w:color="auto"/>
        <w:left w:val="none" w:sz="0" w:space="0" w:color="auto"/>
        <w:bottom w:val="none" w:sz="0" w:space="0" w:color="auto"/>
        <w:right w:val="none" w:sz="0" w:space="0" w:color="auto"/>
      </w:divBdr>
    </w:div>
    <w:div w:id="549267685">
      <w:bodyDiv w:val="1"/>
      <w:marLeft w:val="0"/>
      <w:marRight w:val="0"/>
      <w:marTop w:val="0"/>
      <w:marBottom w:val="0"/>
      <w:divBdr>
        <w:top w:val="none" w:sz="0" w:space="0" w:color="auto"/>
        <w:left w:val="none" w:sz="0" w:space="0" w:color="auto"/>
        <w:bottom w:val="none" w:sz="0" w:space="0" w:color="auto"/>
        <w:right w:val="none" w:sz="0" w:space="0" w:color="auto"/>
      </w:divBdr>
      <w:divsChild>
        <w:div w:id="1458598781">
          <w:marLeft w:val="0"/>
          <w:marRight w:val="0"/>
          <w:marTop w:val="0"/>
          <w:marBottom w:val="0"/>
          <w:divBdr>
            <w:top w:val="none" w:sz="0" w:space="0" w:color="auto"/>
            <w:left w:val="none" w:sz="0" w:space="0" w:color="auto"/>
            <w:bottom w:val="none" w:sz="0" w:space="0" w:color="auto"/>
            <w:right w:val="none" w:sz="0" w:space="0" w:color="auto"/>
          </w:divBdr>
          <w:divsChild>
            <w:div w:id="1036463953">
              <w:marLeft w:val="0"/>
              <w:marRight w:val="0"/>
              <w:marTop w:val="0"/>
              <w:marBottom w:val="0"/>
              <w:divBdr>
                <w:top w:val="none" w:sz="0" w:space="0" w:color="auto"/>
                <w:left w:val="none" w:sz="0" w:space="0" w:color="auto"/>
                <w:bottom w:val="none" w:sz="0" w:space="0" w:color="auto"/>
                <w:right w:val="none" w:sz="0" w:space="0" w:color="auto"/>
              </w:divBdr>
              <w:divsChild>
                <w:div w:id="218825550">
                  <w:marLeft w:val="0"/>
                  <w:marRight w:val="0"/>
                  <w:marTop w:val="0"/>
                  <w:marBottom w:val="0"/>
                  <w:divBdr>
                    <w:top w:val="none" w:sz="0" w:space="0" w:color="auto"/>
                    <w:left w:val="none" w:sz="0" w:space="0" w:color="auto"/>
                    <w:bottom w:val="none" w:sz="0" w:space="0" w:color="auto"/>
                    <w:right w:val="none" w:sz="0" w:space="0" w:color="auto"/>
                  </w:divBdr>
                  <w:divsChild>
                    <w:div w:id="2144303099">
                      <w:marLeft w:val="1"/>
                      <w:marRight w:val="1"/>
                      <w:marTop w:val="0"/>
                      <w:marBottom w:val="0"/>
                      <w:divBdr>
                        <w:top w:val="none" w:sz="0" w:space="0" w:color="auto"/>
                        <w:left w:val="none" w:sz="0" w:space="0" w:color="auto"/>
                        <w:bottom w:val="none" w:sz="0" w:space="0" w:color="auto"/>
                        <w:right w:val="none" w:sz="0" w:space="0" w:color="auto"/>
                      </w:divBdr>
                      <w:divsChild>
                        <w:div w:id="1258439444">
                          <w:marLeft w:val="0"/>
                          <w:marRight w:val="0"/>
                          <w:marTop w:val="0"/>
                          <w:marBottom w:val="0"/>
                          <w:divBdr>
                            <w:top w:val="none" w:sz="0" w:space="0" w:color="auto"/>
                            <w:left w:val="none" w:sz="0" w:space="0" w:color="auto"/>
                            <w:bottom w:val="none" w:sz="0" w:space="0" w:color="auto"/>
                            <w:right w:val="none" w:sz="0" w:space="0" w:color="auto"/>
                          </w:divBdr>
                          <w:divsChild>
                            <w:div w:id="1862890459">
                              <w:marLeft w:val="0"/>
                              <w:marRight w:val="0"/>
                              <w:marTop w:val="0"/>
                              <w:marBottom w:val="360"/>
                              <w:divBdr>
                                <w:top w:val="none" w:sz="0" w:space="0" w:color="auto"/>
                                <w:left w:val="none" w:sz="0" w:space="0" w:color="auto"/>
                                <w:bottom w:val="none" w:sz="0" w:space="0" w:color="auto"/>
                                <w:right w:val="none" w:sz="0" w:space="0" w:color="auto"/>
                              </w:divBdr>
                              <w:divsChild>
                                <w:div w:id="921450966">
                                  <w:marLeft w:val="0"/>
                                  <w:marRight w:val="0"/>
                                  <w:marTop w:val="0"/>
                                  <w:marBottom w:val="0"/>
                                  <w:divBdr>
                                    <w:top w:val="none" w:sz="0" w:space="0" w:color="auto"/>
                                    <w:left w:val="none" w:sz="0" w:space="0" w:color="auto"/>
                                    <w:bottom w:val="none" w:sz="0" w:space="0" w:color="auto"/>
                                    <w:right w:val="none" w:sz="0" w:space="0" w:color="auto"/>
                                  </w:divBdr>
                                  <w:divsChild>
                                    <w:div w:id="1473132706">
                                      <w:marLeft w:val="0"/>
                                      <w:marRight w:val="0"/>
                                      <w:marTop w:val="0"/>
                                      <w:marBottom w:val="0"/>
                                      <w:divBdr>
                                        <w:top w:val="none" w:sz="0" w:space="0" w:color="auto"/>
                                        <w:left w:val="none" w:sz="0" w:space="0" w:color="auto"/>
                                        <w:bottom w:val="none" w:sz="0" w:space="0" w:color="auto"/>
                                        <w:right w:val="none" w:sz="0" w:space="0" w:color="auto"/>
                                      </w:divBdr>
                                      <w:divsChild>
                                        <w:div w:id="1784493005">
                                          <w:marLeft w:val="0"/>
                                          <w:marRight w:val="0"/>
                                          <w:marTop w:val="0"/>
                                          <w:marBottom w:val="0"/>
                                          <w:divBdr>
                                            <w:top w:val="none" w:sz="0" w:space="0" w:color="auto"/>
                                            <w:left w:val="none" w:sz="0" w:space="0" w:color="auto"/>
                                            <w:bottom w:val="none" w:sz="0" w:space="0" w:color="auto"/>
                                            <w:right w:val="none" w:sz="0" w:space="0" w:color="auto"/>
                                          </w:divBdr>
                                          <w:divsChild>
                                            <w:div w:id="720712170">
                                              <w:marLeft w:val="0"/>
                                              <w:marRight w:val="0"/>
                                              <w:marTop w:val="0"/>
                                              <w:marBottom w:val="0"/>
                                              <w:divBdr>
                                                <w:top w:val="none" w:sz="0" w:space="0" w:color="auto"/>
                                                <w:left w:val="none" w:sz="0" w:space="0" w:color="auto"/>
                                                <w:bottom w:val="none" w:sz="0" w:space="0" w:color="auto"/>
                                                <w:right w:val="none" w:sz="0" w:space="0" w:color="auto"/>
                                              </w:divBdr>
                                              <w:divsChild>
                                                <w:div w:id="16812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075986">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060174">
      <w:bodyDiv w:val="1"/>
      <w:marLeft w:val="0"/>
      <w:marRight w:val="0"/>
      <w:marTop w:val="0"/>
      <w:marBottom w:val="0"/>
      <w:divBdr>
        <w:top w:val="none" w:sz="0" w:space="0" w:color="auto"/>
        <w:left w:val="none" w:sz="0" w:space="0" w:color="auto"/>
        <w:bottom w:val="none" w:sz="0" w:space="0" w:color="auto"/>
        <w:right w:val="none" w:sz="0" w:space="0" w:color="auto"/>
      </w:divBdr>
    </w:div>
    <w:div w:id="871193387">
      <w:bodyDiv w:val="1"/>
      <w:marLeft w:val="0"/>
      <w:marRight w:val="0"/>
      <w:marTop w:val="0"/>
      <w:marBottom w:val="0"/>
      <w:divBdr>
        <w:top w:val="none" w:sz="0" w:space="0" w:color="auto"/>
        <w:left w:val="none" w:sz="0" w:space="0" w:color="auto"/>
        <w:bottom w:val="none" w:sz="0" w:space="0" w:color="auto"/>
        <w:right w:val="none" w:sz="0" w:space="0" w:color="auto"/>
      </w:divBdr>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944851498">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7535">
      <w:bodyDiv w:val="1"/>
      <w:marLeft w:val="0"/>
      <w:marRight w:val="0"/>
      <w:marTop w:val="0"/>
      <w:marBottom w:val="0"/>
      <w:divBdr>
        <w:top w:val="none" w:sz="0" w:space="0" w:color="auto"/>
        <w:left w:val="none" w:sz="0" w:space="0" w:color="auto"/>
        <w:bottom w:val="none" w:sz="0" w:space="0" w:color="auto"/>
        <w:right w:val="none" w:sz="0" w:space="0" w:color="auto"/>
      </w:divBdr>
    </w:div>
    <w:div w:id="1067727337">
      <w:bodyDiv w:val="1"/>
      <w:marLeft w:val="0"/>
      <w:marRight w:val="0"/>
      <w:marTop w:val="0"/>
      <w:marBottom w:val="0"/>
      <w:divBdr>
        <w:top w:val="none" w:sz="0" w:space="0" w:color="auto"/>
        <w:left w:val="none" w:sz="0" w:space="0" w:color="auto"/>
        <w:bottom w:val="none" w:sz="0" w:space="0" w:color="auto"/>
        <w:right w:val="none" w:sz="0" w:space="0" w:color="auto"/>
      </w:divBdr>
    </w:div>
    <w:div w:id="1113669401">
      <w:bodyDiv w:val="1"/>
      <w:marLeft w:val="0"/>
      <w:marRight w:val="0"/>
      <w:marTop w:val="0"/>
      <w:marBottom w:val="0"/>
      <w:divBdr>
        <w:top w:val="none" w:sz="0" w:space="0" w:color="auto"/>
        <w:left w:val="none" w:sz="0" w:space="0" w:color="auto"/>
        <w:bottom w:val="none" w:sz="0" w:space="0" w:color="auto"/>
        <w:right w:val="none" w:sz="0" w:space="0" w:color="auto"/>
      </w:divBdr>
      <w:divsChild>
        <w:div w:id="252515544">
          <w:marLeft w:val="0"/>
          <w:marRight w:val="0"/>
          <w:marTop w:val="0"/>
          <w:marBottom w:val="0"/>
          <w:divBdr>
            <w:top w:val="single" w:sz="6" w:space="0" w:color="FFFFFF"/>
            <w:left w:val="single" w:sz="6" w:space="0" w:color="FFFFFF"/>
            <w:bottom w:val="single" w:sz="6" w:space="0" w:color="FFFFFF"/>
            <w:right w:val="single" w:sz="6" w:space="0" w:color="FFFFFF"/>
          </w:divBdr>
          <w:divsChild>
            <w:div w:id="289672347">
              <w:marLeft w:val="0"/>
              <w:marRight w:val="0"/>
              <w:marTop w:val="0"/>
              <w:marBottom w:val="0"/>
              <w:divBdr>
                <w:top w:val="none" w:sz="0" w:space="0" w:color="auto"/>
                <w:left w:val="none" w:sz="0" w:space="0" w:color="auto"/>
                <w:bottom w:val="none" w:sz="0" w:space="0" w:color="auto"/>
                <w:right w:val="none" w:sz="0" w:space="0" w:color="auto"/>
              </w:divBdr>
              <w:divsChild>
                <w:div w:id="821506739">
                  <w:marLeft w:val="0"/>
                  <w:marRight w:val="0"/>
                  <w:marTop w:val="0"/>
                  <w:marBottom w:val="0"/>
                  <w:divBdr>
                    <w:top w:val="none" w:sz="0" w:space="0" w:color="auto"/>
                    <w:left w:val="none" w:sz="0" w:space="0" w:color="auto"/>
                    <w:bottom w:val="none" w:sz="0" w:space="0" w:color="auto"/>
                    <w:right w:val="none" w:sz="0" w:space="0" w:color="auto"/>
                  </w:divBdr>
                  <w:divsChild>
                    <w:div w:id="705640737">
                      <w:marLeft w:val="0"/>
                      <w:marRight w:val="0"/>
                      <w:marTop w:val="0"/>
                      <w:marBottom w:val="0"/>
                      <w:divBdr>
                        <w:top w:val="none" w:sz="0" w:space="0" w:color="auto"/>
                        <w:left w:val="none" w:sz="0" w:space="0" w:color="auto"/>
                        <w:bottom w:val="none" w:sz="0" w:space="0" w:color="auto"/>
                        <w:right w:val="none" w:sz="0" w:space="0" w:color="auto"/>
                      </w:divBdr>
                      <w:divsChild>
                        <w:div w:id="1812744935">
                          <w:marLeft w:val="0"/>
                          <w:marRight w:val="0"/>
                          <w:marTop w:val="0"/>
                          <w:marBottom w:val="0"/>
                          <w:divBdr>
                            <w:top w:val="none" w:sz="0" w:space="0" w:color="auto"/>
                            <w:left w:val="none" w:sz="0" w:space="0" w:color="auto"/>
                            <w:bottom w:val="none" w:sz="0" w:space="0" w:color="auto"/>
                            <w:right w:val="none" w:sz="0" w:space="0" w:color="auto"/>
                          </w:divBdr>
                          <w:divsChild>
                            <w:div w:id="1637102732">
                              <w:marLeft w:val="0"/>
                              <w:marRight w:val="0"/>
                              <w:marTop w:val="0"/>
                              <w:marBottom w:val="0"/>
                              <w:divBdr>
                                <w:top w:val="none" w:sz="0" w:space="0" w:color="auto"/>
                                <w:left w:val="none" w:sz="0" w:space="0" w:color="auto"/>
                                <w:bottom w:val="none" w:sz="0" w:space="0" w:color="auto"/>
                                <w:right w:val="none" w:sz="0" w:space="0" w:color="auto"/>
                              </w:divBdr>
                              <w:divsChild>
                                <w:div w:id="1122110721">
                                  <w:marLeft w:val="0"/>
                                  <w:marRight w:val="0"/>
                                  <w:marTop w:val="0"/>
                                  <w:marBottom w:val="0"/>
                                  <w:divBdr>
                                    <w:top w:val="none" w:sz="0" w:space="0" w:color="auto"/>
                                    <w:left w:val="none" w:sz="0" w:space="0" w:color="auto"/>
                                    <w:bottom w:val="none" w:sz="0" w:space="0" w:color="auto"/>
                                    <w:right w:val="none" w:sz="0" w:space="0" w:color="auto"/>
                                  </w:divBdr>
                                  <w:divsChild>
                                    <w:div w:id="854417706">
                                      <w:marLeft w:val="0"/>
                                      <w:marRight w:val="0"/>
                                      <w:marTop w:val="0"/>
                                      <w:marBottom w:val="0"/>
                                      <w:divBdr>
                                        <w:top w:val="none" w:sz="0" w:space="0" w:color="auto"/>
                                        <w:left w:val="none" w:sz="0" w:space="0" w:color="auto"/>
                                        <w:bottom w:val="none" w:sz="0" w:space="0" w:color="auto"/>
                                        <w:right w:val="none" w:sz="0" w:space="0" w:color="auto"/>
                                      </w:divBdr>
                                    </w:div>
                                    <w:div w:id="2033259002">
                                      <w:marLeft w:val="0"/>
                                      <w:marRight w:val="0"/>
                                      <w:marTop w:val="0"/>
                                      <w:marBottom w:val="0"/>
                                      <w:divBdr>
                                        <w:top w:val="none" w:sz="0" w:space="0" w:color="auto"/>
                                        <w:left w:val="none" w:sz="0" w:space="0" w:color="auto"/>
                                        <w:bottom w:val="none" w:sz="0" w:space="0" w:color="auto"/>
                                        <w:right w:val="none" w:sz="0" w:space="0" w:color="auto"/>
                                      </w:divBdr>
                                      <w:divsChild>
                                        <w:div w:id="848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318070697">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
    <w:div w:id="1416777950">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511329925">
      <w:bodyDiv w:val="1"/>
      <w:marLeft w:val="0"/>
      <w:marRight w:val="0"/>
      <w:marTop w:val="0"/>
      <w:marBottom w:val="0"/>
      <w:divBdr>
        <w:top w:val="none" w:sz="0" w:space="0" w:color="auto"/>
        <w:left w:val="none" w:sz="0" w:space="0" w:color="auto"/>
        <w:bottom w:val="none" w:sz="0" w:space="0" w:color="auto"/>
        <w:right w:val="none" w:sz="0" w:space="0" w:color="auto"/>
      </w:divBdr>
    </w:div>
    <w:div w:id="1526746433">
      <w:bodyDiv w:val="1"/>
      <w:marLeft w:val="0"/>
      <w:marRight w:val="0"/>
      <w:marTop w:val="0"/>
      <w:marBottom w:val="0"/>
      <w:divBdr>
        <w:top w:val="none" w:sz="0" w:space="0" w:color="auto"/>
        <w:left w:val="none" w:sz="0" w:space="0" w:color="auto"/>
        <w:bottom w:val="none" w:sz="0" w:space="0" w:color="auto"/>
        <w:right w:val="none" w:sz="0" w:space="0" w:color="auto"/>
      </w:divBdr>
    </w:div>
    <w:div w:id="1526940931">
      <w:bodyDiv w:val="1"/>
      <w:marLeft w:val="0"/>
      <w:marRight w:val="0"/>
      <w:marTop w:val="0"/>
      <w:marBottom w:val="0"/>
      <w:divBdr>
        <w:top w:val="none" w:sz="0" w:space="0" w:color="auto"/>
        <w:left w:val="none" w:sz="0" w:space="0" w:color="auto"/>
        <w:bottom w:val="none" w:sz="0" w:space="0" w:color="auto"/>
        <w:right w:val="none" w:sz="0" w:space="0" w:color="auto"/>
      </w:divBdr>
    </w:div>
    <w:div w:id="1565487870">
      <w:bodyDiv w:val="1"/>
      <w:marLeft w:val="0"/>
      <w:marRight w:val="0"/>
      <w:marTop w:val="0"/>
      <w:marBottom w:val="0"/>
      <w:divBdr>
        <w:top w:val="none" w:sz="0" w:space="0" w:color="auto"/>
        <w:left w:val="none" w:sz="0" w:space="0" w:color="auto"/>
        <w:bottom w:val="none" w:sz="0" w:space="0" w:color="auto"/>
        <w:right w:val="none" w:sz="0" w:space="0" w:color="auto"/>
      </w:divBdr>
    </w:div>
    <w:div w:id="1580291164">
      <w:bodyDiv w:val="1"/>
      <w:marLeft w:val="0"/>
      <w:marRight w:val="0"/>
      <w:marTop w:val="0"/>
      <w:marBottom w:val="0"/>
      <w:divBdr>
        <w:top w:val="none" w:sz="0" w:space="0" w:color="auto"/>
        <w:left w:val="none" w:sz="0" w:space="0" w:color="auto"/>
        <w:bottom w:val="none" w:sz="0" w:space="0" w:color="auto"/>
        <w:right w:val="none" w:sz="0" w:space="0" w:color="auto"/>
      </w:divBdr>
    </w:div>
    <w:div w:id="1611475889">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980">
      <w:bodyDiv w:val="1"/>
      <w:marLeft w:val="0"/>
      <w:marRight w:val="0"/>
      <w:marTop w:val="0"/>
      <w:marBottom w:val="0"/>
      <w:divBdr>
        <w:top w:val="none" w:sz="0" w:space="0" w:color="auto"/>
        <w:left w:val="none" w:sz="0" w:space="0" w:color="auto"/>
        <w:bottom w:val="none" w:sz="0" w:space="0" w:color="auto"/>
        <w:right w:val="none" w:sz="0" w:space="0" w:color="auto"/>
      </w:divBdr>
    </w:div>
    <w:div w:id="1691490843">
      <w:bodyDiv w:val="1"/>
      <w:marLeft w:val="0"/>
      <w:marRight w:val="0"/>
      <w:marTop w:val="0"/>
      <w:marBottom w:val="0"/>
      <w:divBdr>
        <w:top w:val="none" w:sz="0" w:space="0" w:color="auto"/>
        <w:left w:val="none" w:sz="0" w:space="0" w:color="auto"/>
        <w:bottom w:val="none" w:sz="0" w:space="0" w:color="auto"/>
        <w:right w:val="none" w:sz="0" w:space="0" w:color="auto"/>
      </w:divBdr>
    </w:div>
    <w:div w:id="1718891231">
      <w:bodyDiv w:val="1"/>
      <w:marLeft w:val="0"/>
      <w:marRight w:val="0"/>
      <w:marTop w:val="0"/>
      <w:marBottom w:val="0"/>
      <w:divBdr>
        <w:top w:val="none" w:sz="0" w:space="0" w:color="auto"/>
        <w:left w:val="none" w:sz="0" w:space="0" w:color="auto"/>
        <w:bottom w:val="none" w:sz="0" w:space="0" w:color="auto"/>
        <w:right w:val="none" w:sz="0" w:space="0" w:color="auto"/>
      </w:divBdr>
    </w:div>
    <w:div w:id="1756197919">
      <w:bodyDiv w:val="1"/>
      <w:marLeft w:val="0"/>
      <w:marRight w:val="0"/>
      <w:marTop w:val="0"/>
      <w:marBottom w:val="0"/>
      <w:divBdr>
        <w:top w:val="none" w:sz="0" w:space="0" w:color="auto"/>
        <w:left w:val="none" w:sz="0" w:space="0" w:color="auto"/>
        <w:bottom w:val="none" w:sz="0" w:space="0" w:color="auto"/>
        <w:right w:val="none" w:sz="0" w:space="0" w:color="auto"/>
      </w:divBdr>
    </w:div>
    <w:div w:id="1789859110">
      <w:bodyDiv w:val="1"/>
      <w:marLeft w:val="0"/>
      <w:marRight w:val="0"/>
      <w:marTop w:val="0"/>
      <w:marBottom w:val="0"/>
      <w:divBdr>
        <w:top w:val="none" w:sz="0" w:space="0" w:color="auto"/>
        <w:left w:val="none" w:sz="0" w:space="0" w:color="auto"/>
        <w:bottom w:val="none" w:sz="0" w:space="0" w:color="auto"/>
        <w:right w:val="none" w:sz="0" w:space="0" w:color="auto"/>
      </w:divBdr>
    </w:div>
    <w:div w:id="1854371435">
      <w:bodyDiv w:val="1"/>
      <w:marLeft w:val="0"/>
      <w:marRight w:val="0"/>
      <w:marTop w:val="0"/>
      <w:marBottom w:val="0"/>
      <w:divBdr>
        <w:top w:val="none" w:sz="0" w:space="0" w:color="auto"/>
        <w:left w:val="none" w:sz="0" w:space="0" w:color="auto"/>
        <w:bottom w:val="none" w:sz="0" w:space="0" w:color="auto"/>
        <w:right w:val="none" w:sz="0" w:space="0" w:color="auto"/>
      </w:divBdr>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06843010">
      <w:bodyDiv w:val="1"/>
      <w:marLeft w:val="0"/>
      <w:marRight w:val="0"/>
      <w:marTop w:val="0"/>
      <w:marBottom w:val="0"/>
      <w:divBdr>
        <w:top w:val="none" w:sz="0" w:space="0" w:color="auto"/>
        <w:left w:val="none" w:sz="0" w:space="0" w:color="auto"/>
        <w:bottom w:val="none" w:sz="0" w:space="0" w:color="auto"/>
        <w:right w:val="none" w:sz="0" w:space="0" w:color="auto"/>
      </w:divBdr>
    </w:div>
    <w:div w:id="1916475915">
      <w:bodyDiv w:val="1"/>
      <w:marLeft w:val="0"/>
      <w:marRight w:val="0"/>
      <w:marTop w:val="0"/>
      <w:marBottom w:val="0"/>
      <w:divBdr>
        <w:top w:val="none" w:sz="0" w:space="0" w:color="auto"/>
        <w:left w:val="none" w:sz="0" w:space="0" w:color="auto"/>
        <w:bottom w:val="none" w:sz="0" w:space="0" w:color="auto"/>
        <w:right w:val="none" w:sz="0" w:space="0" w:color="auto"/>
      </w:divBdr>
    </w:div>
    <w:div w:id="1939175676">
      <w:bodyDiv w:val="1"/>
      <w:marLeft w:val="0"/>
      <w:marRight w:val="0"/>
      <w:marTop w:val="0"/>
      <w:marBottom w:val="0"/>
      <w:divBdr>
        <w:top w:val="none" w:sz="0" w:space="0" w:color="auto"/>
        <w:left w:val="none" w:sz="0" w:space="0" w:color="auto"/>
        <w:bottom w:val="none" w:sz="0" w:space="0" w:color="auto"/>
        <w:right w:val="none" w:sz="0" w:space="0" w:color="auto"/>
      </w:divBdr>
    </w:div>
    <w:div w:id="1960643030">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00693173">
      <w:bodyDiv w:val="1"/>
      <w:marLeft w:val="0"/>
      <w:marRight w:val="0"/>
      <w:marTop w:val="0"/>
      <w:marBottom w:val="0"/>
      <w:divBdr>
        <w:top w:val="none" w:sz="0" w:space="0" w:color="auto"/>
        <w:left w:val="none" w:sz="0" w:space="0" w:color="auto"/>
        <w:bottom w:val="none" w:sz="0" w:space="0" w:color="auto"/>
        <w:right w:val="none" w:sz="0" w:space="0" w:color="auto"/>
      </w:divBdr>
    </w:div>
    <w:div w:id="2022245091">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 w:id="2077430151">
      <w:bodyDiv w:val="1"/>
      <w:marLeft w:val="0"/>
      <w:marRight w:val="0"/>
      <w:marTop w:val="0"/>
      <w:marBottom w:val="0"/>
      <w:divBdr>
        <w:top w:val="none" w:sz="0" w:space="0" w:color="auto"/>
        <w:left w:val="none" w:sz="0" w:space="0" w:color="auto"/>
        <w:bottom w:val="none" w:sz="0" w:space="0" w:color="auto"/>
        <w:right w:val="none" w:sz="0" w:space="0" w:color="auto"/>
      </w:divBdr>
    </w:div>
    <w:div w:id="20887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6.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yoursay-social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CAEC-05D4-4C5A-9443-46CAE089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5725</Words>
  <Characters>40253</Characters>
  <Application>Microsoft Office Word</Application>
  <DocSecurity>0</DocSecurity>
  <Lines>566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2020-01-13T11:20:00Z</dcterms:created>
  <dcterms:modified xsi:type="dcterms:W3CDTF">2020-01-16T17:07:00Z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