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2A925C1-19F8-42D1-9374-96D3D65E6A59" style="width:451pt;height:379.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rStyle w:val="Marker"/>
          <w:noProof/>
          <w:szCs w:val="24"/>
        </w:rPr>
      </w:pPr>
      <w:bookmarkStart w:id="1" w:name="_GoBack"/>
      <w:bookmarkEnd w:id="1"/>
      <w:r>
        <w:rPr>
          <w:noProof/>
        </w:rPr>
        <w:lastRenderedPageBreak/>
        <w:t>ΠΑΡΑΡΤΗΜΑ</w:t>
      </w:r>
    </w:p>
    <w:p>
      <w:pPr>
        <w:rPr>
          <w:noProof/>
          <w:szCs w:val="24"/>
        </w:rPr>
      </w:pPr>
    </w:p>
    <w:p>
      <w:pPr>
        <w:pStyle w:val="Annexetitre"/>
        <w:rPr>
          <w:caps/>
          <w:noProof/>
          <w:szCs w:val="24"/>
          <w:u w:val="none"/>
        </w:rPr>
      </w:pPr>
      <w:r>
        <w:rPr>
          <w:caps/>
          <w:noProof/>
          <w:u w:val="none"/>
        </w:rPr>
        <w:t>Κατευθυντήριες γραμμές για τη διαπραγμάτευση μιας ΝΕΑΣ ΕΤΑΙΡΙΚΗΣ ΣΧΕΣΗΣ με το Ηνωμένο Βασίλειο της Μεγάλης Βρετανίας και της Βόρειας Ιρλανδίας</w:t>
      </w:r>
    </w:p>
    <w:p>
      <w:pPr>
        <w:pStyle w:val="ManualHeading1"/>
        <w:rPr>
          <w:noProof/>
          <w:szCs w:val="24"/>
        </w:rPr>
      </w:pPr>
      <w:r>
        <w:rPr>
          <w:noProof/>
        </w:rPr>
        <w:t>I.</w:t>
      </w:r>
      <w:r>
        <w:rPr>
          <w:noProof/>
        </w:rPr>
        <w:tab/>
      </w:r>
      <w:r>
        <w:rPr>
          <w:caps/>
          <w:smallCaps w:val="0"/>
          <w:noProof/>
        </w:rPr>
        <w:t>Γενικό πλαίσιο</w:t>
      </w:r>
      <w:r>
        <w:rPr>
          <w:noProof/>
        </w:rPr>
        <w:t xml:space="preserve"> </w:t>
      </w:r>
    </w:p>
    <w:p>
      <w:pPr>
        <w:pStyle w:val="NumPar1"/>
        <w:tabs>
          <w:tab w:val="clear" w:pos="6520"/>
          <w:tab w:val="num" w:pos="850"/>
        </w:tabs>
        <w:ind w:left="850"/>
        <w:rPr>
          <w:noProof/>
          <w:szCs w:val="24"/>
        </w:rPr>
      </w:pPr>
      <w:r>
        <w:rPr>
          <w:noProof/>
        </w:rPr>
        <w:t xml:space="preserve">Μετά τη γνωστοποίηση από το Ηνωμένο Βασίλειο της Μεγάλης Βρετανίας και της Βόρειας Ιρλανδίας (στο εξής: Ηνωμένο Βασίλειο) της πρόθεσής του να αποχωρήσει από την Ευρωπαϊκή Ένωση (στο εξής: Ένωση) και την Ευρωπαϊκή Κοινότητα Ατομικής Ενέργειας (στο εξής: Ευρατόμ), η Ένωση διαπραγματεύθηκε και συνήψε με το Ηνωμένο Βασίλειο συμφωνία που καθορίζει τις λεπτομερείς ρυθμίσεις για την αποχώρησή του (στο εξής: συμφωνία αποχώρησης) σύμφωνα με το άρθρο 50 της Συνθήκης για την Ευρωπαϊκή Ένωση. </w:t>
      </w:r>
    </w:p>
    <w:p>
      <w:pPr>
        <w:pStyle w:val="NumPar1"/>
        <w:tabs>
          <w:tab w:val="clear" w:pos="6520"/>
          <w:tab w:val="num" w:pos="850"/>
        </w:tabs>
        <w:ind w:left="850"/>
        <w:rPr>
          <w:rFonts w:eastAsia="Arial Unicode MS"/>
          <w:noProof/>
          <w:szCs w:val="24"/>
        </w:rPr>
      </w:pPr>
      <w:r>
        <w:rPr>
          <w:noProof/>
        </w:rPr>
        <w:t xml:space="preserve">Στους προσανατολισμούς της 23ης Μαρτίου 2018, το Ευρωπαϊκό Συμβούλιο επανέλαβε τη βούληση της Ένωσης να έχει στο μέλλον όσο το δυνατόν στενότερη εταιρική σχέση με το Ηνωμένο Βασίλειο. Σύμφωνα με τους προσανατολισμούς αυτούς, η εν λόγω εταιρική σχέση θα πρέπει να καλύπτει την εμπορική και οικονομική συνεργασία καθώς και άλλους τομείς, ιδίως την καταπολέμηση της τρομοκρατίας και του διεθνούς εγκλήματος, καθώς και την ασφάλεια, την άμυνα και την εξωτερική πολιτική. Το Ευρωπαϊκό Συμβούλιο καθόρισε τους εν λόγω προσανατολισμούς σε σχέση με τη συνολική συναντίληψη για το πλαίσιο της σκοπούμενης εταιρικής σχέσης, η οποία επρόκειτο να προσδιορίζεται σε πολιτική δήλωση που θα συνόδευε τη συμφωνία αποχώρησης και θα αναφερόταν σ’ αυτήν. </w:t>
      </w:r>
    </w:p>
    <w:p>
      <w:pPr>
        <w:pStyle w:val="NumPar1"/>
        <w:tabs>
          <w:tab w:val="clear" w:pos="6520"/>
          <w:tab w:val="num" w:pos="850"/>
        </w:tabs>
        <w:ind w:left="850"/>
        <w:rPr>
          <w:rFonts w:eastAsia="Arial Unicode MS"/>
          <w:noProof/>
          <w:szCs w:val="24"/>
        </w:rPr>
      </w:pPr>
      <w:r>
        <w:rPr>
          <w:noProof/>
        </w:rPr>
        <w:t>Κατά τη διάρκεια των διαπραγματεύσεων δυνάμει του άρθρου 50 της Συνθήκης για την Ευρωπαϊκή Ένωση, διαπιστώθηκε με το Ηνωμένο Βασίλειο συνολική συναντίληψη για το πλαίσιο της σκοπούμενης εταιρικής σχέσης, η οποία στη συνέχεια καταγράφηκε στην πολιτική διακήρυξη για τον καθορισμό του πλαισίου της σκοπούμενης εταιρικής σχέσης μεταξύ της Ευρωπαϊκής Ένωσης και του Ηνωμένου Βασιλείου (στο εξής: πολιτική διακήρυξη) που εγκρίθηκε από το Ευρωπαϊκό Συμβούλιο (άρθρο 50) στις 17 Οκτωβρίου 2019. Σ’ αυτό το πλαίσιο, η πολιτική διακήρυξη συνόδευε τη συμφωνία αποχώρησης που συνήφθη από την Ένωση και το Ηνωμένο Βασίλειο.</w:t>
      </w:r>
    </w:p>
    <w:p>
      <w:pPr>
        <w:pStyle w:val="NumPar1"/>
        <w:tabs>
          <w:tab w:val="clear" w:pos="6520"/>
          <w:tab w:val="num" w:pos="850"/>
        </w:tabs>
        <w:ind w:left="850"/>
        <w:rPr>
          <w:noProof/>
          <w:szCs w:val="24"/>
        </w:rPr>
      </w:pPr>
      <w:r>
        <w:rPr>
          <w:noProof/>
        </w:rPr>
        <w:t xml:space="preserve">Η συμφωνία αποχώρησης προβλέπει μεταβατική περίοδο κατά τη διάρκεια της οποίας το δίκαιο της Ένωσης θα εφαρμόζεται για το Ηνωμένο Βασίλειο και εντός αυτού. Η εν λόγω μεταβατική περίοδος θα λήξει την 31η Δεκεμβρίου 2020, εκτός αν η μικτή επιτροπή που συστήνεται βάσει της συμφωνίας αποχώρησης εκδώσει, πριν από την 1η Ιουλίου 2020, μία μόνη απόφαση για την παράταση της μεταβατικής περιόδου κατά, κατ’ ανώτατο όριο, 1 ή 2 έτη. Στη συμφωνία αποχώρησης η Ένωση και το Ηνωμένο Βασίλειο δεσμεύθηκαν να καταβάλουν κάθε προσπάθεια ώστε να προβούν στις κατάλληλες ενέργειες με σκοπό την ταχεία διαπραγμάτευση των συμφωνιών που θα διέπουν τη σκοπούμενη εταιρική σχέση τους, με σκοπό να εξασφαλιστεί ότι οι εν λόγω συμφωνίες θα εφαρμόζονται, στον βαθμό του δυνατού, από τη λήξη της μεταβατικής περιόδου. Στην πολιτική διακήρυξη η Ένωση και το Ηνωμένο Βασίλειο δεσμεύθηκαν να καταβάλουν κάθε δυνατή προσπάθεια για να </w:t>
      </w:r>
      <w:r>
        <w:rPr>
          <w:noProof/>
        </w:rPr>
        <w:lastRenderedPageBreak/>
        <w:t>συνάψουν και να επικυρώσουν τη νέα συμφωνία τους στον τομέα της αλιείας έως την 1η Ιουλίου 2020.</w:t>
      </w:r>
    </w:p>
    <w:p>
      <w:pPr>
        <w:pStyle w:val="NumPar1"/>
        <w:tabs>
          <w:tab w:val="clear" w:pos="6520"/>
          <w:tab w:val="num" w:pos="850"/>
          <w:tab w:val="num" w:pos="2126"/>
        </w:tabs>
        <w:ind w:left="850"/>
        <w:rPr>
          <w:noProof/>
          <w:szCs w:val="24"/>
        </w:rPr>
      </w:pPr>
      <w:r>
        <w:rPr>
          <w:noProof/>
        </w:rPr>
        <w:t>Οι διαπραγματεύσεις για τη σκοπούμενη εταιρική σχέση θα πρέπει να βασίζονται στην αποτελεσματική εφαρμογή της συμφωνίας αποχώρησης και των τριών πρωτοκόλλων της. Σ’ αυτό το πλαίσιο, η σκοπούμενη εταιρική σχέση θα πρέπει να συνεχίσει να προστατεύει τη συμφωνία της Μεγάλης Παρασκευής ή συμφωνία του Μπέλφαστ, που επιτεύχθηκε στις 10 Απριλίου 1998 από την κυβέρνηση του Ηνωμένου Βασιλείου, την ιρλανδική κυβέρνηση και τους άλλους συμμετέχοντες στις πολυμερείς διαπραγματεύσεις σε όλα τα μέρη της, αναγνωρίζοντας το γεγονός ότι η ειρηνευτική διαδικασία στη Βόρεια Ιρλανδία θα εξακολουθήσει να έχει ύψιστη σημασία για την ειρήνη, τη σταθερότητα και τη συμφιλίωση στη νήσο της Ιρλανδίας.</w:t>
      </w:r>
    </w:p>
    <w:p>
      <w:pPr>
        <w:pStyle w:val="Text1"/>
        <w:rPr>
          <w:noProof/>
        </w:rPr>
      </w:pPr>
    </w:p>
    <w:p>
      <w:pPr>
        <w:pStyle w:val="ManualHeading1"/>
        <w:rPr>
          <w:noProof/>
          <w:szCs w:val="24"/>
        </w:rPr>
      </w:pPr>
      <w:r>
        <w:rPr>
          <w:noProof/>
        </w:rPr>
        <w:t>II.</w:t>
      </w:r>
      <w:r>
        <w:rPr>
          <w:noProof/>
        </w:rPr>
        <w:tab/>
        <w:t>ΣΚΟΠΟΣ ΚΑΙ ΕΥΡΟΣ ΤΗΣ ΣΚΟΠΟΥΜΕΝΗΣ ΕΤΑΙΡΙΚΗΣ ΣΧΕΣΗΣ</w:t>
      </w:r>
    </w:p>
    <w:p>
      <w:pPr>
        <w:pStyle w:val="NumPar1"/>
        <w:tabs>
          <w:tab w:val="clear" w:pos="6520"/>
          <w:tab w:val="num" w:pos="850"/>
        </w:tabs>
        <w:ind w:left="850"/>
        <w:rPr>
          <w:rFonts w:eastAsia="Arial Unicode MS"/>
          <w:noProof/>
          <w:szCs w:val="24"/>
        </w:rPr>
      </w:pPr>
      <w:r>
        <w:rPr>
          <w:noProof/>
        </w:rPr>
        <w:t>Στα συμπεράσματά του της 13ης Δεκεμβρίου 2019, το Ευρωπαϊκό Συμβούλιο (άρθρο 50) επανέλαβε τη βούληση της Ένωσης να έχει μια όσο το δυνατόν πιο στενή μελλοντική σχέση με το Ηνωμένο Βασίλειο σύμφωνα με την πολιτική διακήρυξη για τον καθορισμό του πλαισίου της σκοπούμενης εταιρικής σχέσης μεταξύ της Ευρωπαϊκής Ένωσης και του Ηνωμένου Βασιλείου. Η προσέγγιση της Ένωσης θα εξακολουθήσει να καθορίζεται από τις συνολικές θέσεις και αρχές που διατυπώνονται στους σχετικούς προσανατολισμούς και τα συμπεράσματα του Ευρωπαϊκού Συμβουλίου, ιδίως της 23ης Μαρτίου 2018 και της 25ης Νοεμβρίου 2018.</w:t>
      </w:r>
    </w:p>
    <w:p>
      <w:pPr>
        <w:pStyle w:val="NumPar1"/>
        <w:tabs>
          <w:tab w:val="clear" w:pos="6520"/>
          <w:tab w:val="num" w:pos="850"/>
        </w:tabs>
        <w:ind w:left="850"/>
        <w:rPr>
          <w:rFonts w:eastAsia="Arial Unicode MS"/>
          <w:noProof/>
          <w:szCs w:val="24"/>
        </w:rPr>
      </w:pPr>
      <w:r>
        <w:rPr>
          <w:noProof/>
        </w:rPr>
        <w:t xml:space="preserve">Στόχος των διαπραγματεύσεων είναι η δημιουργία μιας νέας εταιρικής σχέσης μεταξύ της Ένωσης και της Ευρατόμ, κατά περίπτωση, και του Ηνωμένου Βασιλείου, η οποία θα είναι περιεκτική και θα καλύπτει τους τομείς ενδιαφέροντος που περιγράφονται στην πολιτική διακήρυξη: εμπόριο και οικονομική συνεργασία, επιβολή του νόμου και δικαστική συνεργασία σε ποινικές υποθέσεις, εξωτερική πολιτική, ασφάλεια και άμυνα και θεματικοί τομείς συνεργασίας. Η σκοπούμενη εταιρική σχέση θα πρέπει να αποτελεί συνεκτική δομή και να ενσωματώνεται σε ένα συνολικό πλαίσιο διακυβέρνησης. </w:t>
      </w:r>
    </w:p>
    <w:p>
      <w:pPr>
        <w:pStyle w:val="NumPar1"/>
        <w:tabs>
          <w:tab w:val="clear" w:pos="6520"/>
          <w:tab w:val="num" w:pos="850"/>
        </w:tabs>
        <w:ind w:left="850"/>
        <w:rPr>
          <w:noProof/>
        </w:rPr>
      </w:pPr>
      <w:r>
        <w:rPr>
          <w:noProof/>
        </w:rPr>
        <w:t xml:space="preserve">Η πολιτική διακήρυξη προβλέπει επίσης ότι, εάν τα μέρη κρίνουν ότι εξυπηρετεί το κοινό τους συμφέρον κατά τη διάρκεια των διαπραγματεύσεων, η σκοπούμενη εταιρική σχέση μπορεί να συμπεριλάβει τομείς συνεργασίας πέραν των όσων περιγράφονται σ’ αυτήν. Αναγνωρίζει επίσης ότι η σκοπούμενη εταιρική σχέση μπορεί να εξελιχθεί με την πάροδο του χρόνου. </w:t>
      </w:r>
    </w:p>
    <w:p>
      <w:pPr>
        <w:pStyle w:val="NumPar1"/>
        <w:tabs>
          <w:tab w:val="clear" w:pos="6520"/>
          <w:tab w:val="num" w:pos="850"/>
        </w:tabs>
        <w:ind w:left="850"/>
        <w:rPr>
          <w:noProof/>
        </w:rPr>
      </w:pPr>
      <w:r>
        <w:rPr>
          <w:noProof/>
        </w:rPr>
        <w:t>Η Επιτροπή θα πρέπει να αποσκοπεί στην επίτευξη όσο το δυνατόν μεγαλύτερης προόδου κατά το περιορισμένο χρονικό πλαίσιο της μεταβατικής περιόδου και θα πρέπει να είναι έτοιμη να συνεχίσει τις διαπραγματεύσεις επί των ζητημάτων που τυχόν θα εκκρεμούν μετά τη λήξη της μεταβατικής περιόδου.</w:t>
      </w:r>
    </w:p>
    <w:p>
      <w:pPr>
        <w:pStyle w:val="ManualHeading1"/>
        <w:rPr>
          <w:noProof/>
          <w:szCs w:val="24"/>
        </w:rPr>
      </w:pPr>
      <w:r>
        <w:rPr>
          <w:noProof/>
        </w:rPr>
        <w:t>III.</w:t>
      </w:r>
      <w:r>
        <w:rPr>
          <w:noProof/>
        </w:rPr>
        <w:tab/>
        <w:t>ΠΕΡΙΕΧΟΜΕΝΟ ΤΗΣ ΣΚΟΠΟΥΜΕΝΗΣ ΕΤΑΙΡΙΚΗΣ ΣΧΕΣΗΣ</w:t>
      </w:r>
    </w:p>
    <w:p>
      <w:pPr>
        <w:pStyle w:val="ManualHeading1"/>
        <w:rPr>
          <w:noProof/>
          <w:szCs w:val="24"/>
        </w:rPr>
      </w:pPr>
      <w:r>
        <w:rPr>
          <w:noProof/>
        </w:rPr>
        <w:t>ΓΕΝΙΚΕΣ ΑΡΧΕΣ</w:t>
      </w:r>
    </w:p>
    <w:p>
      <w:pPr>
        <w:pStyle w:val="NumPar1"/>
        <w:tabs>
          <w:tab w:val="clear" w:pos="6520"/>
          <w:tab w:val="num" w:pos="850"/>
        </w:tabs>
        <w:ind w:left="850"/>
        <w:rPr>
          <w:rFonts w:eastAsia="Arial Unicode MS"/>
          <w:noProof/>
          <w:szCs w:val="24"/>
        </w:rPr>
      </w:pPr>
      <w:r>
        <w:rPr>
          <w:noProof/>
        </w:rPr>
        <w:t>Η σκοπούμενη εταιρική σχέση μεταξύ της Ένωσης και του Ηνωμένου Βασιλείου θα πρέπει να βασίζεται και να αναφέρεται, μεταξύ άλλων, στις υποκείμενες αρχές και βασικούς στόχους που ακολουθούν:</w:t>
      </w:r>
    </w:p>
    <w:p>
      <w:pPr>
        <w:pStyle w:val="NumPar1"/>
        <w:numPr>
          <w:ilvl w:val="0"/>
          <w:numId w:val="19"/>
        </w:numPr>
        <w:ind w:left="1276" w:hanging="425"/>
        <w:rPr>
          <w:rFonts w:eastAsia="Arial Unicode MS"/>
          <w:noProof/>
          <w:szCs w:val="24"/>
        </w:rPr>
      </w:pPr>
      <w:r>
        <w:rPr>
          <w:noProof/>
        </w:rPr>
        <w:t>στην παραδοχή ότι η ευημερία και η ασφάλεια ενισχύονται από τη βασισμένη σε κανόνες διεθνή τάξη, την υπεράσπιση των ατομικών δικαιωμάτων και του κράτους δικαίου, υψηλά πρότυπα προστασίας των δικαιωμάτων των εργαζομένων και των καταναλωτών και του περιβάλλοντος, την καταπολέμηση της κλιματικής αλλαγής, και το ελεύθερο και δίκαιο εμπόριο·</w:t>
      </w:r>
    </w:p>
    <w:p>
      <w:pPr>
        <w:pStyle w:val="NumPar1"/>
        <w:numPr>
          <w:ilvl w:val="0"/>
          <w:numId w:val="19"/>
        </w:numPr>
        <w:ind w:left="1276" w:hanging="425"/>
        <w:rPr>
          <w:rFonts w:eastAsia="Arial Unicode MS"/>
          <w:noProof/>
          <w:szCs w:val="24"/>
        </w:rPr>
      </w:pPr>
      <w:r>
        <w:rPr>
          <w:noProof/>
        </w:rPr>
        <w:t>στην επιβεβαίωση της δέσμευσης των μερών να συνεργάζονται για τη διασφάλιση των εν λόγω γενικών αρχών και για την αντιμετώπιση εσωτερικών και εξωτερικών απειλών για τις αξίες και τα συμφέροντά τους·</w:t>
      </w:r>
    </w:p>
    <w:p>
      <w:pPr>
        <w:pStyle w:val="NumPar1"/>
        <w:numPr>
          <w:ilvl w:val="0"/>
          <w:numId w:val="19"/>
        </w:numPr>
        <w:ind w:left="1276" w:hanging="425"/>
        <w:rPr>
          <w:rFonts w:eastAsia="Arial Unicode MS"/>
          <w:noProof/>
          <w:szCs w:val="24"/>
        </w:rPr>
      </w:pPr>
      <w:r>
        <w:rPr>
          <w:noProof/>
        </w:rPr>
        <w:t>στη διασφάλιση της ισορροπίας μεταξύ δικαιωμάτων και υποχρεώσεων, καθώς και ισότιμων όρων ανταγωνισμού. Η ισορροπία αυτή πρέπει να διασφαλίζει την αυτονομία της Ένωσης κατά τη λήψη αποφάσεων καθώς και της έννομης τάξης της και την προστασία των οικονομικών συμφερόντων της Ένωσης, καθώς και να συνάδει με τις άλλες αρχές της Ένωσης που καθορίζονται στις σχετικές κατευθυντήριες γραμμές του Ευρωπαϊκού Συμβουλίου, ιδίως όσον αφορά την ακεραιότητα της ενιαίας αγοράς και της τελωνειακής ένωσης και το αδιαίρετο των τεσσάρων ελευθεριών·</w:t>
      </w:r>
    </w:p>
    <w:p>
      <w:pPr>
        <w:pStyle w:val="NumPar1"/>
        <w:numPr>
          <w:ilvl w:val="0"/>
          <w:numId w:val="19"/>
        </w:numPr>
        <w:ind w:left="1276" w:hanging="425"/>
        <w:rPr>
          <w:rFonts w:eastAsia="Arial Unicode MS"/>
          <w:noProof/>
          <w:szCs w:val="24"/>
        </w:rPr>
      </w:pPr>
      <w:r>
        <w:rPr>
          <w:noProof/>
        </w:rPr>
        <w:t xml:space="preserve">στην αποτύπωση του καθεστώτος του Ηνωμένου Βασιλείου ως τρίτης χώρας εκτός Σένγκεν και του γεγονότος ότι μια τρίτη χώρα που δεν είναι μέλος της Ένωσης και που δεν έχει τις ίδιες υποχρεώσεις με ένα μέλος, δεν μπορεί να έχει τα ίδια δικαιώματα και να απολαμβάνει τα ίδια οφέλη με ένα μέλος. </w:t>
      </w:r>
    </w:p>
    <w:p>
      <w:pPr>
        <w:pStyle w:val="ManualHeading1"/>
        <w:rPr>
          <w:rFonts w:eastAsia="Arial Unicode MS"/>
          <w:b w:val="0"/>
          <w:smallCaps w:val="0"/>
          <w:noProof/>
          <w:szCs w:val="24"/>
        </w:rPr>
      </w:pPr>
      <w:r>
        <w:rPr>
          <w:noProof/>
        </w:rPr>
        <w:t>ΜΕΡΟΣ I: ΑΡΧΙΚΕΣ ΔΙΑΤΑΞΕΙΣ</w:t>
      </w:r>
    </w:p>
    <w:p>
      <w:pPr>
        <w:pStyle w:val="ManualHeading1"/>
        <w:rPr>
          <w:rFonts w:eastAsia="Arial Unicode MS"/>
          <w:b w:val="0"/>
          <w:noProof/>
          <w:szCs w:val="24"/>
        </w:rPr>
      </w:pPr>
      <w:r>
        <w:rPr>
          <w:noProof/>
        </w:rPr>
        <w:t xml:space="preserve">1. </w:t>
      </w:r>
      <w:r>
        <w:rPr>
          <w:noProof/>
        </w:rPr>
        <w:tab/>
        <w:t>ΒΑΣΗ ΤΗΣ ΣΥΝΕΡΓΑΣΙΑΣ</w:t>
      </w:r>
    </w:p>
    <w:p>
      <w:pPr>
        <w:pStyle w:val="NumPar1"/>
        <w:keepNext/>
        <w:numPr>
          <w:ilvl w:val="0"/>
          <w:numId w:val="0"/>
        </w:numPr>
        <w:rPr>
          <w:rFonts w:eastAsia="Arial Unicode MS"/>
          <w:b/>
          <w:noProof/>
          <w:szCs w:val="24"/>
        </w:rPr>
      </w:pPr>
      <w:r>
        <w:rPr>
          <w:b/>
          <w:noProof/>
        </w:rPr>
        <w:t>Α. Βασικές αξίες και δικαιώματα</w:t>
      </w:r>
    </w:p>
    <w:p>
      <w:pPr>
        <w:pStyle w:val="NumPar1"/>
        <w:tabs>
          <w:tab w:val="clear" w:pos="6520"/>
          <w:tab w:val="num" w:pos="850"/>
        </w:tabs>
        <w:ind w:left="850"/>
        <w:rPr>
          <w:rFonts w:eastAsia="Arial Unicode MS"/>
          <w:noProof/>
          <w:szCs w:val="24"/>
        </w:rPr>
      </w:pPr>
      <w:r>
        <w:rPr>
          <w:noProof/>
        </w:rPr>
        <w:t>Η σκοπούμενη εταιρική σχέση θα πρέπει να βασίζεται σε κοινές αξίες και δεσμεύσεις, οι οποίες θα πρέπει να εκφράζονται στις πέντε δεσμευτικές πολιτικές ρήτρες (στις οποίες στηρίζονται όλες οι συνολικές σχέσεις μεταξύ της Ένωσης και τρίτων χωρών) αναφορικά με τα ακόλουθα: τα ανθρώπινα δικαιώματα, τη δημοκρατία και το κράτος δικαίου· τη μη διάδοση των όπλων μαζικής καταστροφής· την καταπολέμηση της τρομοκρατίας· τη δίωξη των κατηγορουμένων για τα σοβαρότερα εγκλήματα που απασχολούν τη διεθνή κοινότητα· τα φορητά όπλα και τον ελαφρύ οπλισμό. Ο σεβασμός και η προάσπιση των ανθρωπίνων δικαιωμάτων και των θεμελιωδών ελευθεριών, των δημοκρατικών αρχών, του κράτους δικαίου και της στήριξης της μη διάδοσης θα πρέπει να αποτελούν ουσιώδη στοιχεία της σκοπούμενης στο πλαίσιο της εταιρικής σχέσης συνεργασίας. Η καταπολέμηση της κλιματικής αλλαγής, όπως περιγράφεται στη διαδικασία της UNFCCC και ιδίως στη συμφωνία του Παρισιού, θα πρέπει επίσης να αποτελεί ουσιώδες στοιχείο της σκοπούμενης εταιρικής σχέσης. Η σκοπούμενη εταιρική σχέση θα πρέπει να επιβεβαιώνει εκ νέου τη δέσμευση των μερών για την προώθηση μιας αποτελεσματικής πολυμερούς προσέγγισης, βασιζόμενης σε κανόνες.</w:t>
      </w:r>
    </w:p>
    <w:p>
      <w:pPr>
        <w:pStyle w:val="NumPar1"/>
        <w:numPr>
          <w:ilvl w:val="0"/>
          <w:numId w:val="0"/>
        </w:numPr>
        <w:rPr>
          <w:rFonts w:eastAsia="Arial Unicode MS"/>
          <w:b/>
          <w:noProof/>
          <w:szCs w:val="24"/>
        </w:rPr>
      </w:pPr>
      <w:r>
        <w:rPr>
          <w:b/>
          <w:noProof/>
        </w:rPr>
        <w:t>Β. Προστασία δεδομένων</w:t>
      </w:r>
    </w:p>
    <w:p>
      <w:pPr>
        <w:pStyle w:val="NumPar1"/>
        <w:tabs>
          <w:tab w:val="clear" w:pos="6520"/>
          <w:tab w:val="num" w:pos="850"/>
        </w:tabs>
        <w:ind w:left="850"/>
        <w:rPr>
          <w:rFonts w:eastAsia="Arial Unicode MS"/>
          <w:noProof/>
          <w:szCs w:val="24"/>
        </w:rPr>
      </w:pPr>
      <w:r>
        <w:rPr>
          <w:noProof/>
        </w:rPr>
        <w:t>Δεδομένης της σημασίας των ροών δεδομένων, η σκοπούμενη εταιρική σχέση θα πρέπει να επιβεβαιώνει τη δέσμευση των μερών να διασφαλίσουν υψηλό επίπεδο προστασίας των δεδομένων προσωπικού χαρακτήρα και να σέβονται πλήρως τους κανόνες της Ένωσης για την προστασία των δεδομένων, συμπεριλαμβανομένης της διαδικασίας λήψης αποφάσεων της Ένωσης όσον αφορά τις αποφάσεις επάρκειας. Η έκδοση από την Ένωση αποφάσεων επάρκειας, εφόσον πληρούνται οι ισχύουσες προϋποθέσεις, θα πρέπει να αποτελεί παράγοντα που επιτρέπει τη συνεργασία και την ανταλλαγή πληροφοριών, ιδίως στον τομέα της επιβολής του νόμου και της δικαστικής συνεργασίας σε ποινικές υποθέσεις.</w:t>
      </w:r>
    </w:p>
    <w:p>
      <w:pPr>
        <w:pStyle w:val="ManualHeading1"/>
        <w:rPr>
          <w:rFonts w:eastAsia="Arial Unicode MS"/>
          <w:b w:val="0"/>
          <w:noProof/>
          <w:szCs w:val="24"/>
        </w:rPr>
      </w:pPr>
      <w:r>
        <w:rPr>
          <w:noProof/>
        </w:rPr>
        <w:t xml:space="preserve">2. </w:t>
      </w:r>
      <w:r>
        <w:rPr>
          <w:noProof/>
        </w:rPr>
        <w:tab/>
        <w:t>ΤΟΜΕΙΣ ΚΟΙΝΟΥ ΕΝΔΙΑΦΕΡΟΝΤΟΣ</w:t>
      </w:r>
    </w:p>
    <w:p>
      <w:pPr>
        <w:pStyle w:val="NumPar1"/>
        <w:numPr>
          <w:ilvl w:val="0"/>
          <w:numId w:val="0"/>
        </w:numPr>
        <w:rPr>
          <w:rFonts w:eastAsia="Arial Unicode MS"/>
          <w:b/>
          <w:noProof/>
          <w:szCs w:val="24"/>
        </w:rPr>
      </w:pPr>
      <w:r>
        <w:rPr>
          <w:b/>
          <w:noProof/>
        </w:rPr>
        <w:t>Α. Συμμετοχή σε προγράμματα της Ένωσης και της Ευρατόμ</w:t>
      </w:r>
    </w:p>
    <w:p>
      <w:pPr>
        <w:pStyle w:val="NumPar1"/>
        <w:tabs>
          <w:tab w:val="clear" w:pos="6520"/>
          <w:tab w:val="num" w:pos="850"/>
        </w:tabs>
        <w:ind w:left="850"/>
        <w:rPr>
          <w:rFonts w:eastAsia="Arial Unicode MS"/>
          <w:noProof/>
          <w:szCs w:val="24"/>
        </w:rPr>
      </w:pPr>
      <w:r>
        <w:rPr>
          <w:noProof/>
        </w:rPr>
        <w:t>Η σκοπούμενη εταιρική σχέση θα πρέπει να θεσπίσει γενικές αρχές, όρους και προϋποθέσεις για τη συμμετοχή και συμβολή του Ηνωμένου Βασιλείου στα προγράμματα της Ένωσης και της Ευρατόμ, υπό τους όρους που καθορίζονται στις αντίστοιχες πράξεις, σε τομείς όπως η επιστήμη και η καινοτομία, η νεολαία, ο πολιτισμός και η εκπαίδευση, η ανάπτυξη και η διεθνής συνεργασία, οι αμυντικές δυνατότητες, η πολιτική προστασία, το διάστημα και άλλοι συναφείς τομείς, εφόσον αυτό είναι προς το συμφέρον της Ένωσης. Αυτό θα περιλαμβάνει τους γενικούς κανόνες για τη χρηματοδότηση και τον έλεγχο και τον λογιστικό έλεγχο της υλοποίησης των προγραμμάτων, καθώς και τις κατάλληλες διαβουλεύσεις με το Ηνωμένο Βασίλειο.</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διασφαλίζει την κοινή δέσμευση για την υλοποίηση ενός μελλοντικού προγράμματος «PEACE PLUS», διατηρώντας τις τρέχουσες χρηματοδοτικές αναλογίες για το μελλοντικό πρόγραμμα. </w:t>
      </w:r>
    </w:p>
    <w:p>
      <w:pPr>
        <w:pStyle w:val="NumPar1"/>
        <w:numPr>
          <w:ilvl w:val="0"/>
          <w:numId w:val="0"/>
        </w:numPr>
        <w:rPr>
          <w:rFonts w:eastAsia="Arial Unicode MS"/>
          <w:b/>
          <w:noProof/>
          <w:szCs w:val="24"/>
        </w:rPr>
      </w:pPr>
      <w:r>
        <w:rPr>
          <w:b/>
          <w:noProof/>
        </w:rPr>
        <w:t>Β. Διάλογοι</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κατά περίπτωση, διάλογο και ανταλλαγή απόψεων σε τομείς κοινού ενδιαφέροντος, με σκοπό την ανάδειξη ευκαιριών για συνεργασία, την ανταλλαγή βέλτιστων πρακτικών και εμπειρογνωσίας, και την από κοινού ανάληψη ενεργειών, μεταξύ άλλων σε τομείς όπως ο πολιτισμός, η εκπαίδευση, η επιστήμη και η καινοτομία, ο τουρισμός ή η στατιστική. Σ’ αυτούς τους τομείς, η σκοπούμενη εταιρική σχέση θα πρέπει να αναγνωρίζει τη σημασία της κινητικότητας και της προσωρινής διακίνησης αντικειμένων και εξοπλισμού ώστε να καθίσταται δυνατή η συνεργασία, καθώς και να διευκολύνει τη συνεχιζόμενη συνεργασία μεταξύ ομάδων που σχετίζονται με τον πολιτισμό και την εκπαίδευση.</w:t>
      </w:r>
    </w:p>
    <w:p>
      <w:pPr>
        <w:pStyle w:val="ManualHeading1"/>
        <w:rPr>
          <w:rFonts w:eastAsia="Arial Unicode MS"/>
          <w:b w:val="0"/>
          <w:smallCaps w:val="0"/>
          <w:noProof/>
          <w:szCs w:val="24"/>
        </w:rPr>
      </w:pPr>
      <w:r>
        <w:rPr>
          <w:noProof/>
        </w:rPr>
        <w:t>ΜΕΡΟΣ II: ΟΙΚΟΝΟΜΙΚΟ ΜΕΡΟΣ</w:t>
      </w:r>
    </w:p>
    <w:p>
      <w:pPr>
        <w:pStyle w:val="ManualHeading1"/>
        <w:rPr>
          <w:rFonts w:eastAsia="Arial Unicode MS"/>
          <w:b w:val="0"/>
          <w:noProof/>
          <w:szCs w:val="24"/>
        </w:rPr>
      </w:pPr>
      <w:r>
        <w:rPr>
          <w:noProof/>
        </w:rPr>
        <w:t xml:space="preserve">1. </w:t>
      </w:r>
      <w:r>
        <w:rPr>
          <w:noProof/>
        </w:rPr>
        <w:tab/>
        <w:t>ΣΤΟΧΟΙ ΚΑΙ ΑΡΧΕΣ</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περιλαμβάνει μια φιλόδοξη, ευρεία και ισόρροπη οικονομική εταιρική σχέση. Η εν λόγω εταιρική σχέση θα πρέπει να είναι εκτενής και να περιλαμβάνει τόσο συμφωνία ελεύθερων συναλλαγών όσο και ευρύτερη τομεακή συνεργασία, εφόσον είναι προς το συμφέρον της Ένωσης. Θα πρέπει να συνάδει με τους ισχύοντες κανόνες του Παγκόσμιου Οργανισμού Εμπορίου (ΠΟΕ), ιδίως με το άρθρο XXIV της Γενικής Συμφωνίας Δασμών και Εμπορίου (GATT) και το άρθρο V της Γενικής Συμφωνίας για τις συναλλαγές στον τομέα των υπηρεσιών (GATS), και να διασφαλίζει ότι όλα τα επίπεδα διακυβέρνησης συμμορφώνονται ουσιαστικά με τις διατάξεις της. Θα πρέπει να περιλαμβάνει διατάξεις σχετικά με την αλιεία, όπως ορίζεται στην ενότητα 12 του παρόντος μέρους, ιδίως στο σημείο </w:t>
      </w:r>
      <w:r>
        <w:rPr>
          <w:noProof/>
        </w:rPr>
        <w:fldChar w:fldCharType="begin"/>
      </w:r>
      <w:r>
        <w:rPr>
          <w:noProof/>
        </w:rPr>
        <w:instrText xml:space="preserve"> REF _Ref30504231 \r \h </w:instrText>
      </w:r>
      <w:r>
        <w:rPr>
          <w:noProof/>
        </w:rPr>
      </w:r>
      <w:r>
        <w:rPr>
          <w:noProof/>
        </w:rPr>
        <w:fldChar w:fldCharType="separate"/>
      </w:r>
      <w:r>
        <w:rPr>
          <w:noProof/>
        </w:rPr>
        <w:t>85</w:t>
      </w:r>
      <w:r>
        <w:rPr>
          <w:noProof/>
        </w:rPr>
        <w:fldChar w:fldCharType="end"/>
      </w:r>
      <w:r>
        <w:rPr>
          <w:noProof/>
        </w:rPr>
        <w:t xml:space="preserve">, και να βασίζεται σε ισχυρές δεσμεύσεις που θα διασφαλίζουν ισότιμους όρους ανοικτού και θεμιτού ανταγωνισμού, όπως ορίζεται στην ενότητα 15 του παρόντος μέρους, καθώς και στην αποτελεσματική διαχείριση και εποπτεία και σε ρυθμίσεις για τη διευθέτηση διαφορών και την επιβολή των κανόνων, συμπεριλαμβανομένων κατάλληλων μέσων έννομης προστασίας. Θα πρέπει να διευκολύνει, στο μέτρο του δυνατού, το εμπόριο και τις επενδύσεις μεταξύ των μερών, σεβόμενη παράλληλα την ακεραιότητα της ενιαίας αγοράς της Ένωσης και της τελωνειακής της ένωσης. </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αναγνωρίζει ότι η διασφάλιση της βιώσιμης ανάπτυξης συνιστά πρωταρχικό στόχο των μερών. Η οικονομική εταιρική σχέση θα πρέπει να διασφαλίζει ότι τα μέρη θα διατηρήσουν την αυτονομία τους και την ικανότητα να ρυθμίζουν την οικονομική δραστηριότητα ανάλογα με το επίπεδο προστασίας που κάθε μέρος κρίνει πρόσφορο προκειμένου να εκπληρώνονται θεμιτοί στόχοι δημόσιας πολιτικής όπως η δημόσια υγεία, η υγεία και ευζωία των ζώων και των φυτών, οι κοινωνικές υπηρεσίες, η δημόσια εκπαίδευση, η ασφάλεια, το περιβάλλον, συμπεριλαμβανομένης της καταπολέμησης της κλιματικής αλλαγής, τα χρηστά ήθη, η κοινωνική προστασία ή η προστασία των καταναλωτών, η ιδιωτικότητα και η προστασία των δεδομένων, και η προαγωγή και προστασία της πολιτισμικής πολυμορφίας και η καταπολέμηση της νομιμοποίησης εσόδων από παράνομες δραστηριότητες. </w:t>
      </w:r>
    </w:p>
    <w:p>
      <w:pPr>
        <w:pStyle w:val="ManualHeading1"/>
        <w:rPr>
          <w:rFonts w:eastAsia="Arial Unicode MS"/>
          <w:b w:val="0"/>
          <w:noProof/>
          <w:szCs w:val="24"/>
        </w:rPr>
      </w:pPr>
      <w:r>
        <w:rPr>
          <w:noProof/>
        </w:rPr>
        <w:t xml:space="preserve">2. </w:t>
      </w:r>
      <w:r>
        <w:rPr>
          <w:noProof/>
        </w:rPr>
        <w:tab/>
        <w:t>ΕΜΠΟΡΕΥΜΑΤΑ</w:t>
      </w:r>
    </w:p>
    <w:p>
      <w:pPr>
        <w:pStyle w:val="NumPar1"/>
        <w:numPr>
          <w:ilvl w:val="0"/>
          <w:numId w:val="0"/>
        </w:numPr>
        <w:rPr>
          <w:rFonts w:eastAsia="Arial Unicode MS"/>
          <w:b/>
          <w:noProof/>
          <w:szCs w:val="24"/>
        </w:rPr>
      </w:pPr>
      <w:r>
        <w:rPr>
          <w:b/>
          <w:noProof/>
        </w:rPr>
        <w:t>Α. Στόχοι και αρχές</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περιλαμβάνει ολοκληρωμένες ρυθμίσεις, συμπεριλαμβανομένης ζώνης ελεύθερων συναλλαγών, με συνεργασία στον ρυθμιστικό και στον τελωνειακό τομέα σύμφωνα με τα στοιχεία Β, Γ και Δ της παρούσας ενότητας, με βάση ισχυρές δεσμεύσεις που θα διασφαλίζουν ισότιμους όρους για ανοικτό και δίκαιο ανταγωνισμό, καθώς και την αποτελεσματική διαχείριση και εποπτεία, τη διευθέτηση διαφορών και ρυθμίσεις επιβολής του νόμου, συμπεριλαμβανομένων κατάλληλων μέσων έννομης προστασίας. </w:t>
      </w:r>
    </w:p>
    <w:p>
      <w:pPr>
        <w:pStyle w:val="NumPar1"/>
        <w:numPr>
          <w:ilvl w:val="0"/>
          <w:numId w:val="0"/>
        </w:numPr>
        <w:rPr>
          <w:rFonts w:eastAsia="Arial Unicode MS"/>
          <w:b/>
          <w:noProof/>
          <w:szCs w:val="24"/>
        </w:rPr>
      </w:pPr>
      <w:r>
        <w:rPr>
          <w:b/>
          <w:noProof/>
        </w:rPr>
        <w:t xml:space="preserve">Β. Ζώνη ελεύθερων συναλλαγών </w:t>
      </w:r>
    </w:p>
    <w:p>
      <w:pPr>
        <w:pStyle w:val="NumPar1"/>
        <w:tabs>
          <w:tab w:val="clear" w:pos="6520"/>
          <w:tab w:val="num" w:pos="850"/>
        </w:tabs>
        <w:ind w:left="850"/>
        <w:rPr>
          <w:noProof/>
          <w:szCs w:val="24"/>
        </w:rPr>
      </w:pPr>
      <w:r>
        <w:rPr>
          <w:noProof/>
        </w:rPr>
        <w:t>Η σκοπούμενη εταιρική σχέση θα πρέπει να αποσκοπεί στη δημιουργία ζώνης ελευθέρων συναλλαγών που θα διασφαλίζει την απουσία δασμών, τελών, επιβαρύνσεων ισοδύναμου αποτελέσματος ή ποσοτικών περιορισμών σε όλους τους τομείς, υπό τον όρο ότι διασφαλίζονται ισότιμοι όροι ανταγωνισμού μέσω ισχυρών δεσμεύσεων, όπως προβλέπεται στην ενότητα 15 του παρόντος μέρους. Όλοι οι δασμοί και οι φόροι επί των εξαγωγών ή τα μέτρα ισοδύναμου αποτελέσματος θα πρέπει να απαγορεύονται και δεν θα πρέπει να θεσπίζονται νέα. Η σκοπούμενη εταιρική σχέση θα πρέπει επίσης να μην επιτρέπει οποιαδήποτε απαγόρευση ή περιορισμό του εμπορίου μεταξύ των μερών, συμπεριλαμβανομένων των ποσοτικών περιορισμών ή των απαιτήσεων αδειοδότησης, τα οποία δεν δικαιολογούνται από τους ειδικούς κανόνες και τις εξαιρέσεις που προβλέπονται στην οικονομική εταιρική σχέση, και θα πρέπει να περιλαμβάνει ενισχυμένους κανόνες όσον αφορά τις άδειες εισαγωγής και εξαγωγής, τα μονοπώλια εισαγωγής και εξαγωγής, τα επισκευασμένα εμπορεύματα, τη μεταφόρτωση, τα ανακατασκευασμένα εμπορεύματα και τη σήμανση καταγωγής.</w:t>
      </w:r>
    </w:p>
    <w:p>
      <w:pPr>
        <w:pStyle w:val="NumPar1"/>
        <w:tabs>
          <w:tab w:val="clear" w:pos="6520"/>
          <w:tab w:val="num" w:pos="850"/>
        </w:tabs>
        <w:ind w:left="850"/>
        <w:rPr>
          <w:noProof/>
          <w:szCs w:val="24"/>
        </w:rPr>
      </w:pPr>
      <w:r>
        <w:rPr>
          <w:noProof/>
        </w:rPr>
        <w:t>Η σκοπούμενη εταιρική σχέση θα πρέπει να περιλαμβάνει κατάλληλους κανόνες καταγωγής που θα βασίζονται στους πρότυπους προτιμησιακούς κανόνες καταγωγής της Ένωσης λαμβάνοντας υπόψη το συμφέρον της Ένωσης.</w:t>
      </w:r>
    </w:p>
    <w:p>
      <w:pPr>
        <w:pStyle w:val="NumPar1"/>
        <w:tabs>
          <w:tab w:val="clear" w:pos="6520"/>
          <w:tab w:val="num" w:pos="850"/>
        </w:tabs>
        <w:ind w:left="850"/>
        <w:rPr>
          <w:noProof/>
          <w:szCs w:val="24"/>
        </w:rPr>
      </w:pPr>
      <w:r>
        <w:rPr>
          <w:noProof/>
        </w:rPr>
        <w:t>Η σκοπούμενη εταιρική σχέση θα πρέπει επίσης να περιλαμβάνει διατάξεις για την από κοινού εξέταση της λήψης κατάλληλων μέτρων σε περίπτωση σφαλμάτων των αρμόδιων αρχών, ιδίως κατά την εφαρμογή των προτιμησιακών κανόνων καταγωγής. Θα πρέπει επίσης να καθορίζει τις διαδικασίες και τα κατάλληλα μέτρα που μπορούν να λαμβάνουν τα μέρη σε περίπτωση που διαπιστωθεί έλλειψη διοικητικής συνεργασίας σε τελωνειακά θέματα, παρατυπίες ή απάτη, καθώς και ως προς την είσπραξη μη καταβληθέντων δασμών σε περίπτωση τελωνειακής απάτης.</w:t>
      </w:r>
    </w:p>
    <w:p>
      <w:pPr>
        <w:pStyle w:val="NumPar1"/>
        <w:tabs>
          <w:tab w:val="clear" w:pos="6520"/>
          <w:tab w:val="num" w:pos="850"/>
        </w:tabs>
        <w:ind w:left="850"/>
        <w:rPr>
          <w:noProof/>
          <w:szCs w:val="24"/>
        </w:rPr>
      </w:pPr>
      <w:r>
        <w:rPr>
          <w:noProof/>
        </w:rPr>
        <w:t>Η σκοπούμενη εταιρική σχέση θα πρέπει να περιλαμβάνει διατάξεις σχετικά με τα μέτρα αντιντάμπινγκ, τα αντισταθμιστικά μέτρα και τα μέτρα διασφάλισης, οι οποίες θα προβλέπουν ότι κάθε μέρος μπορεί να λαμβάνει κατάλληλα μέτρα σύμφωνα με τις συμφωνίες του ΠΟΕ για την εφαρμογή του άρθρου VI της GATT του 1994, τη συμφωνία του ΠΟΕ για τις επιδοτήσεις και τα αντισταθμιστικά μέτρα, τις υποχρεώσεις βάσει του άρθρου ΧΙΧ της GATT του 1994, τη συμφωνία του ΠΟΕ για τα μέτρα διασφάλισης και το άρθρο 5 της συμφωνίας για τη γεωργία, ανάλογα με την περίπτωση.</w:t>
      </w:r>
    </w:p>
    <w:p>
      <w:pPr>
        <w:pStyle w:val="NumPar1"/>
        <w:keepNext/>
        <w:numPr>
          <w:ilvl w:val="0"/>
          <w:numId w:val="0"/>
        </w:numPr>
        <w:rPr>
          <w:rFonts w:eastAsia="Arial Unicode MS"/>
          <w:b/>
          <w:noProof/>
          <w:szCs w:val="24"/>
        </w:rPr>
      </w:pPr>
      <w:r>
        <w:rPr>
          <w:b/>
          <w:noProof/>
        </w:rPr>
        <w:t>Γ. Τελωνειακή συνεργασία και διευκόλυνση του εμπορίου</w:t>
      </w:r>
    </w:p>
    <w:p>
      <w:pPr>
        <w:pStyle w:val="NumPar1"/>
        <w:tabs>
          <w:tab w:val="clear" w:pos="6520"/>
          <w:tab w:val="num" w:pos="850"/>
        </w:tabs>
        <w:ind w:left="850"/>
        <w:rPr>
          <w:noProof/>
          <w:szCs w:val="24"/>
        </w:rPr>
      </w:pPr>
      <w:r>
        <w:rPr>
          <w:noProof/>
        </w:rPr>
        <w:t xml:space="preserve">Στο πλαίσιο του ενωσιακού τελωνειακού κώδικα, η σκοπούμενη εταιρική σχέση θα πρέπει να αποσκοπεί στη βελτιστοποίηση των τελωνειακών διαδικασιών, της εποπτείας και των ελέγχων και στη διευκόλυνση του νόμιμου εμπορίου μέσω της χρήσης των διαθέσιμων διευκολυντικών ρυθμίσεων και τεχνολογιών, διασφαλίζοντας παράλληλα ότι οι τελωνειακές αρχές μπορούν να λαμβάνουν αποτελεσματικά μέτρα στα σύνορα για την επιβολή των νόμιμων δημόσιων πολιτικών και την προστασία των οικονομικών συμφερόντων, συμπεριλαμβανομένης της αποτελεσματικής και αποδοτικής επιβολής των δικαιωμάτων διανοητικής ιδιοκτησίας από τις τελωνειακές αρχές σε όλα τα εμπορεύματα που βρίσκονται υπό τελωνειακό έλεγχο. </w:t>
      </w:r>
    </w:p>
    <w:p>
      <w:pPr>
        <w:pStyle w:val="NumPar1"/>
        <w:tabs>
          <w:tab w:val="clear" w:pos="6520"/>
          <w:tab w:val="num" w:pos="850"/>
        </w:tabs>
        <w:ind w:left="850"/>
        <w:rPr>
          <w:noProof/>
          <w:szCs w:val="24"/>
        </w:rPr>
      </w:pPr>
      <w:r>
        <w:rPr>
          <w:noProof/>
        </w:rPr>
        <w:t>Γι’ αυτόν τον σκοπό, η σκοπούμενη εταιρική σχέση θα πρέπει να βασίζεται στη συμφωνία του ΠΟΕ για τη διευκόλυνση του εμπορίου και να την υπερβαίνει. Θα πρέπει να περιλαμβάνει ολοκληρωμένη δέσμη τελωνειακών διατάξεων που καλύπτουν τη διαφάνεια, την αποδοτικότητα και τη μη διακριτική φύση των τελωνειακών διαδικασιών και πρακτικών.</w:t>
      </w:r>
    </w:p>
    <w:p>
      <w:pPr>
        <w:pStyle w:val="NumPar1"/>
        <w:tabs>
          <w:tab w:val="clear" w:pos="6520"/>
          <w:tab w:val="num" w:pos="850"/>
        </w:tabs>
        <w:ind w:left="850"/>
        <w:rPr>
          <w:noProof/>
          <w:color w:val="000000"/>
          <w:szCs w:val="24"/>
        </w:rPr>
      </w:pPr>
      <w:r>
        <w:rPr>
          <w:noProof/>
        </w:rPr>
        <w:t xml:space="preserve">Η σκοπούμενη εταιρική σχέση θα πρέπει επίσης να προβλέπει διοικητική συνεργασία και αμοιβαία συνδρομή σε τελωνειακά θέματα και θέματα φόρου προστιθέμενης αξίας (ΦΠΑ), συμπεριλαμβανομένης της ανταλλαγής πληροφοριών για την καταπολέμηση της τελωνειακής απάτης και της απάτης στον τομέα του ΦΠΑ και άλλων παράνομων δραστηριοτήτων, καθώς και αμοιβαία συνδρομή για την είσπραξη απαιτήσεων σχετικών με φόρους και δασμούς. </w:t>
      </w:r>
    </w:p>
    <w:p>
      <w:pPr>
        <w:pStyle w:val="NumPar1"/>
        <w:tabs>
          <w:tab w:val="clear" w:pos="6520"/>
          <w:tab w:val="num" w:pos="850"/>
        </w:tabs>
        <w:ind w:left="850"/>
        <w:rPr>
          <w:noProof/>
          <w:color w:val="000000"/>
          <w:szCs w:val="24"/>
        </w:rPr>
      </w:pPr>
      <w:r>
        <w:rPr>
          <w:noProof/>
        </w:rPr>
        <w:t>Επιπλέον, η σκοπούμενη εταιρική σχέση θα πρέπει να περιλαμβάνει ρυθμίσεις για τη διευκόλυνση των επιθεωρήσεων και των διατυπώσεων για τη μεταφορά εμπορευμάτων και για τα τελωνειακά μέτρα ασφάλειας, μεταξύ άλλων μέσω της αμοιβαίας αναγνώρισης των προγραμμάτων εγκεκριμένων οικονομικών φορέων (AEO), εφόσον είναι προς το συμφέρον της Ένωσης και πληρούνται οι αναγκαίες προϋποθέσεις όσον αφορά την ασφάλεια των εμπορευματικών συναλλαγών.</w:t>
      </w:r>
    </w:p>
    <w:p>
      <w:pPr>
        <w:pStyle w:val="NumPar1"/>
        <w:numPr>
          <w:ilvl w:val="0"/>
          <w:numId w:val="0"/>
        </w:numPr>
        <w:rPr>
          <w:rFonts w:eastAsia="Arial Unicode MS"/>
          <w:b/>
          <w:noProof/>
          <w:szCs w:val="24"/>
        </w:rPr>
      </w:pPr>
    </w:p>
    <w:p>
      <w:pPr>
        <w:pStyle w:val="NumPar1"/>
        <w:numPr>
          <w:ilvl w:val="0"/>
          <w:numId w:val="0"/>
        </w:numPr>
        <w:rPr>
          <w:rFonts w:eastAsia="Arial Unicode MS"/>
          <w:b/>
          <w:noProof/>
          <w:szCs w:val="24"/>
        </w:rPr>
      </w:pPr>
      <w:r>
        <w:rPr>
          <w:b/>
          <w:noProof/>
        </w:rPr>
        <w:t>Δ. Ρυθμιστικές πτυχές</w:t>
      </w:r>
    </w:p>
    <w:p>
      <w:pPr>
        <w:pStyle w:val="NumPar1"/>
        <w:tabs>
          <w:tab w:val="clear" w:pos="6520"/>
          <w:tab w:val="num" w:pos="850"/>
        </w:tabs>
        <w:ind w:left="850"/>
        <w:rPr>
          <w:rFonts w:eastAsia="Arial Unicode MS"/>
          <w:noProof/>
          <w:szCs w:val="24"/>
        </w:rPr>
      </w:pPr>
      <w:r>
        <w:rPr>
          <w:noProof/>
        </w:rPr>
        <w:t xml:space="preserve">Παράλληλα με τη διατήρηση της ρυθμιστικής αυτονομίας, η σκοπούμενη εταιρική σχέση θα πρέπει να περιλαμβάνει τη θέσπιση διατάξεων για την προαγωγή ρυθμιστικών προσεγγίσεων οι οποίες να είναι διαφανείς, αποδοτικές, να προάγουν την αποφυγή περιττών εμποδίων στις εμπορευματικές συναλλαγές και να είναι συμβατές μεταξύ τους στον μέγιστο δυνατό βαθμό. Οι ρυθμίσεις όσον αφορά τα τεχνικά εμπόδια στο εμπόριο και τα μέτρα υγειονομικής και φυτοϋγειονομικής προστασίας θα πρέπει να έχουν ως βάση τις αντίστοιχες συμφωνίες του ΠΟΕ και να τις υπερβαίνουν. </w:t>
      </w:r>
    </w:p>
    <w:p>
      <w:pPr>
        <w:pStyle w:val="NumPar1"/>
        <w:tabs>
          <w:tab w:val="clear" w:pos="6520"/>
          <w:tab w:val="num" w:pos="850"/>
        </w:tabs>
        <w:ind w:left="850"/>
        <w:rPr>
          <w:rFonts w:eastAsia="Arial Unicode MS"/>
          <w:noProof/>
          <w:szCs w:val="24"/>
        </w:rPr>
      </w:pPr>
      <w:r>
        <w:rPr>
          <w:noProof/>
        </w:rPr>
        <w:t>Πιο συγκεκριμένα, οι ρυθμίσεις για τα τεχνικά εμπόδια στο εμπόριο θα πρέπει να περιέχουν κοινές αρχές στους τομείς της τυποποίησης, των τεχνικών κανονισμών, της αξιολόγησης της συμμόρφωσης, της διαπίστευσης, της εποπτείας της αγοράς, της μετρολογίας και της επισήμανσης. Οι διατάξεις για τα τεχνικά εμπόδια στο εμπόριο θα πρέπει να περιλαμβάνουν ορισμό των διεθνών προτύπων, βάσει της κοινής τρέχουσας πρακτικής των δύο μερών, και θα πρέπει να αποσκοπούν στην προώθηση της χρήσης των οικείων διεθνών προτύπων ως βάσης των τεχνικών κανονισμών, καθώς και εξορθολογισμένων απαιτήσεων δοκιμών και πιστοποίησης μέσω, για παράδειγμα, της εφαρμογής προσέγγισης βάσει κινδύνου για την αξιολόγηση της συμμόρφωσης (συμπεριλαμβανομένης της χρήσης αυτοπιστοποίησης σε τομείς όπου αυτό είναι δυνατό και σκόπιμο). Η σκοπούμενη εταιρική σχέση θα πρέπει επίσης να θεσπίσει μηχανισμό για την ταχεία αντιμετώπιση κάθε συγκεκριμένης ανησυχίας εμπορικού χαρακτήρα που σχετίζεται με τα μέτρα για τα τεχνικά εμπόδια στο εμπόριο και να περιλαμβάνει διατάξεις που αποσκοπούν στη διασφάλιση της έγκαιρης διάδοσης πληροφοριών σχετικά με τα ισχύοντα μέτρα τεχνικών εμποδίων στο εμπόριο προς τους εισαγωγείς και τους εξαγωγείς και στα δύο μέρη.</w:t>
      </w:r>
    </w:p>
    <w:p>
      <w:pPr>
        <w:pStyle w:val="NumPar1"/>
        <w:tabs>
          <w:tab w:val="clear" w:pos="6520"/>
          <w:tab w:val="num" w:pos="850"/>
        </w:tabs>
        <w:ind w:left="850"/>
        <w:rPr>
          <w:rFonts w:eastAsia="Arial Unicode MS"/>
          <w:noProof/>
          <w:szCs w:val="24"/>
        </w:rPr>
      </w:pPr>
      <w:r>
        <w:rPr>
          <w:noProof/>
        </w:rPr>
        <w:t>Στον τομέα των μέτρων υγειονομικής και φυτοϋγειονομικής προστασίας, η σκοπούμενη εταιρική σχέση θα πρέπει να βασίζεται στη συμφωνία του ΠΟΕ για την εφαρμογή μέτρων υγειονομικής και φυτοϋγειονομικής προστασίας και να την υπερβαίνει, με σκοπό τη διευκόλυνση της πρόσβασης στην αγορά του κάθε μέρους, προστατεύοντας παράλληλα τη ζωή και την υγεία των ανθρώπων, των ζώων και των φυτών. Οι διατάξεις υγειονομικής και φυτοϋγειονομικής προστασίας θα πρέπει να επιδιώκουν την εφαρμογή μιας διαδικασίας αδειοδότησης των εξαγωγών σε όλη την Ένωση (ενιαία οντότητα) και θα πρέπει να αναγνωρίζουν τυχόν περιφερειοποίηση σε περίπτωση εμφάνισης εστιών νόσων ή επιβλαβών οργανισμών βάσει κατάλληλων επιδημιολογικών πληροφοριών που παρέχονται από το εξάγον μέρος. Οι διατάξεις υγειονομικής και φυτοϋγειονομικής προστασίας θα πρέπει να λαμβάνουν υπόψη τα αντίστοιχα διεθνή πρότυπα, τις κατευθυντήριες γραμμές και τις συστάσεις</w:t>
      </w:r>
      <w:r>
        <w:rPr>
          <w:b/>
          <w:noProof/>
        </w:rPr>
        <w:t xml:space="preserve"> </w:t>
      </w:r>
      <w:r>
        <w:rPr>
          <w:noProof/>
        </w:rPr>
        <w:t>της Διεθνούς Σύμβασης για την Προστασία των Φυτών (IPPC), του Παγκόσμιου Οργανισμού για την Υγεία των Ζώων (OIE) και του Codex Alimentarius. Οι διατάξεις υγειονομικής και φυτοϋγειονομικής προστασίας θα πρέπει να καλύπτουν τη διαφάνεια και τη μη εισαγωγή διακρίσεων, την αποφυγή αδικαιολόγητων καθυστερήσεων, την εναρμόνιση, την αναγνώριση του καθεστώτος υγείας και επιβλαβών οργανισμών των μερών, τον έλεγχο, τις επιθεωρήσεις και τις διαδικασίες έγκρισης, τους λογιστικούς ελέγχους, την πιστοποίηση, τους ελέγχους εισαγωγών, τα μέτρα έκτακτης ανάγκης, την έγκριση εγκαταστάσεων χωρίς εκ των προτέρων επιθεωρήσεις, τη ρυθμιστική συνεργασία, τη συνεργασία για τη μικροβιακή αντοχή, τη συνεργασία σε πολυμερή φόρουμ σχετικά με τα μέτρα υγειονομικής και φυτοϋγειονομικής προστασίας, τη συνεργασία για βιώσιμα συστήματα τροφίμων και τη δημιουργία μηχανισμού για την ταχεία αντιμετώπιση συγκεκριμένων προβληματισμών εμπορικού χαρακτήρα σχετικά με τα μέτρα υγειονομικής και φυτοϋγειονομικής προστασίας ή τυχόν συναφή ζητήματα. Η σκοπούμενη εταιρική σχέση θα πρέπει να προωθεί τη διαρκή συνεργασία και την ανταλλαγή απόψεων σχετικά με την καλή μεταχείριση των ζώων. Η σκοπούμενη εταιρική σχέση θα πρέπει να στηρίζει την εφαρμογή της αρχής της προφύλαξης στην Ένωση όπως ορίζεται στη Συνθήκη για τη λειτουργία της Ευρωπαϊκής Ένωσης.</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θεσπίσει πλαίσιο εθελοντικής ρυθμιστικής συνεργασίας σε τομείς ενδιαφέροντος της Ένωσης, συμπεριλαμβανομένης της ανταλλαγής πληροφοριών και βέλτιστων πρακτικών. </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περιλαμβάνει εγκάρσιες διατάξεις σχετικά με ορθές ρυθμιστικές πρακτικές και διαφάνεια για την ανάπτυξη και εφαρμογή αποτελεσματικών και οικονομικά αποδοτικών κανονισμών σχετικά με τα εμπορεύματα, συμπεριλαμβανομένων έγκαιρων δημόσιων διαβουλεύσεων σχετικά με σημαντικούς νέους κανονισμούς ή σημαντικές αναθεωρήσεις υφιστάμενων μέτρων. </w:t>
      </w:r>
    </w:p>
    <w:p>
      <w:pPr>
        <w:pStyle w:val="ManualHeading1"/>
        <w:rPr>
          <w:rFonts w:eastAsia="Arial Unicode MS"/>
          <w:b w:val="0"/>
          <w:noProof/>
          <w:szCs w:val="24"/>
        </w:rPr>
      </w:pPr>
      <w:r>
        <w:rPr>
          <w:noProof/>
        </w:rPr>
        <w:t xml:space="preserve">3. </w:t>
      </w:r>
      <w:r>
        <w:rPr>
          <w:noProof/>
        </w:rPr>
        <w:tab/>
        <w:t>ΥΠΗΡΕΣΙΕΣ ΚΑΙ ΕΠΕΝΔΥΣΕΙΣ</w:t>
      </w:r>
    </w:p>
    <w:p>
      <w:pPr>
        <w:pStyle w:val="NumPar1"/>
        <w:keepNext/>
        <w:numPr>
          <w:ilvl w:val="0"/>
          <w:numId w:val="0"/>
        </w:numPr>
        <w:rPr>
          <w:rFonts w:eastAsia="Arial Unicode MS"/>
          <w:b/>
          <w:noProof/>
          <w:szCs w:val="24"/>
        </w:rPr>
      </w:pPr>
      <w:r>
        <w:rPr>
          <w:b/>
          <w:noProof/>
        </w:rPr>
        <w:t>Α. Στόχοι και αρχές</w:t>
      </w:r>
    </w:p>
    <w:p>
      <w:pPr>
        <w:pStyle w:val="NumPar1"/>
        <w:keepNext/>
        <w:tabs>
          <w:tab w:val="clear" w:pos="6520"/>
          <w:tab w:val="num" w:pos="850"/>
        </w:tabs>
        <w:ind w:left="850"/>
        <w:rPr>
          <w:rFonts w:eastAsia="Arial Unicode MS"/>
          <w:noProof/>
          <w:szCs w:val="24"/>
        </w:rPr>
      </w:pPr>
      <w:r>
        <w:rPr>
          <w:noProof/>
        </w:rPr>
        <w:t>Η σκοπούμενη εταιρική σχέση θα πρέπει να περιλαμβάνει φιλόδοξες, ολοκληρωμένες και ισόρροπες διατάξεις σχετικά με τις συναλλαγές στον τομέα των υπηρεσιών και τις επενδύσεις τόσο στον τομέα των υπηρεσιών όσο και εκτός αυτού, με σεβασμό προς το δικαίωμα ρύθμισης κάθε μέρους. Οι εν λόγω διατάξεις θα πρέπει να έχουν ως στόχο να διασφαλίσουν ένα επίπεδο απελευθέρωσης των συναλλαγών στον τομέα των υπηρεσιών πέραν των δεσμεύσεων των μερών στο πλαίσιο του ΠΟΕ και λαμβανομένων υπόψη των υφιστάμενων συμφωνιών ελεύθερων συναλλαγών της Ένωσης.</w:t>
      </w:r>
    </w:p>
    <w:p>
      <w:pPr>
        <w:pStyle w:val="NumPar1"/>
        <w:tabs>
          <w:tab w:val="clear" w:pos="6520"/>
          <w:tab w:val="num" w:pos="850"/>
        </w:tabs>
        <w:ind w:left="850"/>
        <w:rPr>
          <w:rFonts w:eastAsia="Arial Unicode MS"/>
          <w:noProof/>
          <w:szCs w:val="24"/>
        </w:rPr>
      </w:pPr>
      <w:r>
        <w:rPr>
          <w:noProof/>
        </w:rPr>
        <w:t>Σύμφωνα με το άρθρο V της Γενικής συμφωνίας για τις συναλλαγές στον τομέα των υπηρεσιών (GATS), η σκοπούμενη εταιρική σχέση θα πρέπει να στοχεύει σε ουσιαστική τομεακή κάλυψη, που θα αφορά όλους τους τρόπους παροχής και θα προβλέπει ουσιαστικά την απουσία κάθε διάκρισης στους τομείς που καλύπτονται. Η σκοπούμενη εταιρική σχέση θα πρέπει να προβλέπει εξαιρέσεις και περιορισμούς ως ενδείκνυται, συμπεριλαμβανομένης της εξαίρεσης των δραστηριοτήτων που ασκούνται κατά την άσκηση κρατικής εξουσίας. Οι οπτικοακουστικές υπηρεσίες θα πρέπει να εξαιρούνται από τις διατάξεις που σχετίζονται με την απελευθέρωση. Η υψηλή ποιότητα των δημόσιων υπηρεσιών της Ένωσης θα πρέπει να διατηρηθεί σύμφωνα με τη Συνθήκη για τη λειτουργία της Ευρωπαϊκής Ένωσης και ιδίως το πρωτόκολλο αριθ. 26 σχετικά με τις υπηρεσίες γενικού συμφέροντος, και λαμβανομένων υπόψη των επιφυλάξεων της Ένωσης στον τομέα αυτόν, συμπεριλαμβανομένης της GATS. Οι διατάξεις για τις υπηρεσίες και τις επενδύσεις θα πρέπει να καλύπτουν τομείς όπως οι επαγγελματικές και οι επιχειρηματικές υπηρεσίες, οι υπηρεσίες τηλεπικοινωνιών, οι υπηρεσίες ταχυμεταφοράς και οι ταχυδρομικές υπηρεσίες, οι υπηρεσίες διανομής, οι περιβαλλοντικές υπηρεσίες, οι χρηματοπιστωτικές υπηρεσίες και οι υπηρεσίες μεταφορών</w:t>
      </w:r>
      <w:r>
        <w:rPr>
          <w:rStyle w:val="FootnoteReference"/>
          <w:noProof/>
        </w:rPr>
        <w:footnoteReference w:id="1"/>
      </w:r>
      <w:r>
        <w:rPr>
          <w:noProof/>
        </w:rPr>
        <w:t>.</w:t>
      </w:r>
    </w:p>
    <w:p>
      <w:pPr>
        <w:pStyle w:val="NumPar1"/>
        <w:keepNext/>
        <w:numPr>
          <w:ilvl w:val="0"/>
          <w:numId w:val="0"/>
        </w:numPr>
        <w:rPr>
          <w:rFonts w:eastAsia="Arial Unicode MS"/>
          <w:b/>
          <w:noProof/>
          <w:szCs w:val="24"/>
        </w:rPr>
      </w:pPr>
      <w:r>
        <w:rPr>
          <w:b/>
          <w:noProof/>
        </w:rPr>
        <w:t>Β. Πρόσβαση στην αγορά και μη διακριτική μεταχείριση</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διατάξεις σχετικά με την πρόσβαση στην αγορά και την εθνική μεταχείριση βάσει των κανόνων του κράτους υποδοχής για τους παρόχους υπηρεσιών και τους επενδυτές των μερών, καθώς και να λαμβάνει υπόψη τις απαιτήσεις που επιβάλλονται στους επενδυτές σχετικά με τις επιδόσεις.</w:t>
      </w:r>
    </w:p>
    <w:p>
      <w:pPr>
        <w:pStyle w:val="NumPar1"/>
        <w:tabs>
          <w:tab w:val="clear" w:pos="6520"/>
          <w:tab w:val="num" w:pos="850"/>
        </w:tabs>
        <w:ind w:left="850"/>
        <w:rPr>
          <w:rFonts w:eastAsia="Arial Unicode MS"/>
          <w:noProof/>
          <w:szCs w:val="24"/>
        </w:rPr>
      </w:pPr>
      <w:r>
        <w:rPr>
          <w:noProof/>
        </w:rPr>
        <w:t>Θα πρέπει να περιλαμβάνει διατάξεις που να καθιστούν δυνατή την είσοδο και προσωρινή παραμονή των φυσικών προσώπων για επαγγελματικούς σκοπούς σε καθορισμένους τομείς. Ωστόσο, κανένα στοιχείο της σκοπούμενης εταιρικής σχέσης δεν θα πρέπει να απαγορεύει στα μέρη να εφαρμόζουν τους εθνικούς τους νόμους, κανονισμούς και απαιτήσεις σχετικά με την είσοδο και παραμονή, υπό τον όρο ότι κατά την εν λόγω εφαρμογή δεν ακυρώνουν ή αποδυναμώνουν τα οφέλη που απορρέουν από τη σκοπούμενη εταιρική σχέση. Οι νόμοι, οι κανονισμοί και οι απαιτήσεις που υπάρχουν στην Ένωση σχετικά με τις συνθήκες εργασίας και τα δικαιώματα των εργαζομένων θα πρέπει να εξακολουθούν να ισχύουν.</w:t>
      </w:r>
    </w:p>
    <w:p>
      <w:pPr>
        <w:pStyle w:val="NumPar1"/>
        <w:numPr>
          <w:ilvl w:val="0"/>
          <w:numId w:val="0"/>
        </w:numPr>
        <w:rPr>
          <w:rFonts w:eastAsia="Arial Unicode MS"/>
          <w:b/>
          <w:noProof/>
          <w:szCs w:val="24"/>
        </w:rPr>
      </w:pPr>
      <w:r>
        <w:rPr>
          <w:b/>
          <w:noProof/>
        </w:rPr>
        <w:t>Γ. Ρυθμιστικές πτυχές</w:t>
      </w:r>
    </w:p>
    <w:p>
      <w:pPr>
        <w:pStyle w:val="NumPar1"/>
        <w:tabs>
          <w:tab w:val="clear" w:pos="6520"/>
          <w:tab w:val="num" w:pos="850"/>
        </w:tabs>
        <w:ind w:left="850"/>
        <w:rPr>
          <w:rFonts w:eastAsia="Arial Unicode MS"/>
          <w:noProof/>
          <w:szCs w:val="24"/>
        </w:rPr>
      </w:pPr>
      <w:r>
        <w:rPr>
          <w:noProof/>
        </w:rPr>
        <w:t xml:space="preserve">Παράλληλα με τη διατήρηση της ρυθμιστικής αυτονομίας των μερών, η σκοπούμενη εταιρική σχέση θα πρέπει να περιλαμβάνει διατάξεις για την προώθηση ρυθμιστικών προσεγγίσεων που είναι διαφανείς, αποτελεσματικές και συμβατές μεταξύ τους στο μέτρο του δυνατού, και που προωθούν την αποφυγή περιττών ρυθμιστικών απαιτήσεων. </w:t>
      </w:r>
    </w:p>
    <w:p>
      <w:pPr>
        <w:pStyle w:val="NumPar1"/>
        <w:tabs>
          <w:tab w:val="clear" w:pos="6520"/>
          <w:tab w:val="num" w:pos="850"/>
        </w:tabs>
        <w:ind w:left="850"/>
        <w:rPr>
          <w:rFonts w:eastAsia="Arial Unicode MS"/>
          <w:noProof/>
          <w:szCs w:val="24"/>
        </w:rPr>
      </w:pPr>
      <w:r>
        <w:rPr>
          <w:noProof/>
        </w:rPr>
        <w:t xml:space="preserve">Σ’ αυτό το πλαίσιο, η σκοπούμενη εταιρική σχέση θα πρέπει να περιλαμβάνει διατάξεις σχετικά με τις εσωτερικές ρυθμίσεις των μερών. Αυτές θα πρέπει να περιλαμβάνουν οριζόντιες διατάξεις που θα συνάδουν με την πρακτική της Ένωσης στις συμφωνίες ελεύθερων συναλλαγών, όπως για παράδειγμα όσον αφορά τις διαδικασίες αδειοδότησης, και ρυθμιστικές διατάξεις που θα συνάδουν με τις υφιστάμενες συμφωνίες ελεύθερων συναλλαγών της Ένωσης σε ειδικούς τομείς, όπως οι υπηρεσίες τηλεπικοινωνιών, οι χρηματοπιστωτικές υπηρεσίες, οι υπηρεσίες παράδοσης και οι υπηρεσίες διεθνών θαλάσσιων μεταφορών. </w:t>
      </w:r>
    </w:p>
    <w:p>
      <w:pPr>
        <w:pStyle w:val="NumPar1"/>
        <w:tabs>
          <w:tab w:val="clear" w:pos="6520"/>
          <w:tab w:val="num" w:pos="850"/>
        </w:tabs>
        <w:ind w:left="850"/>
        <w:rPr>
          <w:noProof/>
        </w:rPr>
      </w:pPr>
      <w:r>
        <w:rPr>
          <w:noProof/>
        </w:rPr>
        <w:t>Η σκοπούμενη εταιρική σχέση θα πρέπει να επιβεβαιώνει εκ νέου τη δέσμευση των μερών να παρέχουν, μέσω τομεακών διατάξεων για τις υπηρεσίες τηλεπικοινωνιών, δίκαιη και ισότιμη πρόσβαση στα δημόσια δίκτυα και υπηρεσίες τηλεπικοινωνιών για τους παρόχους υπηρεσιών των δύο μερών και να αντιμετωπίζουν πρακτικές που πλήττουν τον ανταγωνισμό.</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θεσπίσει πλαίσιο εθελοντικής ρυθμιστικής συνεργασίας σε τομείς ενδιαφέροντος της Ένωσης, συμπεριλαμβανομένης της ανταλλαγής πληροφοριών και βέλτιστων πρακτικών. </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εγκάρσιες διατάξεις σχετικά με ορθές ρυθμιστικές πρακτικές και διαφάνεια για την ανάπτυξη και εφαρμογή αποτελεσματικών και οικονομικά αποδοτικών κανονισμών σχετικά με τις υπηρεσίες και τις επενδύσεις, συμπεριλαμβανομένων έγκαιρων δημόσιων διαβουλεύσεων σχετικά με σημαντικούς νέους κανονισμούς ή σημαντικές αναθεωρήσεις υφιστάμενων μέτρων.</w:t>
      </w:r>
    </w:p>
    <w:p>
      <w:pPr>
        <w:pStyle w:val="NumPar1"/>
        <w:tabs>
          <w:tab w:val="clear" w:pos="6520"/>
          <w:tab w:val="num" w:pos="850"/>
        </w:tabs>
        <w:ind w:left="850"/>
        <w:rPr>
          <w:noProof/>
          <w:szCs w:val="24"/>
        </w:rPr>
      </w:pPr>
      <w:r>
        <w:rPr>
          <w:noProof/>
        </w:rPr>
        <w:t>Η σκοπούμενη εταιρική σχέση θα πρέπει επίσης να περιλαμβάνει πλαίσιο διαπραγματεύσεων σχετικά με τους όρους για την αναγνώριση, από τις αρμόδιες εθνικές αρχές, των επαγγελματικών προσόντων για την άσκηση συγκεκριμένων νομοθετικά κατοχυρωμένων επαγγελμάτων, εφόσον είναι προς το συμφέρον της Ένωσης.</w:t>
      </w:r>
    </w:p>
    <w:p>
      <w:pPr>
        <w:pStyle w:val="ManualHeading1"/>
        <w:rPr>
          <w:rFonts w:eastAsia="Arial Unicode MS"/>
          <w:b w:val="0"/>
          <w:noProof/>
          <w:szCs w:val="24"/>
        </w:rPr>
      </w:pPr>
      <w:r>
        <w:rPr>
          <w:noProof/>
        </w:rPr>
        <w:t xml:space="preserve">4. </w:t>
      </w:r>
      <w:r>
        <w:rPr>
          <w:noProof/>
        </w:rPr>
        <w:tab/>
        <w:t>ΣΥΝΕΡΓΑΣΙΑ ΣΤΟΝ ΤΟΜΕΑ ΤΩΝ ΧΡΗΜΑΤΟΠΙΣΤΩΤΙΚΩΝ ΥΠΗΡΕΣΙΩΝ</w:t>
      </w:r>
    </w:p>
    <w:p>
      <w:pPr>
        <w:pStyle w:val="NumPar1"/>
        <w:tabs>
          <w:tab w:val="clear" w:pos="6520"/>
          <w:tab w:val="num" w:pos="850"/>
        </w:tabs>
        <w:ind w:left="850"/>
        <w:rPr>
          <w:rFonts w:eastAsia="Arial Unicode MS"/>
          <w:noProof/>
          <w:szCs w:val="24"/>
        </w:rPr>
      </w:pPr>
      <w:r>
        <w:rPr>
          <w:noProof/>
        </w:rPr>
        <w:t>Η σκοπούμενη εταιρική σχέση θα πρέπει να επιβεβαιώνει εκ νέου τη δέσμευση των μερών να διατηρήσουν τη χρηματοπιστωτική σταθερότητα, την ακεραιότητα της αγοράς, την προστασία των επενδυτών και των καταναλωτών και τον θεμιτό ανταγωνισμό, με σεβασμό στη ρυθμιστική αυτονομία και την αυτονομία λήψης αποφάσεων των μερών, και στην ικανότητά τους να λαμβάνουν αποφάσεις ισοδυναμίας προς το συμφέρον τους. Το στοιχείο αυτό δεν θίγει τη δυνατότητα των μερών να λαμβάνουν ή να διατηρούν οποιοδήποτε μέτρο για προληπτικούς λόγους. Το βασικό μέσο που θα χρησιμοποιούν τα μέρη για τη ρύθμιση των αλληλεπιδράσεων μεταξύ των χρηματοπιστωτικών συστημάτων τους θα είναι τα αντίστοιχα μονομερή τους πλαίσια ισοδυναμίας.</w:t>
      </w:r>
    </w:p>
    <w:p>
      <w:pPr>
        <w:pStyle w:val="NumPar1"/>
        <w:tabs>
          <w:tab w:val="clear" w:pos="6520"/>
          <w:tab w:val="num" w:pos="850"/>
        </w:tabs>
        <w:ind w:left="850"/>
        <w:rPr>
          <w:rFonts w:eastAsia="Arial Unicode MS"/>
          <w:noProof/>
          <w:szCs w:val="24"/>
        </w:rPr>
      </w:pPr>
      <w:r>
        <w:rPr>
          <w:noProof/>
        </w:rPr>
        <w:t>Η συνεργασία στον τομέα των χρηματοπιστωτικών υπηρεσιών θα πρέπει να θεσπίσει στενή και κατάλληλα διαρθρωμένη οικειοθελή συνεργασία σχετικά με ρυθμιστικά και εποπτικά θέματα, μεταξύ άλλων και σε διεθνείς οργανισμούς. Η συνεργασία αυτή θα πρέπει να διατηρεί τη ρυθμιστική και εποπτική αυτονομία της Ένωσης. Θα πρέπει να επιτρέπει την άτυπη ανταλλαγή πληροφοριών και τις διμερείς συζητήσεις σχετικά με ρυθμιστικές πρωτοβουλίες και άλλα ζητήματα ενδιαφέροντος, για παράδειγμα σχετικά με την ισοδυναμία. Θα πρέπει να διασφαλίζει, στο μέτρο του δυνατού, την κατάλληλη διαφάνεια και σταθερότητα της συνεργασίας.</w:t>
      </w:r>
    </w:p>
    <w:p>
      <w:pPr>
        <w:pStyle w:val="ManualHeading1"/>
        <w:rPr>
          <w:rFonts w:eastAsia="Arial Unicode MS"/>
          <w:b w:val="0"/>
          <w:noProof/>
          <w:szCs w:val="24"/>
        </w:rPr>
      </w:pPr>
      <w:r>
        <w:rPr>
          <w:noProof/>
        </w:rPr>
        <w:t xml:space="preserve">5. </w:t>
      </w:r>
      <w:r>
        <w:rPr>
          <w:noProof/>
        </w:rPr>
        <w:tab/>
        <w:t>ΨΗΦΙΑΚΟ ΕΜΠΟΡΙΟ</w:t>
      </w:r>
    </w:p>
    <w:p>
      <w:pPr>
        <w:pStyle w:val="NumPar1"/>
        <w:tabs>
          <w:tab w:val="clear" w:pos="6520"/>
          <w:tab w:val="num" w:pos="850"/>
        </w:tabs>
        <w:ind w:left="850"/>
        <w:rPr>
          <w:rFonts w:eastAsia="Arial Unicode MS"/>
          <w:noProof/>
          <w:szCs w:val="24"/>
        </w:rPr>
      </w:pPr>
      <w:r>
        <w:rPr>
          <w:noProof/>
        </w:rPr>
        <w:t xml:space="preserve">Στο πλαίσιο της αυξανόμενης ψηφιοποίησης των συναλλαγών στον τομέα τόσο των υπηρεσιών όσο και των εμπορευμάτων, η σκοπούμενη εταιρική σχέση θα πρέπει να περιλαμβάνει διατάξεις που αποσκοπούν στη διευκόλυνση του ψηφιακού εμπορίου, οι οποίες θα αντιμετωπίζουν τους αδικαιολόγητους φραγμούς στις συναλλαγές με ηλεκτρονικά μέσα, και θα διασφαλίζουν ένα ανοικτό, ασφαλές και αξιόπιστο επιγραμμικό περιβάλλον για τις επιχειρήσεις και τους καταναλωτές, μεταξύ άλλων όσον αφορά τις ηλεκτρονικές υπηρεσίες εμπιστοσύνης και επαλήθευσης της ταυτότητας ή σχετικά με τη μη απαίτηση προηγούμενης εξουσιοδότησης αποκλειστικά επειδή η υπηρεσία παρέχεται με ηλεκτρονικά μέσα. Οι εν λόγω διατάξεις θα πρέπει επίσης να προβλέπουν την προστασία των καταναλωτών στο επιγραμμικό περιβάλλον και ως προς τη μη ζητηθείσα επικοινωνία απευθείας εμπορικής προώθησης. Οι εν λόγω διατάξεις θα πρέπει να ρυθμίζουν τις ροές δεδομένων χωρίς να επηρεάζουν τους κανόνες της ΕΕ για την προστασία των δεδομένων προσωπικού χαρακτήρα. </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συνεργασία στο πλαίσιο πολυμερών φόρουμ και φόρουμ με τη συμμετοχή πολλών ενδιαφερόμενων φορέων σε τομείς κοινού ενδιαφέροντος και να καθιερώσει διάλογο για την ανταλλαγή πληροφοριών, εμπειριών και βέλτιστων πρακτικών σχετικά με τις αναδυόμενες τεχνολογίες.</w:t>
      </w:r>
    </w:p>
    <w:p>
      <w:pPr>
        <w:pStyle w:val="ManualHeading1"/>
        <w:rPr>
          <w:rFonts w:eastAsia="Arial Unicode MS"/>
          <w:b w:val="0"/>
          <w:noProof/>
          <w:szCs w:val="24"/>
        </w:rPr>
      </w:pPr>
      <w:r>
        <w:rPr>
          <w:noProof/>
        </w:rPr>
        <w:t xml:space="preserve">6. </w:t>
      </w:r>
      <w:r>
        <w:rPr>
          <w:noProof/>
        </w:rPr>
        <w:tab/>
        <w:t>ΚΥΚΛΟΦΟΡΙΑ ΚΕΦΑΛΑΙΩΝ ΚΑΙ ΠΛΗΡΩΜΕΣ</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διατάξεις που να καθιστούν δυνατή την ελεύθερη κυκλοφορία κεφαλαίων και τις πληρωμές που σχετίζονται με συναλλαγές που απελευθερώνονται στο πλαίσιο της σκοπούμενης εταιρικής σχέσης. Θα πρέπει να περιλαμβάνει διατάξεις διασφάλισης και εξαίρεσης (για παράδειγμα σχετικά με την οικονομική και νομισματική ένωση και το ισοζύγιο πληρωμών), οι οποίες θα πρέπει να είναι σύμφωνες με τις διατάξεις της Συνθήκης για τη λειτουργία της Ευρωπαϊκής Ένωσης σχετικά με την ελεύθερη κυκλοφορία κεφαλαίων.</w:t>
      </w:r>
    </w:p>
    <w:p>
      <w:pPr>
        <w:pStyle w:val="ManualHeading1"/>
        <w:rPr>
          <w:rFonts w:eastAsia="Arial Unicode MS"/>
          <w:b w:val="0"/>
          <w:noProof/>
          <w:szCs w:val="24"/>
        </w:rPr>
      </w:pPr>
      <w:r>
        <w:rPr>
          <w:noProof/>
        </w:rPr>
        <w:t>7.</w:t>
      </w:r>
      <w:r>
        <w:rPr>
          <w:noProof/>
        </w:rPr>
        <w:tab/>
        <w:t xml:space="preserve">ΔΙΑΝΟΗΤΙΚΗ ΙΔΙΟΚΤΗΣΙΑ </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την προστασία και την επιβολή των δικαιωμάτων διανοητικής ιδιοκτησίας με σκοπό την τόνωση της καινοτομίας, της δημιουργικότητας και της οικονομικής δραστηριότητας, βαίνοντας πέραν των προτύπων της Συμφωνίας του ΠΟΕ για τα δικαιώματα διανοητικής ιδιοκτησίας στον τομέα του εμπορίου (TRIPs) και των διασκέψεων του Παγκόσμιου Οργανισμού Διανοητικής Ιδιοκτησίας (WIPO), κατά περίπτωση.</w:t>
      </w:r>
    </w:p>
    <w:p>
      <w:pPr>
        <w:pStyle w:val="NumPar1"/>
        <w:tabs>
          <w:tab w:val="clear" w:pos="6520"/>
          <w:tab w:val="num" w:pos="850"/>
        </w:tabs>
        <w:ind w:left="850"/>
        <w:rPr>
          <w:noProof/>
          <w:szCs w:val="24"/>
        </w:rPr>
      </w:pPr>
      <w:r>
        <w:rPr>
          <w:noProof/>
        </w:rPr>
        <w:t>Η σκοπούμενη εταιρική σχέση θα πρέπει να διατηρήσει τα υφιστάμενα υψηλά επίπεδα προστασίας που παρέχουν τα μέρη στη διανοητική ιδιοκτησία, όπως στα δικαιώματα του δημιουργού και τα συγγενικά δικαιώματα, στα εμπορικά σήματα, στα δικαιώματα επί καταχωρισμένων και μη καταχωρισμένων σχεδίων και υποδειγμάτων, στις γεωγραφικές ενδείξεις, στα διπλώματα ευρεσιτεχνίας, στις μη αποκαλυφθείσες πληροφορίες και στα δικαιώματα επί φυτικών ποικιλιών. Η σκοπούμενη εταιρική σχέση θα πρέπει να επιβεβαιώνει την προστασία των υφιστάμενων γεωγραφικών ενδείξεων όπως προβλέπεται στη συμφωνία αποχώρησης και να θεσπίσει μηχανισμό για την προστασία των μελλοντικών γεωγραφικών ενδείξεων ο οποίος θα διασφαλίζει το ίδιο επίπεδο προστασίας με εκείνο που προβλέπεται στη συμφωνία αποχώρησης.</w:t>
      </w:r>
    </w:p>
    <w:p>
      <w:pPr>
        <w:pStyle w:val="NumPar1"/>
        <w:tabs>
          <w:tab w:val="clear" w:pos="6520"/>
          <w:tab w:val="num" w:pos="850"/>
        </w:tabs>
        <w:ind w:left="850"/>
        <w:rPr>
          <w:rFonts w:eastAsia="Arial Unicode MS"/>
          <w:noProof/>
          <w:szCs w:val="24"/>
        </w:rPr>
      </w:pPr>
      <w:r>
        <w:rPr>
          <w:noProof/>
        </w:rPr>
        <w:t>Επιπλέον, η σκοπούμενη εταιρική σχέση θα πρέπει να διασφαλίζει την αποτελεσματικότητα της επιβολής των δικαιωμάτων διανοητικής ιδιοκτησίας, μεταξύ άλλων στο ψηφιακό περιβάλλον και στα σύνορα.</w:t>
      </w:r>
    </w:p>
    <w:p>
      <w:pPr>
        <w:pStyle w:val="NumPar1"/>
        <w:tabs>
          <w:tab w:val="clear" w:pos="6520"/>
          <w:tab w:val="num" w:pos="850"/>
        </w:tabs>
        <w:ind w:left="850"/>
        <w:rPr>
          <w:rFonts w:eastAsia="Arial Unicode MS"/>
          <w:noProof/>
          <w:szCs w:val="24"/>
        </w:rPr>
      </w:pPr>
      <w:r>
        <w:rPr>
          <w:noProof/>
        </w:rPr>
        <w:t>Η σκοπούμενη εταιρική σχέση θα πρέπει να δημιουργήσει κατάλληλο μηχανισμό για τη συνεργασία και την ανταλλαγή πληροφοριών μεταξύ των μερών σχετικά με ζητήματα διανοητικής ιδιοκτησίας αμοιβαίου ενδιαφέροντος, όπως αντίστοιχες προσεγγίσεις και διαδικασίες σχετικά με τα εμπορικά σήματα, τα σχέδια και υποδείγματα και τα διπλώματα ευρεσιτεχνίας.</w:t>
      </w:r>
    </w:p>
    <w:p>
      <w:pPr>
        <w:pStyle w:val="ManualHeading1"/>
        <w:rPr>
          <w:rFonts w:eastAsia="Arial Unicode MS"/>
          <w:b w:val="0"/>
          <w:noProof/>
          <w:szCs w:val="24"/>
        </w:rPr>
      </w:pPr>
      <w:r>
        <w:rPr>
          <w:noProof/>
        </w:rPr>
        <w:t xml:space="preserve">8. </w:t>
      </w:r>
      <w:r>
        <w:rPr>
          <w:noProof/>
        </w:rPr>
        <w:tab/>
        <w:t>ΔΗΜΟΣΙΕΣ ΣΥΜΒΑΣΕΙΣ</w:t>
      </w:r>
    </w:p>
    <w:p>
      <w:pPr>
        <w:pStyle w:val="NumPar1"/>
        <w:tabs>
          <w:tab w:val="clear" w:pos="6520"/>
          <w:tab w:val="num" w:pos="850"/>
        </w:tabs>
        <w:ind w:left="850"/>
        <w:rPr>
          <w:rFonts w:eastAsia="Arial Unicode MS"/>
          <w:noProof/>
          <w:szCs w:val="24"/>
        </w:rPr>
      </w:pPr>
      <w:r>
        <w:rPr>
          <w:noProof/>
        </w:rPr>
        <w:t>Σημειώνοντας την πρόθεση του Ηνωμένου Βασιλείου να προσχωρήσει στη συμφωνία του ΠΟΕ για τις δημόσιες συμβάσεις (ΣΔΣ), η σκοπούμενη εταιρική σχέση θα πρέπει να προβλέπει αμοιβαίες ευκαιρίες στις αντίστοιχες αγορές δημοσίων συμβάσεων των μερών με βάση την προσφορά πρόσβασης του Ηνωμένου Βασιλείου για την προσχώρηση στη ΣΔΣ και πέραν των δεσμεύσεων των μερών βάσει της ΣΔΣ σε συγκεκριμένους τομείς, με την επιφύλαξη των εσωτερικών κανόνων τους για την προστασία των ουσιωδών συμφερόντων ασφαλείας τους. Οι εν λόγω τομείς θα πρέπει να περιλαμβάνουν τις δημόσιες συμβάσεις που δεν καλύπτονται από τη ΣΔΣ, όπως οι συμβάσεις στους τομείς των υπηρεσιών κοινής ωφελείας που δεν καλύπτονται από τη ΣΔΣ. Στο πλαίσιο της εθνικής μεταχείρισης θα πρέπει να διασφαλίζεται μεταχείριση που δεν είναι λιγότερο ευνοϊκή από εκείνη που παρέχεται σε τοπικά εγκατεστημένους προμηθευτές ή παρόχους υπηρεσιών.</w:t>
      </w:r>
    </w:p>
    <w:p>
      <w:pPr>
        <w:pStyle w:val="NumPar1"/>
        <w:tabs>
          <w:tab w:val="clear" w:pos="6520"/>
          <w:tab w:val="num" w:pos="850"/>
        </w:tabs>
        <w:ind w:left="850"/>
        <w:rPr>
          <w:rFonts w:eastAsia="Arial Unicode MS"/>
          <w:noProof/>
          <w:szCs w:val="24"/>
        </w:rPr>
      </w:pPr>
      <w:r>
        <w:rPr>
          <w:noProof/>
        </w:rPr>
        <w:t>Η σκοπούμενη εταιρική σχέση θα πρέπει να δεσμεύει τα μέρη σε πρότυπα που βασίζονται στα πρότυπα της ΣΔΣ για τη διασφάλιση της διαφάνειας των ευκαιριών της αγοράς, και των κανόνων, διαδικασιών και πρακτικών περί δημοσίων συμβάσεων και τα υπερβαίνουν. Με βάση αυτά τα πρότυπα, η σκοπούμενη εταιρική σχέση θα πρέπει να αντιμετωπίζει τον κίνδυνο αυθαίρετης συμπεριφοράς κατά την ανάθεση συμβάσεων, και να καθιστά διαθέσιμα αποτελεσματικά και προσβάσιμα μέτρα έννομης προστασίας και διαδικασίες επανεξέτασης, μεταξύ άλλων ενώπιον δικαστικών αρχών.</w:t>
      </w:r>
    </w:p>
    <w:p>
      <w:pPr>
        <w:pStyle w:val="ManualHeading1"/>
        <w:rPr>
          <w:rFonts w:eastAsia="Arial Unicode MS"/>
          <w:b w:val="0"/>
          <w:noProof/>
          <w:szCs w:val="24"/>
        </w:rPr>
      </w:pPr>
      <w:r>
        <w:rPr>
          <w:noProof/>
        </w:rPr>
        <w:t xml:space="preserve">9. </w:t>
      </w:r>
      <w:r>
        <w:rPr>
          <w:noProof/>
        </w:rPr>
        <w:tab/>
        <w:t>ΚΙΝΗΤΙΚΟΤΗΤΑ</w:t>
      </w:r>
    </w:p>
    <w:p>
      <w:pPr>
        <w:pStyle w:val="NumPar1"/>
        <w:tabs>
          <w:tab w:val="clear" w:pos="6520"/>
          <w:tab w:val="num" w:pos="850"/>
        </w:tabs>
        <w:ind w:left="850"/>
        <w:rPr>
          <w:rFonts w:eastAsia="Arial Unicode MS"/>
          <w:noProof/>
          <w:szCs w:val="24"/>
        </w:rPr>
      </w:pPr>
      <w:r>
        <w:rPr>
          <w:noProof/>
        </w:rPr>
        <w:t xml:space="preserve">Οι ρυθμίσεις σχετικά με την κινητικότητα στο πλαίσιο της σκοπούμενης εταιρικής σχέσης θα πρέπει να βασίζονται στη μη διακριτική μεταχείριση μεταξύ των κρατών μελών της Ένωσης και στην πλήρη αμοιβαιότητα. </w:t>
      </w:r>
    </w:p>
    <w:p>
      <w:pPr>
        <w:pStyle w:val="NumPar1"/>
        <w:tabs>
          <w:tab w:val="clear" w:pos="6520"/>
          <w:tab w:val="num" w:pos="850"/>
        </w:tabs>
        <w:ind w:left="850"/>
        <w:rPr>
          <w:rFonts w:eastAsia="Arial Unicode MS"/>
          <w:noProof/>
          <w:szCs w:val="24"/>
        </w:rPr>
      </w:pPr>
      <w:r>
        <w:rPr>
          <w:noProof/>
        </w:rPr>
        <w:t>Η σκοπούμενη εταιρική σχέση θα πρέπει να αποσκοπεί στον καθορισμό των προϋποθέσεων εισόδου και παραμονής για σκοπούς όπως η έρευνα, οι σπουδές, η κατάρτιση και οι ανταλλαγές νέων.</w:t>
      </w:r>
    </w:p>
    <w:p>
      <w:pPr>
        <w:pStyle w:val="NumPar1"/>
        <w:tabs>
          <w:tab w:val="clear" w:pos="6520"/>
          <w:tab w:val="num" w:pos="850"/>
        </w:tabs>
        <w:ind w:left="850"/>
        <w:rPr>
          <w:rFonts w:eastAsia="Arial Unicode MS"/>
          <w:noProof/>
          <w:szCs w:val="24"/>
        </w:rPr>
      </w:pPr>
      <w:r>
        <w:rPr>
          <w:noProof/>
        </w:rPr>
        <w:t>Η σκοπούμενη εταιρική σχέση θα πρέπει να καλύπτει τον συντονισμό της κοινωνικής ασφάλισης λαμβάνοντας δεόντως υπόψη τη μελλοντική κυκλοφορία των προσώπων.</w:t>
      </w:r>
    </w:p>
    <w:p>
      <w:pPr>
        <w:pStyle w:val="NumPar1"/>
        <w:tabs>
          <w:tab w:val="clear" w:pos="6520"/>
          <w:tab w:val="num" w:pos="850"/>
        </w:tabs>
        <w:ind w:left="850"/>
        <w:rPr>
          <w:rFonts w:eastAsia="Arial Unicode MS"/>
          <w:noProof/>
          <w:szCs w:val="24"/>
        </w:rPr>
      </w:pPr>
      <w:r>
        <w:rPr>
          <w:noProof/>
        </w:rPr>
        <w:t>Οι σχετικές διατάξεις δεν θα πρέπει να θίγουν τις ρυθμίσεις για την Κοινή Ταξιδιωτική Περιοχή που ισχύουν μεταξύ του Ηνωμένου Βασιλείου και της Ιρλανδίας, όπως αναφέρεται στο άρθρο 38 παράγραφος 2 της συμφωνίας αποχώρησης και στο άρθρο 3 του πρωτοκόλλου για τις Ιρλανδία / Βόρεια Ιρλανδία.</w:t>
      </w:r>
    </w:p>
    <w:p>
      <w:pPr>
        <w:pStyle w:val="ManualHeading1"/>
        <w:rPr>
          <w:rFonts w:eastAsia="Arial Unicode MS"/>
          <w:b w:val="0"/>
          <w:noProof/>
          <w:szCs w:val="24"/>
        </w:rPr>
      </w:pPr>
      <w:r>
        <w:rPr>
          <w:noProof/>
        </w:rPr>
        <w:t xml:space="preserve">10. </w:t>
      </w:r>
      <w:r>
        <w:rPr>
          <w:noProof/>
        </w:rPr>
        <w:tab/>
        <w:t>ΜΕΤΑΦΟΡΕΣ</w:t>
      </w:r>
    </w:p>
    <w:p>
      <w:pPr>
        <w:pStyle w:val="NumPar1"/>
        <w:numPr>
          <w:ilvl w:val="0"/>
          <w:numId w:val="0"/>
        </w:numPr>
        <w:ind w:left="850" w:hanging="850"/>
        <w:rPr>
          <w:rFonts w:eastAsia="Arial Unicode MS"/>
          <w:b/>
          <w:noProof/>
          <w:szCs w:val="24"/>
        </w:rPr>
      </w:pPr>
      <w:r>
        <w:rPr>
          <w:b/>
          <w:noProof/>
        </w:rPr>
        <w:t>Α. Αεροπορία</w:t>
      </w:r>
    </w:p>
    <w:p>
      <w:pPr>
        <w:pStyle w:val="NumPar1"/>
        <w:keepNext/>
        <w:numPr>
          <w:ilvl w:val="0"/>
          <w:numId w:val="0"/>
        </w:numPr>
        <w:rPr>
          <w:rFonts w:eastAsia="Arial Unicode MS"/>
          <w:b/>
          <w:noProof/>
          <w:szCs w:val="24"/>
        </w:rPr>
      </w:pPr>
      <w:r>
        <w:rPr>
          <w:b/>
          <w:noProof/>
        </w:rPr>
        <w:t>α) Αεροπορικές μεταφορές</w:t>
      </w:r>
    </w:p>
    <w:p>
      <w:pPr>
        <w:pStyle w:val="NumPar1"/>
        <w:tabs>
          <w:tab w:val="clear" w:pos="6520"/>
          <w:tab w:val="num" w:pos="850"/>
        </w:tabs>
        <w:ind w:left="850"/>
        <w:rPr>
          <w:rFonts w:eastAsia="Arial Unicode MS"/>
          <w:noProof/>
          <w:szCs w:val="24"/>
        </w:rPr>
      </w:pPr>
      <w:r>
        <w:rPr>
          <w:noProof/>
        </w:rPr>
        <w:t>Η σκοπούμενη εταιρική σχέση θα πρέπει να καλύπτει με ολοκληρωμένο τρόπο τη σχέση στον τομέα των αεροπορικών μεταφορών με το Ηνωμένο Βασίλειο. Θα πρέπει να διασφαλίζει, με βάση τις εμπορικές αρχές και τις δίκαιες και ίσες ευκαιρίες ανταγωνισμού, την αμοιβαιότητα, τη βιωσιμότητα και την ισορροπία ως προς το άνοιγμα των αγορών, με παράλληλη διατήρηση της εσωτερικής αγοράς υπηρεσιών αεροπορικών μεταφορών. Ορισμένα στοιχεία της σκοπούμενης εταιρικής σχέσης μπορούν να υλοποιηθούν σταδιακά.</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διασφαλίζει ότι όλοι οι αερομεταφορείς της Ένωσης αντιμετωπίζονται ισότιμα και χωρίς διακρίσεις, ανεξαρτήτως ιθαγένειας, σε όλα τα θέματα που καλύπτονται από τη συμφωνία. </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διατάξεις σχετικά με τις αιτήσεις των αερομεταφορέων για τη χορήγηση αδειών λειτουργίας βάσει διαδικασιών με ελάχιστη καθυστέρηση.</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σε αμοιβαία βάση, ορισμένα δικαιώματα μεταφοράς ώστε να διασφαλίζεται η συνεχής συνδεσιμότητα. Ωστόσο, το Ηνωμένο Βασίλειο, ως χώρα που δεν είναι μέλος της Ένωσης, δεν μπορεί να έχει τα ίδια δικαιώματα και να απολαμβάνει τα ίδια οφέλη με τα κράτη μέλη. Στοιχεία που περιλαμβάνονται στην πέμπτη ελευθερία του αέρα μπορούν να εξεταστούν εάν, λαμβανομένης υπόψη της γεωγραφικής εγγύτητας του Ηνωμένου Βασιλείου, εξισορροπηθούν με αντίστοιχες υποχρεώσεις και είναι προς το συμφέρον της Ένωσης.</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κατάλληλους μηχανισμούς επαλήθευσης και ανταλλαγής πληροφοριών με στόχο τη διασφάλιση της αμοιβαίας εμπιστοσύνης κατά την εφαρμογή της. Θα πρέπει να προβλέπει διατάξεις για την ασφάλεια των πτήσεων, οι οποίες να είναι όσο το δυνατόν αυστηρότερες. Θα πρέπει να περιλαμβάνει διατάξεις σχετικά με τη λειτουργική και την εμπορική ευελιξία, με ιδιαίτερη έμφαση στην επίλυση ζητημάτων «άσκησης επιχειρηματικής δραστηριότητας».</w:t>
      </w:r>
    </w:p>
    <w:p>
      <w:pPr>
        <w:pStyle w:val="NumPar1"/>
        <w:tabs>
          <w:tab w:val="clear" w:pos="6520"/>
          <w:tab w:val="num" w:pos="850"/>
        </w:tabs>
        <w:ind w:left="850"/>
        <w:rPr>
          <w:rFonts w:eastAsia="Arial Unicode MS"/>
          <w:noProof/>
          <w:szCs w:val="24"/>
        </w:rPr>
      </w:pPr>
      <w:r>
        <w:rPr>
          <w:noProof/>
        </w:rPr>
        <w:t>Εκτός από τις απαιτήσεις περί ισότιμων όρων ανταγωνισμού που ορίζονται στην ενότητα 15 του παρόντος μέρους, θα πρέπει υπάρχουν διατάξεις σχετικά με τον ανοικτό και θεμιτό ανταγωνισμό ειδικά στον τομέα της αεροπορίας.</w:t>
      </w:r>
    </w:p>
    <w:p>
      <w:pPr>
        <w:pStyle w:val="NumPar1"/>
        <w:tabs>
          <w:tab w:val="clear" w:pos="6520"/>
          <w:tab w:val="num" w:pos="850"/>
        </w:tabs>
        <w:ind w:left="850"/>
        <w:rPr>
          <w:rFonts w:eastAsia="Arial Unicode MS"/>
          <w:noProof/>
          <w:szCs w:val="24"/>
        </w:rPr>
      </w:pPr>
      <w:r>
        <w:rPr>
          <w:noProof/>
        </w:rPr>
        <w:t>Η σκοπούμενη εταιρική σχέση δεν θα πρέπει να απαγορεύει τη χωρίς διακρίσεις φορολόγηση των καυσίμων αεροσκαφών που παρέχονται στα αεροσκάφη. Η συμφωνία δεν θα πρέπει να θίγει τον τομέα του ΦΠΑ.</w:t>
      </w:r>
    </w:p>
    <w:p>
      <w:pPr>
        <w:pStyle w:val="NumPar1"/>
        <w:keepNext/>
        <w:numPr>
          <w:ilvl w:val="0"/>
          <w:numId w:val="0"/>
        </w:numPr>
        <w:rPr>
          <w:rFonts w:eastAsia="Arial Unicode MS"/>
          <w:b/>
          <w:noProof/>
          <w:szCs w:val="24"/>
        </w:rPr>
      </w:pPr>
      <w:r>
        <w:rPr>
          <w:b/>
          <w:noProof/>
        </w:rPr>
        <w:t>β) Ασφάλεια πτήσεων</w:t>
      </w:r>
    </w:p>
    <w:p>
      <w:pPr>
        <w:pStyle w:val="NumPar1"/>
        <w:tabs>
          <w:tab w:val="clear" w:pos="6520"/>
        </w:tabs>
        <w:ind w:left="851"/>
        <w:rPr>
          <w:rFonts w:eastAsia="Arial Unicode MS"/>
          <w:noProof/>
          <w:szCs w:val="24"/>
        </w:rPr>
      </w:pPr>
      <w:r>
        <w:rPr>
          <w:noProof/>
        </w:rPr>
        <w:t xml:space="preserve">Η σκοπούμενη εταιρική σχέση θα πρέπει να διευκολύνει το εμπόριο και τις επενδύσεις σε αεροναυτικά προϊόντα, εξαρτήματα και εξοπλισμό μέσω της συνεργασίας σε τομείς όπως η πιστοποίηση και η παρακολούθηση, η εποπτεία της παραγωγής και η περιβαλλοντική έγκριση και δοκιμή. Οι διαπραγματεύσεις θα πρέπει να βασίζονται στον στόχο ότι κάθε μέρος θα είναι ικανοποιημένο με τις απαιτήσεις και τις ρυθμιστικές διαδικασίες του άλλου μέρους, καθώς και με την ικανότητά του να τις εφαρμόζει. </w:t>
      </w:r>
    </w:p>
    <w:p>
      <w:pPr>
        <w:pStyle w:val="NumPar1"/>
        <w:tabs>
          <w:tab w:val="clear" w:pos="6520"/>
        </w:tabs>
        <w:ind w:left="851"/>
        <w:rPr>
          <w:rFonts w:eastAsia="Arial Unicode MS"/>
          <w:noProof/>
          <w:szCs w:val="24"/>
        </w:rPr>
      </w:pPr>
      <w:r>
        <w:rPr>
          <w:noProof/>
        </w:rPr>
        <w:t>Κανένα σημείο της σκοπούμενης εταιρικής σχέσης δεν θα πρέπει να συνεπάγεται την αμοιβαία αποδοχή των προτύπων και των τεχνικών κανονισμών των μερών. Αντιθέτως, θα πρέπει να περιορίζει την επανάληψη των αξιολογήσεων στις σημαντικές ρυθμιστικές διαφορές και να επιτρέπει, στο μέτρο του δυνατού, την αναγνώριση του συστήματος πιστοποίησης του άλλου μέρους. Μπορεί επίσης να προσδιορίζει τις λεπτομέρειες, με βάση, για παράδειγμα, την αντίστοιχη πείρα και τις γνώσεις του άλλου μέρους, για το αντίστοιχο επίπεδο συμμετοχής των αρχών. Για να διευκολυνθεί η επίτευξη του προαναφερθέντος στόχου, η σκοπούμενη εταιρική σχέση μπορεί επίσης να προβλέπει ρυθμιστική συνεργασία.</w:t>
      </w:r>
    </w:p>
    <w:p>
      <w:pPr>
        <w:pStyle w:val="NumPar1"/>
        <w:tabs>
          <w:tab w:val="clear" w:pos="6520"/>
        </w:tabs>
        <w:ind w:left="851"/>
        <w:rPr>
          <w:noProof/>
        </w:rPr>
      </w:pPr>
      <w:r>
        <w:rPr>
          <w:noProof/>
        </w:rPr>
        <w:t xml:space="preserve">Η αποδοχή από το ένα μέρος πορισμάτων ή πιστοποιητικών του άλλου μέρους θα πραγματοποιείται μόνον εφόσον, και για όσο χρονικό διάστημα, το πρώτο μέρος είναι σε θέση να αποκτήσει και να διατηρεί εμπιστοσύνη στην ικανότητα του άλλου μέρους να εκπληρώνει τις υποχρεώσεις του σύμφωνα με την σκοπούμενη εταιρική σχέση. Η σκοπούμενη εταιρική σχέση θα πρέπει να περιλαμβάνει κατάλληλους μηχανισμούς συνεργασίας για την αμοιβαία επαλήθευση του αν οι ρυθμιστικοί φορείς που συμμετέχουν στην υλοποίησή της εξακολουθούν να διαθέτουν τη σχετική καταλληλότητα και ικανότητα. </w:t>
      </w:r>
    </w:p>
    <w:p>
      <w:pPr>
        <w:pStyle w:val="NumPar1"/>
        <w:numPr>
          <w:ilvl w:val="0"/>
          <w:numId w:val="0"/>
        </w:numPr>
        <w:ind w:left="1"/>
        <w:rPr>
          <w:rFonts w:eastAsia="Arial Unicode MS"/>
          <w:b/>
          <w:noProof/>
          <w:szCs w:val="24"/>
        </w:rPr>
      </w:pPr>
      <w:r>
        <w:rPr>
          <w:b/>
          <w:noProof/>
        </w:rPr>
        <w:t>Β. Οδικές μεταφορές</w:t>
      </w:r>
    </w:p>
    <w:p>
      <w:pPr>
        <w:pStyle w:val="NumPar1"/>
        <w:tabs>
          <w:tab w:val="clear" w:pos="6520"/>
          <w:tab w:val="num" w:pos="850"/>
        </w:tabs>
        <w:ind w:left="850"/>
        <w:rPr>
          <w:noProof/>
          <w:color w:val="000000"/>
        </w:rPr>
      </w:pPr>
      <w:r>
        <w:rPr>
          <w:noProof/>
        </w:rPr>
        <w:t>Η σκοπούμενη εταιρική σχέση θα πρέπει να καθιερώνει ανοικτή πρόσβαση στην αγορά για τις διμερείς οδικές εμπορευματικές μεταφορές, συμπεριλαμβανομένων των διαδρομών χωρίς φορτίο, σε συνάρτηση με τις ακόλουθες πράξεις:</w:t>
      </w:r>
    </w:p>
    <w:p>
      <w:pPr>
        <w:pStyle w:val="NumPar1"/>
        <w:numPr>
          <w:ilvl w:val="0"/>
          <w:numId w:val="19"/>
        </w:numPr>
        <w:ind w:left="1276" w:hanging="425"/>
        <w:rPr>
          <w:noProof/>
          <w:color w:val="000000"/>
        </w:rPr>
      </w:pPr>
      <w:r>
        <w:rPr>
          <w:noProof/>
        </w:rPr>
        <w:t xml:space="preserve">από ενωσιακούς οδικούς μεταφορείς εμπορευμάτων από το έδαφος της Ένωσης προς το έδαφος του Ηνωμένου Βασιλείου και αντιστρόφως· </w:t>
      </w:r>
    </w:p>
    <w:p>
      <w:pPr>
        <w:pStyle w:val="NumPar1"/>
        <w:numPr>
          <w:ilvl w:val="0"/>
          <w:numId w:val="19"/>
        </w:numPr>
        <w:ind w:left="1276" w:hanging="425"/>
        <w:rPr>
          <w:noProof/>
          <w:color w:val="000000"/>
        </w:rPr>
      </w:pPr>
      <w:r>
        <w:rPr>
          <w:noProof/>
        </w:rPr>
        <w:t>από οδικούς μεταφορείς εμπορευμάτων του Ηνωμένου Βασιλείου προς το έδαφος της Ένωσης και αντιστρόφως.</w:t>
      </w:r>
    </w:p>
    <w:p>
      <w:pPr>
        <w:pStyle w:val="NumPar1"/>
        <w:tabs>
          <w:tab w:val="clear" w:pos="6520"/>
          <w:tab w:val="num" w:pos="850"/>
        </w:tabs>
        <w:ind w:left="850"/>
        <w:rPr>
          <w:noProof/>
          <w:color w:val="000000"/>
        </w:rPr>
      </w:pPr>
      <w:r>
        <w:rPr>
          <w:noProof/>
        </w:rPr>
        <w:t>Η σκοπούμενη εταιρική σχέση θα πρέπει να προβλέπει προσήκουσες διευθετήσεις ως προς τη διαμετακόμιση.</w:t>
      </w:r>
    </w:p>
    <w:p>
      <w:pPr>
        <w:pStyle w:val="NumPar1"/>
        <w:tabs>
          <w:tab w:val="clear" w:pos="6520"/>
          <w:tab w:val="num" w:pos="850"/>
        </w:tabs>
        <w:ind w:left="850"/>
        <w:rPr>
          <w:noProof/>
          <w:color w:val="000000"/>
        </w:rPr>
      </w:pPr>
      <w:r>
        <w:rPr>
          <w:noProof/>
        </w:rPr>
        <w:t>Καθώς οι οδικοί μεταφορείς εμπορευμάτων του Ηνωμένου Βασιλείου θα είναι μεταφορείς τρίτης χώρας, δεν θα πρέπει να τους χορηγηθούν τα ίδια δικαιώματα και οφέλη μ’ αυτά που απολαμβάνουν οι ενωσιακοί οδικοί μεταφορείς εμπορευμάτων όσον αφορά τις οδικές εμπορευματικές μεταφορές από ένα κράτος μέλος της Ένωσης σε άλλο («ενδομεταφορές μεγάλων αποστάσεων») και τις οδικές εμπορευματικές μεταφορές εντός του εδάφους ενός κράτους μέλους της Ένωσης («ενδομεταφορές»).</w:t>
      </w:r>
    </w:p>
    <w:p>
      <w:pPr>
        <w:pStyle w:val="NumPar1"/>
        <w:ind w:left="851"/>
        <w:rPr>
          <w:noProof/>
          <w:color w:val="000000"/>
        </w:rPr>
      </w:pPr>
      <w:r>
        <w:rPr>
          <w:noProof/>
        </w:rPr>
        <w:t>Εκτός από τις απαιτήσεις περί ισότιμων όρων ανταγωνισμού που καθορίζονται στην ενότητα 15 του παρόντος μέρους, ειδικές διατάξεις θα πρέπει να διασφαλίζουν ότι το κοινό επίπεδο προστασίας όσον αφορά τους μεταφορείς και τους οδηγούς (συμπεριλαμβανομένων των κοινωνικών κανόνων) στον τομέα των οδικών μεταφορών δεν μειώνεται κάτω από το επίπεδο που προβλέπεται από τα κοινά πρότυπα που ισχύουν στην Ένωση και το Ηνωμένο Βασίλειο κατά τη λήξη της μεταβατικής περιόδου.</w:t>
      </w:r>
    </w:p>
    <w:p>
      <w:pPr>
        <w:pStyle w:val="NumPar1"/>
        <w:tabs>
          <w:tab w:val="clear" w:pos="6520"/>
          <w:tab w:val="num" w:pos="850"/>
        </w:tabs>
        <w:ind w:left="850"/>
        <w:rPr>
          <w:noProof/>
          <w:color w:val="000000"/>
        </w:rPr>
      </w:pPr>
      <w:r>
        <w:rPr>
          <w:noProof/>
        </w:rPr>
        <w:t>Η σκοπούμενη εταιρική σχέση θα πρέπει να καλύπτει απαιτήσεις ως προς την τεχνολογία ταχογράφων.</w:t>
      </w:r>
    </w:p>
    <w:p>
      <w:pPr>
        <w:pStyle w:val="NumPar1"/>
        <w:tabs>
          <w:tab w:val="clear" w:pos="6520"/>
          <w:tab w:val="num" w:pos="850"/>
        </w:tabs>
        <w:ind w:left="850"/>
        <w:rPr>
          <w:rFonts w:eastAsia="Arial Unicode MS"/>
          <w:noProof/>
          <w:szCs w:val="24"/>
        </w:rPr>
      </w:pPr>
      <w:r>
        <w:rPr>
          <w:noProof/>
        </w:rPr>
        <w:t>Όσον αφορά τις μεταφορές επιβατών με πούλμαν και λεωφορεία (έκτακτες και τακτικές γραμμές), η σκοπούμενη εταιρική σχέση θα πρέπει να λαμβάνει υπόψη την πολυμερή συμφωνία INTERBUS και το πρωτόκολλο της εν λόγω συμφωνίας όσον αφορά τις διεθνείς τακτικές και ειδικές τακτικές γραμμές, τα οποία βρίσκονται επί του παρόντος στη διαδικασία υπογραφής ή επικύρωσής τους από τα μέρη αυτών.</w:t>
      </w:r>
    </w:p>
    <w:p>
      <w:pPr>
        <w:pStyle w:val="NumPar1"/>
        <w:keepNext/>
        <w:numPr>
          <w:ilvl w:val="0"/>
          <w:numId w:val="0"/>
        </w:numPr>
        <w:rPr>
          <w:rFonts w:eastAsia="Arial Unicode MS"/>
          <w:b/>
          <w:noProof/>
          <w:szCs w:val="24"/>
        </w:rPr>
      </w:pPr>
      <w:r>
        <w:rPr>
          <w:b/>
          <w:noProof/>
        </w:rPr>
        <w:t>Γ. Σιδηροδρομικές μεταφορές</w:t>
      </w:r>
    </w:p>
    <w:p>
      <w:pPr>
        <w:pStyle w:val="NumPar1"/>
        <w:tabs>
          <w:tab w:val="clear" w:pos="6520"/>
          <w:tab w:val="num" w:pos="850"/>
        </w:tabs>
        <w:ind w:left="850"/>
        <w:rPr>
          <w:rFonts w:eastAsia="Arial Unicode MS"/>
          <w:noProof/>
          <w:szCs w:val="24"/>
        </w:rPr>
      </w:pPr>
      <w:r>
        <w:rPr>
          <w:noProof/>
        </w:rPr>
        <w:t>Η σκοπούμενη εταιρική σχέση θα πρέπει να καλύπτει, εφόσον απαιτείται, την ειδική κατάσταση της Σήραγγας της Μάγχης.</w:t>
      </w:r>
    </w:p>
    <w:p>
      <w:pPr>
        <w:pStyle w:val="ManualHeading1"/>
        <w:rPr>
          <w:rFonts w:eastAsia="Arial Unicode MS"/>
          <w:b w:val="0"/>
          <w:noProof/>
          <w:szCs w:val="24"/>
        </w:rPr>
      </w:pPr>
      <w:r>
        <w:rPr>
          <w:noProof/>
        </w:rPr>
        <w:t xml:space="preserve">11. </w:t>
      </w:r>
      <w:r>
        <w:rPr>
          <w:noProof/>
        </w:rPr>
        <w:tab/>
        <w:t xml:space="preserve">ΕΝΕΡΓΕΙΑ ΚΑΙ ΠΡΩΤΕΣ ΥΛΕΣ </w:t>
      </w:r>
    </w:p>
    <w:p>
      <w:pPr>
        <w:pStyle w:val="NumPar1"/>
        <w:numPr>
          <w:ilvl w:val="0"/>
          <w:numId w:val="0"/>
        </w:numPr>
        <w:ind w:left="850" w:hanging="850"/>
        <w:rPr>
          <w:rFonts w:eastAsia="Arial Unicode MS"/>
          <w:b/>
          <w:noProof/>
          <w:szCs w:val="24"/>
        </w:rPr>
      </w:pPr>
      <w:r>
        <w:rPr>
          <w:b/>
          <w:noProof/>
        </w:rPr>
        <w:t xml:space="preserve">Α. Οριζόντιες διατάξεις για την ενέργεια και τις πρώτες ύλες </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οριζόντιες διατάξεις οι οποίες θα εστιάζονται στις εμπορικές και επενδυτικές πτυχές της ενέργειας και των πρώτων υλών. Η σκοπούμενη εταιρική σχέση θα πρέπει να αποσκοπεί στη διασφάλιση ενός ανοικτού, διαφανούς, χωρίς διακρίσεις και προβλέψιμου επιχειρηματικού περιβάλλοντος και να αντιμετωπίζει τη διπλή τιμολόγηση στον εν λόγω τομέα. Θα πρέπει να αποσκοπεί στον καθορισμό διαφανών και μη εισαγόντων διακρίσεις κανόνων για την έρευνα και την παραγωγή, καθώς και ειδικών κανόνων για την πρόσβαση στην αγορά, και να περιλαμβάνει διατάξεις για τις ανανεώσιμες πηγές ενέργειας. Η σκοπούμενη εταιρική σχέση θα πρέπει επίσης να περιλαμβάνει κανόνες που να υποστηρίζουν και να προωθούν περαιτέρω το εμπόριο και τις επενδύσεις στον τομέα της ανανεώσιμης ενέργειας.</w:t>
      </w:r>
    </w:p>
    <w:p>
      <w:pPr>
        <w:pStyle w:val="NumPar1"/>
        <w:tabs>
          <w:tab w:val="clear" w:pos="6520"/>
          <w:tab w:val="num" w:pos="850"/>
        </w:tabs>
        <w:ind w:left="850"/>
        <w:rPr>
          <w:noProof/>
          <w:szCs w:val="24"/>
        </w:rPr>
      </w:pPr>
      <w:r>
        <w:rPr>
          <w:noProof/>
        </w:rPr>
        <w:t>Η σκοπούμενη εταιρική σχέση θα πρέπει επίσης να ενισχύει τη συνεργασία στους εν λόγω τομείς. Η σκοπούμενη εταιρική σχέση θα πρέπει να αποσκοπεί στην προώθηση της ανάπτυξης μιας βιώσιμης και ασφαλούς οικονομίας με χαμηλές εκπομπές άνθρακα, όπως των επενδύσεων σε ανανεώσιμες πηγές ενέργειας και ενεργειακά αποδοτικές λύσεις.</w:t>
      </w:r>
    </w:p>
    <w:p>
      <w:pPr>
        <w:pStyle w:val="NumPar1"/>
        <w:numPr>
          <w:ilvl w:val="0"/>
          <w:numId w:val="0"/>
        </w:numPr>
        <w:rPr>
          <w:b/>
          <w:noProof/>
        </w:rPr>
      </w:pPr>
      <w:r>
        <w:rPr>
          <w:b/>
          <w:noProof/>
        </w:rPr>
        <w:t>Β. Ηλεκτρική ενέργεια και φυσικό αέριο</w:t>
      </w:r>
    </w:p>
    <w:p>
      <w:pPr>
        <w:pStyle w:val="NumPar1"/>
        <w:tabs>
          <w:tab w:val="clear" w:pos="6520"/>
          <w:tab w:val="num" w:pos="850"/>
        </w:tabs>
        <w:ind w:left="850"/>
        <w:rPr>
          <w:noProof/>
          <w:szCs w:val="24"/>
        </w:rPr>
      </w:pPr>
      <w:r>
        <w:rPr>
          <w:noProof/>
        </w:rPr>
        <w:t xml:space="preserve">Η σκοπούμενη εταιρική σχέση θα πρέπει να προβλέπει συνεργασία με σκοπό τη στήριξη της παροχής οικονομικά αποδοτικού, καθαρού και ασφαλούς εφοδιασμού με ηλεκτρική ενέργεια και φυσικό αέριο, που θα βασίζεται σε ανταγωνιστικές αγορές και στη μη διακριτική πρόσβαση σε δίκτυα. Η συνεργασία αυτή απαιτεί ισχυρές δεσμεύσεις για ισότιμους όρους ανταγωνισμού, συμπεριλαμβανομένης της αποτελεσματικής τιμολόγησης του άνθρακα, όπως ορίζεται στην ενότητα 15 του παρόντος μέρους, και της ενσωμάτωσης των ανανεώσιμων πηγών ενέργειας στο ενεργειακό σύστημα. Οι ανταγωνιστικές αγορές και η χωρίς διακρίσεις πρόσβαση στα δίκτυα απαιτούν αποτελεσματικό διαχωρισμό των φορέων εκμετάλλευσης δικτύων, ανεξάρτητη ρύθμιση και μέτρα για την πρόληψη καταχρηστικών πρακτικών που επηρεάζουν τις χονδρικές αγορές ενέργειας. </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τη θέσπιση πλαισίου για τη διευκόλυνση της τεχνικής συνεργασίας μεταξύ των φορέων εκμετάλλευσης δικτύων ηλεκτρικής ενέργειας και φυσικού αερίου και των οργανισμών ηλεκτρικής ενέργειας και φυσικού αερίου. Λαμβάνοντας υπόψη το γεγονός ότι το Ηνωμένο Βασίλειο θα αποχωρήσει από την εσωτερική αγορά ενέργειας, το πλαίσιο θα πρέπει επίσης να περιλαμβάνει μηχανισμούς που θα εγγυώνται στο μέτρο του δυνατού την ασφάλεια εφοδιασμού και αποδοτικές συναλλαγές μέσω γραμμών διασύνδεσης σε διαφορετικά χρονικά πλαίσια.</w:t>
      </w:r>
    </w:p>
    <w:p>
      <w:pPr>
        <w:pStyle w:val="NumPar1"/>
        <w:keepNext/>
        <w:numPr>
          <w:ilvl w:val="0"/>
          <w:numId w:val="0"/>
        </w:numPr>
        <w:rPr>
          <w:rFonts w:eastAsia="Arial Unicode MS"/>
          <w:b/>
          <w:noProof/>
          <w:szCs w:val="24"/>
        </w:rPr>
      </w:pPr>
      <w:r>
        <w:rPr>
          <w:b/>
          <w:noProof/>
        </w:rPr>
        <w:t>Γ. Πυρηνική ενέργεια για ειρηνικούς σκοπούς</w:t>
      </w:r>
    </w:p>
    <w:p>
      <w:pPr>
        <w:pStyle w:val="NumPar1"/>
        <w:tabs>
          <w:tab w:val="clear" w:pos="6520"/>
          <w:tab w:val="num" w:pos="850"/>
        </w:tabs>
        <w:ind w:left="850"/>
        <w:rPr>
          <w:rFonts w:eastAsia="Arial Unicode MS"/>
          <w:noProof/>
          <w:szCs w:val="24"/>
        </w:rPr>
      </w:pPr>
      <w:r>
        <w:rPr>
          <w:noProof/>
        </w:rPr>
        <w:t xml:space="preserve">Αναγνωρίζοντας τη σημασία της πυρηνικής ασφάλειας και της μη διάδοσης, η σκοπούμενη εταιρική σχέση θα πρέπει να περιλαμβάνει διατάξεις συνεργασίας ευρέος φάσματος μεταξύ της Ευρατόμ και του Ηνωμένου Βασιλείου σχετικά με τις ειρηνικές χρήσεις της πυρηνικής ενέργειας. </w:t>
      </w:r>
    </w:p>
    <w:p>
      <w:pPr>
        <w:pStyle w:val="NumPar1"/>
        <w:tabs>
          <w:tab w:val="clear" w:pos="6520"/>
          <w:tab w:val="num" w:pos="850"/>
        </w:tabs>
        <w:ind w:left="850"/>
        <w:rPr>
          <w:rFonts w:eastAsia="Arial Unicode MS"/>
          <w:noProof/>
          <w:szCs w:val="24"/>
        </w:rPr>
      </w:pPr>
      <w:r>
        <w:rPr>
          <w:noProof/>
        </w:rPr>
        <w:t>Οι διατάξεις για την πυρηνική συνεργασία θα πρέπει να βασίζονται στον σεβασμό των διεθνών συμβάσεων και συνθηκών. Οι διατάξεις για την πυρηνική συνεργασία θα πρέπει να βασίζονται σε δεσμεύσεις για τη διατήρηση των υψηλών προτύπων πυρηνικής ασφάλειας που θα ισχύουν κατά τη λήξη της μεταβατικής περιόδου, καθώς και στη δέσμευση της Ευρατόμ και του Ηνωμένου Βασιλείου να συνεχίσουν να βελτιώνουν την εφαρμογή των αρχών της Σύμβασης για την Πυρηνική Ασφάλεια.</w:t>
      </w:r>
    </w:p>
    <w:p>
      <w:pPr>
        <w:pStyle w:val="NumPar1"/>
        <w:tabs>
          <w:tab w:val="clear" w:pos="6520"/>
          <w:tab w:val="num" w:pos="850"/>
        </w:tabs>
        <w:ind w:left="850"/>
        <w:rPr>
          <w:noProof/>
          <w:szCs w:val="24"/>
        </w:rPr>
      </w:pPr>
      <w:r>
        <w:rPr>
          <w:noProof/>
        </w:rPr>
        <w:t>Οι διατάξεις για την πυρηνική συνεργασία θα πρέπει να διευκολύνουν το εμπόριο πυρηνικών υλικών και εξοπλισμού και τη μεταφορά πυρηνικής τεχνολογίας και να καθιστούν δυνατή την ανταλλαγή πληροφοριών μεταξύ της Ευρατόμ, του Ηνωμένου Βασιλείου και των εθνικών αρχών του, μεταξύ άλλων όσον αφορά την ανταλλαγή πληροφοριών σχετικά με τις πυρηνικές διασφαλίσεις, την πυρηνική ασφάλεια, τα επίπεδα ραδιενέργειας στο περιβάλλον και την προμήθεια ιατρικών ραδιοϊσοτόπων.</w:t>
      </w:r>
    </w:p>
    <w:p>
      <w:pPr>
        <w:pStyle w:val="ManualHeading1"/>
        <w:rPr>
          <w:rFonts w:eastAsia="Arial Unicode MS"/>
          <w:b w:val="0"/>
          <w:noProof/>
          <w:szCs w:val="24"/>
        </w:rPr>
      </w:pPr>
      <w:r>
        <w:rPr>
          <w:noProof/>
        </w:rPr>
        <w:t xml:space="preserve">12. </w:t>
      </w:r>
      <w:r>
        <w:rPr>
          <w:noProof/>
        </w:rPr>
        <w:tab/>
        <w:t>ΑΛΙΕΙΑ</w:t>
      </w:r>
    </w:p>
    <w:p>
      <w:pPr>
        <w:pStyle w:val="NumPar1"/>
        <w:tabs>
          <w:tab w:val="clear" w:pos="6520"/>
          <w:tab w:val="num" w:pos="850"/>
        </w:tabs>
        <w:ind w:left="850"/>
        <w:rPr>
          <w:rFonts w:eastAsia="Arial Unicode MS"/>
          <w:noProof/>
          <w:szCs w:val="24"/>
        </w:rPr>
      </w:pPr>
      <w:r>
        <w:rPr>
          <w:noProof/>
        </w:rPr>
        <w:t>Το οικονομικό μέρος της σκοπούμενης εταιρικής σχέσης θα πρέπει να περιλαμβάνει διατάξεις για την αλιεία που θα καθορίζουν πλαίσιο για τη διαχείριση των κοινών αποθεμάτων αλιευμάτων, καθώς και τις προϋποθέσεις για την πρόσβαση σε ύδατα και πόρους. Θα πρέπει να διασφαλίζει τη συνέχιση υπεύθυνης αλιείας που διασφαλίζει τη μακροπρόθεσμη διατήρηση και βιώσιμη εκμετάλλευση των έμβιων θαλάσσιων πόρων, σύμφωνα με τις σχετικές αρχές του διεθνούς και του ενωσιακού δικαίου, ιδίως εκείνες που στηρίζουν την Κοινή Αλιευτική Πολιτική, όπως ορίζεται στον κανονισμό (ΕΕ) αριθ. 1380/2013 του Ευρωπαϊκού Κοινοβουλίου και του Συμβουλίου, της 11ης Δεκεμβρίου 2013. Οι διατάξεις για την αλιεία θα πρέπει να βασίζονται στην αποτελεσματική διαχείριση και εποπτεία και σε ρυθμίσεις για τη διευθέτηση διαφορών και την επιβολή του νόμου, συμπεριλαμβανομένων κατάλληλων μέσων έννομης προστασίας.</w:t>
      </w:r>
    </w:p>
    <w:p>
      <w:pPr>
        <w:pStyle w:val="NumPar1"/>
        <w:tabs>
          <w:tab w:val="clear" w:pos="6520"/>
          <w:tab w:val="num" w:pos="850"/>
        </w:tabs>
        <w:ind w:left="850"/>
        <w:rPr>
          <w:noProof/>
          <w:szCs w:val="24"/>
        </w:rPr>
      </w:pPr>
      <w:r>
        <w:rPr>
          <w:noProof/>
        </w:rPr>
        <w:t xml:space="preserve">Οι διατάξεις για την αλιεία θα πρέπει να καλύπτουν τη συνεργασία για την ανάπτυξη μέτρων για τη βιώσιμη εκμετάλλευση και διατήρηση των πόρων, συμπεριλαμβανομένης της αποφυγής πρακτικών σπατάλης, όπως οι απορρίψεις αλιευμάτων. Τα μέτρα αυτά θα πρέπει να μην εισάγουν διακρίσεις και να ακολουθούν μια προσέγγιση με βάση την επιστήμη, η οποία να ευθυγραμμίζεται με τον στόχο της επίτευξης της μέγιστης βιώσιμης απόδοσης για τα οικεία αποθέματα. Η σκοπούμενη εταιρική σχέση θα πρέπει να περιλαμβάνει διατάξεις για τη συνεργασία ως προς τη συλλογή δεδομένων και την έρευνα. </w:t>
      </w:r>
    </w:p>
    <w:p>
      <w:pPr>
        <w:pStyle w:val="NumPar1"/>
        <w:tabs>
          <w:tab w:val="clear" w:pos="6520"/>
          <w:tab w:val="num" w:pos="850"/>
        </w:tabs>
        <w:ind w:left="850"/>
        <w:rPr>
          <w:noProof/>
          <w:szCs w:val="24"/>
        </w:rPr>
      </w:pPr>
      <w:r>
        <w:rPr>
          <w:noProof/>
        </w:rPr>
        <w:t xml:space="preserve">Εκτός από τη συνεργασία για τη διατήρηση, τη διαχείριση και τη ρύθμιση, ο στόχος των διατάξεων για την αλιεία θα πρέπει να είναι η στήριξη των αλιευτικών δραστηριοτήτων της Ένωσης. Ιδίως, θα πρέπει να αποσκοπούν στην αποφυγή της οικονομικής διατάραξης για τους αλιείς της Ένωσης που αλιεύουν παραδοσιακά στα ύδατα του Ηνωμένου Βασιλείου. </w:t>
      </w:r>
    </w:p>
    <w:p>
      <w:pPr>
        <w:pStyle w:val="NumPar1"/>
        <w:tabs>
          <w:tab w:val="clear" w:pos="6520"/>
          <w:tab w:val="num" w:pos="850"/>
        </w:tabs>
        <w:ind w:left="850"/>
        <w:rPr>
          <w:noProof/>
          <w:szCs w:val="24"/>
        </w:rPr>
      </w:pPr>
      <w:r>
        <w:rPr>
          <w:noProof/>
        </w:rPr>
        <w:t>Για την επίτευξη του στόχου αυτού, οι διατάξεις για την αλιεία θα πρέπει να βασίζονται στους υφιστάμενους όρους αμοιβαίας πρόσβασης, σε μερίδια ποσοστώσεων και στην παραδοσιακή δραστηριότητα του στόλου της Ένωσης και, ως εκ τούτου:</w:t>
      </w:r>
    </w:p>
    <w:p>
      <w:pPr>
        <w:pStyle w:val="NumPar1"/>
        <w:numPr>
          <w:ilvl w:val="0"/>
          <w:numId w:val="19"/>
        </w:numPr>
        <w:ind w:left="1276" w:hanging="425"/>
        <w:rPr>
          <w:rFonts w:eastAsia="Arial Unicode MS"/>
          <w:noProof/>
          <w:szCs w:val="24"/>
        </w:rPr>
      </w:pPr>
      <w:r>
        <w:rPr>
          <w:noProof/>
        </w:rPr>
        <w:t>να προβλέπουν τη συνέχιση της αμοιβαίας πρόσβασης, για όλα τα οικεία είδη, από τα σκάφη της Ένωσης και του Ηνωμένου Βασιλείου στα ύδατα της Ένωσης και του Ηνωμένου Βασιλείου·</w:t>
      </w:r>
    </w:p>
    <w:p>
      <w:pPr>
        <w:pStyle w:val="NumPar1"/>
        <w:numPr>
          <w:ilvl w:val="0"/>
          <w:numId w:val="19"/>
        </w:numPr>
        <w:ind w:left="1276" w:hanging="425"/>
        <w:rPr>
          <w:rFonts w:eastAsia="Arial Unicode MS"/>
          <w:noProof/>
          <w:szCs w:val="24"/>
        </w:rPr>
      </w:pPr>
      <w:r>
        <w:rPr>
          <w:noProof/>
        </w:rPr>
        <w:t>να ορίζουν σταθερά μερίδια ποσοστώσεων, τα οποία να μπορούν να προσαρμοστούν μόνο με τη συγκατάθεση αμφότερων των μερών·</w:t>
      </w:r>
    </w:p>
    <w:p>
      <w:pPr>
        <w:pStyle w:val="NumPar1"/>
        <w:numPr>
          <w:ilvl w:val="0"/>
          <w:numId w:val="19"/>
        </w:numPr>
        <w:ind w:left="1276" w:hanging="425"/>
        <w:rPr>
          <w:rFonts w:eastAsia="Arial Unicode MS"/>
          <w:noProof/>
          <w:szCs w:val="24"/>
        </w:rPr>
      </w:pPr>
      <w:r>
        <w:rPr>
          <w:noProof/>
        </w:rPr>
        <w:t>να περιλαμβάνουν λεπτομέρειες για τις μεταβιβάσεις και τις ανταλλαγές ποσοστώσεων και για τον καθορισμό ετήσιων ή πολυετών συνολικών επιτρεπόμενων αλιευμάτων (ή περιορισμών της αλιευτικής προσπάθειας) βάσει μακροπρόθεσμων στρατηγικών διαχείρισης·</w:t>
      </w:r>
    </w:p>
    <w:p>
      <w:pPr>
        <w:pStyle w:val="NumPar1"/>
        <w:numPr>
          <w:ilvl w:val="0"/>
          <w:numId w:val="19"/>
        </w:numPr>
        <w:ind w:left="1276" w:hanging="425"/>
        <w:rPr>
          <w:rFonts w:eastAsia="Arial Unicode MS"/>
          <w:noProof/>
          <w:szCs w:val="24"/>
        </w:rPr>
      </w:pPr>
      <w:r>
        <w:rPr>
          <w:noProof/>
        </w:rPr>
        <w:t>να οργανώνουν τις λεπτομέρειες για την απόκτηση αδειών αλίευσης και τις διατάξεις που διασφαλίζουν την ίση μεταχείριση και συμμόρφωση, συμπεριλαμβανομένων κοινών δραστηριοτήτων ελέγχου και επιθεώρησης.</w:t>
      </w:r>
    </w:p>
    <w:p>
      <w:pPr>
        <w:pStyle w:val="NumPar1"/>
        <w:tabs>
          <w:tab w:val="clear" w:pos="6520"/>
          <w:tab w:val="num" w:pos="850"/>
        </w:tabs>
        <w:ind w:left="850"/>
        <w:rPr>
          <w:noProof/>
          <w:szCs w:val="24"/>
        </w:rPr>
      </w:pPr>
      <w:r>
        <w:rPr>
          <w:noProof/>
        </w:rPr>
        <w:t>Οι όροι που καθορίζονται σε σχέση με άλλες πτυχές του οικονομικού μέρους της σκοπούμενης εταιρικής σχέσης θα λαμβάνουν υπόψη τους όρους πρόσβασης σε ύδατα και μερίδια ποσοστώσεων, ιδίως όσον αφορά τις συνθήκες πρόσβασης στη ζώνη ελεύθερων συναλλαγών, όπως προβλέπεται στο στοιχείο Β της ενότητας 2 του παρόντος μέρους.</w:t>
      </w:r>
    </w:p>
    <w:p>
      <w:pPr>
        <w:pStyle w:val="NumPar1"/>
        <w:tabs>
          <w:tab w:val="clear" w:pos="6520"/>
          <w:tab w:val="num" w:pos="850"/>
        </w:tabs>
        <w:ind w:left="850"/>
        <w:rPr>
          <w:noProof/>
          <w:szCs w:val="24"/>
        </w:rPr>
      </w:pPr>
      <w:r>
        <w:rPr>
          <w:noProof/>
        </w:rPr>
        <w:t>Οι διατάξεις για την αλιεία θα πρέπει να θεσπιστούν έως την 1η Ιουλίου 2020 ώστε η οικεία συμφωνία να είναι διαθέσιμη έγκαιρα προκειμένου να χρησιμοποιηθεί για τον καθορισμό των αλιευτικών δυνατοτήτων για το πρώτο έτος μετά τη μεταβατική περίοδο.</w:t>
      </w:r>
    </w:p>
    <w:p>
      <w:pPr>
        <w:pStyle w:val="ManualHeading1"/>
        <w:rPr>
          <w:rFonts w:eastAsia="Arial Unicode MS"/>
          <w:noProof/>
          <w:szCs w:val="24"/>
        </w:rPr>
      </w:pPr>
      <w:r>
        <w:rPr>
          <w:noProof/>
        </w:rPr>
        <w:t xml:space="preserve">13. </w:t>
      </w:r>
      <w:r>
        <w:rPr>
          <w:noProof/>
        </w:rPr>
        <w:tab/>
        <w:t>ΜΙΚΡΕΣ ΚΑΙ ΜΕΣΑΙΕΣ ΕΠΙΧΕΙΡΗΣΕΙΣ</w:t>
      </w:r>
    </w:p>
    <w:p>
      <w:pPr>
        <w:pStyle w:val="NumPar1"/>
        <w:tabs>
          <w:tab w:val="clear" w:pos="6520"/>
          <w:tab w:val="num" w:pos="850"/>
        </w:tabs>
        <w:ind w:left="850"/>
        <w:rPr>
          <w:noProof/>
        </w:rPr>
      </w:pPr>
      <w:r>
        <w:rPr>
          <w:noProof/>
        </w:rPr>
        <w:t>Η σκοπούμενη εταιρική σχέση θα πρέπει να περιλαμβάνει ειδικό κεφάλαιο για τις μικρές και μεσαίες επιχειρήσεις (ΜΜΕ), το οποίο θα πρέπει να βοηθά τις ΜΜΕ να αξιοποιήσουν πλήρως τη σκοπούμενη εταιρική σχέση, μεταξύ άλλων μέσω της αύξησης του επιπέδου ευαισθητοποίησης των ΜΜΕ και της ενίσχυσης της πρόσβασής τους σε χρήσιμες πληροφορίες σχετικά με τους κανόνες, τους κανονισμούς και τις διαδικασίες που σχετίζονται με την άσκηση επιχειρηματικής δραστηριότητας, συμπεριλαμβανομένων των δημόσιων συμβάσεων.</w:t>
      </w:r>
    </w:p>
    <w:p>
      <w:pPr>
        <w:pStyle w:val="ManualHeading1"/>
        <w:rPr>
          <w:rFonts w:eastAsia="Arial Unicode MS"/>
          <w:b w:val="0"/>
          <w:noProof/>
          <w:szCs w:val="24"/>
        </w:rPr>
      </w:pPr>
      <w:r>
        <w:rPr>
          <w:noProof/>
        </w:rPr>
        <w:t>14.</w:t>
      </w:r>
      <w:r>
        <w:rPr>
          <w:noProof/>
        </w:rPr>
        <w:tab/>
        <w:t>ΠΑΓΚΟΣΜΙΑ ΣΥΝΕΡΓΑΣΙΑ</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διατάξεις με τις οποίες θα αναγνωρίζεται η σημασία της παγκόσμιας συνεργασίας για την αντιμετώπιση ζητημάτων κοινού οικονομικού, περιβαλλοντικού και κοινωνικού ενδιαφέροντος. Ως εκ τούτου, παράλληλα με τη διατήρηση της αυτονομίας των μερών ως προς τη λήψη αποφάσεων, η σκοπούμενη εταιρική σχέση θα πρέπει να καλύπτει τη συνεργασία σε διεθνή φόρουμ, όπως η ομάδα G7 και η ομάδα G20, εφόσον είναι προς το αμοιβαίο συμφέρον των μερών, μεταξύ άλλων στους ακόλουθους τομείς: κλιματική αλλαγή· βιώσιμη ανάπτυξη· διασυνοριακή ρύπανση· προστασία του περιβάλλοντος· δημόσια υγεία και προστασία των καταναλωτών· χρηματοπιστωτική σταθερότητα· και καταπολέμηση του διεθνούς προστατευτισμού.</w:t>
      </w:r>
    </w:p>
    <w:p>
      <w:pPr>
        <w:pStyle w:val="ManualHeading1"/>
        <w:rPr>
          <w:rFonts w:eastAsia="Arial Unicode MS"/>
          <w:b w:val="0"/>
          <w:noProof/>
          <w:szCs w:val="24"/>
        </w:rPr>
      </w:pPr>
      <w:r>
        <w:rPr>
          <w:noProof/>
        </w:rPr>
        <w:t xml:space="preserve">15. </w:t>
      </w:r>
      <w:r>
        <w:rPr>
          <w:noProof/>
        </w:rPr>
        <w:tab/>
        <w:t>ΙΣΟΤΙΜΟΙ ΟΡΟΙ ΑΝΤΑΓΩΝΙΣΜΟΥ ΚΑΙ ΒΙΩΣΙΜΟΤΗΤΑ</w:t>
      </w:r>
    </w:p>
    <w:p>
      <w:pPr>
        <w:pStyle w:val="NumPar1"/>
        <w:keepNext/>
        <w:numPr>
          <w:ilvl w:val="0"/>
          <w:numId w:val="0"/>
        </w:numPr>
        <w:tabs>
          <w:tab w:val="left" w:pos="720"/>
        </w:tabs>
        <w:rPr>
          <w:b/>
          <w:bCs/>
          <w:noProof/>
          <w:szCs w:val="24"/>
        </w:rPr>
      </w:pPr>
      <w:r>
        <w:rPr>
          <w:b/>
          <w:bCs/>
          <w:noProof/>
        </w:rPr>
        <w:t>Α. Γενικά</w:t>
      </w:r>
    </w:p>
    <w:p>
      <w:pPr>
        <w:pStyle w:val="NumPar1"/>
        <w:tabs>
          <w:tab w:val="clear" w:pos="6520"/>
          <w:tab w:val="num" w:pos="850"/>
          <w:tab w:val="num" w:pos="4819"/>
        </w:tabs>
        <w:ind w:left="850"/>
        <w:rPr>
          <w:rStyle w:val="Strong"/>
          <w:noProof/>
          <w:szCs w:val="24"/>
          <w:bdr w:val="none" w:sz="0" w:space="0" w:color="auto" w:frame="1"/>
        </w:rPr>
      </w:pPr>
      <w:r>
        <w:rPr>
          <w:noProof/>
        </w:rPr>
        <w:t xml:space="preserve">Δεδομένης της γεωγραφικής εγγύτητας και της οικονομικής αλληλεξάρτησης μεταξύ της Ένωσης και του Ηνωμένου Βασιλείου, η σκοπούμενη εταιρική σχέση θα πρέπει να </w:t>
      </w:r>
      <w:r>
        <w:rPr>
          <w:rStyle w:val="Strong"/>
          <w:b w:val="0"/>
          <w:noProof/>
          <w:bdr w:val="none" w:sz="0" w:space="0" w:color="auto" w:frame="1"/>
        </w:rPr>
        <w:t>διασφαλίζει ανοικτό και θεμιτό ανταγωνισμό</w:t>
      </w:r>
      <w:r>
        <w:rPr>
          <w:noProof/>
        </w:rPr>
        <w:t>, με ισχυρές δεσμεύσεις για τη διασφάλιση ισότιμων όρων ανταγωνισμού. Οι δεσμεύσεις αυτές θα πρέπει να είναι ανάλογες προς το εύρος και το βάθος της σκοπούμενης εταιρικής σχέσης και της οικονομικής σύνδεσης των μερών. Οι δεσμεύσεις αυτές θα πρέπει να αποτρέπουν τυχόν στρεβλώσεις του εμπορίου και αθέμιτα ανταγωνιστικά πλεονεκτήματα. Γι’ αυτόν τον σκοπό, η σκοπούμενη εταιρική σχέση θα πρέπει να διατηρεί τα κοινά υψηλά πρότυπα στους τομείς των κρατικών ενισχύσεων, του ανταγωνισμού, των επιχειρήσεων κρατικής ιδιοκτησίας, των κοινωνικών προτύπων και των προτύπων απασχόλησης, του περιβάλλοντος, της κλιματικής αλλαγής, και σε συναφή φορολογικά ζητήματα.</w:t>
      </w:r>
      <w:r>
        <w:rPr>
          <w:rStyle w:val="Strong"/>
          <w:b w:val="0"/>
          <w:noProof/>
          <w:bdr w:val="none" w:sz="0" w:space="0" w:color="auto" w:frame="1"/>
        </w:rPr>
        <w:t xml:space="preserve"> Σ’ αυτό το πλαίσιο, η συμφωνία θα πρέπει να βασίζεται σε κατάλληλα και συναφή ενωσιακά και διεθνή πρότυπα. Θα πρέπει να περιλαμβάνει κατάλληλους μηχανισμούς για τη διασφάλιση της αποτελεσματικής εφαρμογής εσωτερικά, της επιβολής και της επίλυσης των διαφορών, συμπεριλαμβανομένων κατάλληλων μέσων έννομης προστασίας.</w:t>
      </w:r>
      <w:r>
        <w:rPr>
          <w:rStyle w:val="Strong"/>
          <w:noProof/>
          <w:bdr w:val="none" w:sz="0" w:space="0" w:color="auto" w:frame="1"/>
        </w:rPr>
        <w:t xml:space="preserve"> </w:t>
      </w:r>
      <w:r>
        <w:rPr>
          <w:noProof/>
        </w:rPr>
        <w:t>Η Ένωση θα πρέπει επίσης να έχει τη δυνατότητα να εφαρμόζει αυτόνομα προσωρινά μέτρα με σκοπό την ταχεία αντίδραση σε διαταραχές της ισοτιμίας των όρων ανταγωνισμού σε σχετικούς τομείς.</w:t>
      </w:r>
    </w:p>
    <w:p>
      <w:pPr>
        <w:pStyle w:val="NumPar1"/>
        <w:tabs>
          <w:tab w:val="clear" w:pos="6520"/>
          <w:tab w:val="num" w:pos="850"/>
          <w:tab w:val="num" w:pos="4819"/>
        </w:tabs>
        <w:ind w:left="850"/>
        <w:rPr>
          <w:rStyle w:val="Strong"/>
          <w:noProof/>
          <w:szCs w:val="24"/>
          <w:bdr w:val="none" w:sz="0" w:space="0" w:color="auto" w:frame="1"/>
        </w:rPr>
      </w:pPr>
      <w:r>
        <w:rPr>
          <w:noProof/>
        </w:rPr>
        <w:t xml:space="preserve">Η σκοπούμενη εταιρική σχέση θα πρέπει να δεσμεύει τα μέρη να συνεχίσουν να βελτιώνουν τα αντίστοιχα επίπεδα προστασίας τους με στόχο την εξασφάλιση υψηλών επιπέδων προστασίας στους τομείς που αναφέρονται στο σημείο </w:t>
      </w:r>
      <w:r>
        <w:rPr>
          <w:noProof/>
        </w:rPr>
        <w:fldChar w:fldCharType="begin"/>
      </w:r>
      <w:r>
        <w:rPr>
          <w:noProof/>
        </w:rPr>
        <w:instrText xml:space="preserve"> REF _Ref29646008 \r \h  \* MERGEFORMAT </w:instrText>
      </w:r>
      <w:r>
        <w:rPr>
          <w:noProof/>
        </w:rPr>
      </w:r>
      <w:r>
        <w:rPr>
          <w:noProof/>
        </w:rPr>
        <w:fldChar w:fldCharType="separate"/>
      </w:r>
      <w:r>
        <w:rPr>
          <w:noProof/>
        </w:rPr>
        <w:t>89</w:t>
      </w:r>
      <w:r>
        <w:rPr>
          <w:noProof/>
        </w:rPr>
        <w:fldChar w:fldCharType="end"/>
      </w:r>
      <w:r>
        <w:rPr>
          <w:noProof/>
        </w:rPr>
        <w:t>. Το όργανο διακυβέρνησης θα πρέπει να έχει την εξουσία να τροποποιεί τις δεσμεύσεις για ισότιμους όρους ανταγωνισμού προκειμένου να συμπεριλαμβάνονται επιπλέον τομείς ή να καθορίζονται υψηλότερα πρότυπα με την πάροδο του χρόνου.</w:t>
      </w:r>
    </w:p>
    <w:p>
      <w:pPr>
        <w:pStyle w:val="NumPar1"/>
        <w:keepNext/>
        <w:numPr>
          <w:ilvl w:val="0"/>
          <w:numId w:val="0"/>
        </w:numPr>
        <w:rPr>
          <w:b/>
          <w:bCs/>
          <w:noProof/>
          <w:color w:val="000000"/>
          <w:szCs w:val="24"/>
          <w:bdr w:val="none" w:sz="0" w:space="0" w:color="auto" w:frame="1"/>
        </w:rPr>
      </w:pPr>
      <w:r>
        <w:rPr>
          <w:rStyle w:val="Strong"/>
          <w:noProof/>
          <w:bdr w:val="none" w:sz="0" w:space="0" w:color="auto" w:frame="1"/>
        </w:rPr>
        <w:t xml:space="preserve">Β. Ανταγωνισμός </w:t>
      </w:r>
    </w:p>
    <w:p>
      <w:pPr>
        <w:pStyle w:val="NumPar1"/>
        <w:tabs>
          <w:tab w:val="clear" w:pos="6520"/>
          <w:tab w:val="num" w:pos="850"/>
          <w:tab w:val="num" w:pos="4819"/>
        </w:tabs>
        <w:ind w:left="850"/>
        <w:rPr>
          <w:noProof/>
        </w:rPr>
      </w:pPr>
      <w:r>
        <w:rPr>
          <w:noProof/>
        </w:rPr>
        <w:t>Η σκοπούμενη εταιρική σχέση θα πρέπει να διασφαλίζει την εφαρμογή των κανόνων της Ένωσης σχετικά με τις κρατικές ενισχύσεις για το Ηνωμένο Βασίλειο και εντός αυτού. Για τις ενισχύσεις που χορηγούνται από το Ηνωμένο Βασίλειο και επηρεάζουν το εμπόριο μεταξύ της Μεγάλης Βρετανίας και της Ένωσης, το Ηνωμένο Βασίλειο θα πρέπει να συστήσει ανεξάρτητη και με επαρκείς πόρους αρχή επιβολής με αποτελεσματικές εξουσίες για την επιβολή των εφαρμοστέων κανόνων, η οποία θα πρέπει να συνεργάζεται στενά με την Επιτροπή. Οι διαφορές σχετικά με την εφαρμογή των κανόνων για τις κρατικές ενισχύσεις στο Ηνωμένο Βασίλειο θα πρέπει να υπόκεινται σε διαδικασία επίλυσης διαφορών.</w:t>
      </w:r>
    </w:p>
    <w:p>
      <w:pPr>
        <w:pStyle w:val="NumPar1"/>
        <w:tabs>
          <w:tab w:val="clear" w:pos="6520"/>
          <w:tab w:val="num" w:pos="850"/>
          <w:tab w:val="num" w:pos="4819"/>
        </w:tabs>
        <w:ind w:left="850"/>
        <w:rPr>
          <w:noProof/>
          <w:szCs w:val="24"/>
        </w:rPr>
      </w:pPr>
      <w:r>
        <w:rPr>
          <w:noProof/>
        </w:rPr>
        <w:t>Η σκοπούμενη εταιρική σχέση θα πρέπει να προβλέπει ότι απαγορεύονται οι συμφωνίες που θίγουν τον ανταγωνισμό, οι καταχρήσεις δεσπόζουσας θέσης και οι συγκεντρώσεις επιχειρήσεων που απειλούν να στρεβλώσουν τον ανταγωνισμό, εκτός εάν θεραπευθούν, στο μέτρο που επηρεάζουν τις συναλλαγές μεταξύ της Ένωσης και του Ηνωμένου Βασιλείου. Τα μέρη θα πρέπει επίσης να δεσμευτούν για την αποτελεσματική επιβολή μέσω νομοθεσίας περί ανταγωνισμού και εγχώριων διοικητικών και δικαστικών διαδικασιών, που θα επιτρέπουν την αποτελεσματική και έγκαιρη δράση κατά των παραβιάσεων των κανόνων ανταγωνισμού, καθώς και για την παροχή αποτελεσματικών μέσων έννομης προστασίας.</w:t>
      </w:r>
    </w:p>
    <w:p>
      <w:pPr>
        <w:pStyle w:val="NumPar1"/>
        <w:numPr>
          <w:ilvl w:val="0"/>
          <w:numId w:val="0"/>
        </w:numPr>
        <w:rPr>
          <w:rStyle w:val="Emphasis"/>
          <w:b/>
          <w:bCs/>
          <w:i w:val="0"/>
          <w:noProof/>
          <w:color w:val="000000"/>
          <w:szCs w:val="24"/>
          <w:bdr w:val="none" w:sz="0" w:space="0" w:color="auto" w:frame="1"/>
        </w:rPr>
      </w:pPr>
      <w:r>
        <w:rPr>
          <w:rStyle w:val="Emphasis"/>
          <w:b/>
          <w:bCs/>
          <w:i w:val="0"/>
          <w:noProof/>
          <w:bdr w:val="none" w:sz="0" w:space="0" w:color="auto" w:frame="1"/>
        </w:rPr>
        <w:t>Γ. Επιχειρήσεις κρατικής ιδιοκτησίας</w:t>
      </w:r>
    </w:p>
    <w:p>
      <w:pPr>
        <w:pStyle w:val="NumPar1"/>
        <w:tabs>
          <w:tab w:val="clear" w:pos="6520"/>
          <w:tab w:val="num" w:pos="850"/>
          <w:tab w:val="num" w:pos="4819"/>
        </w:tabs>
        <w:ind w:left="850"/>
        <w:rPr>
          <w:noProof/>
          <w:szCs w:val="24"/>
        </w:rPr>
      </w:pPr>
      <w:r>
        <w:rPr>
          <w:noProof/>
        </w:rPr>
        <w:t>Η σκοπούμενη εταιρική σχέση θα πρέπει να περιέχει διατάξεις σχετικά με τις επιχειρήσεις κρατικής ιδιοκτησίας, τα ορισθέντα μονοπώλια και τις επιχειρήσεις στις οποίες χορηγούνται ειδικά δικαιώματα ή προνόμια προκειμένου να διασφαλίζεται ότι δεν στρεβλώνουν τον ανταγωνισμό ούτε δημιουργούν φραγμούς στο εμπόριο και στις επενδύσεις.</w:t>
      </w:r>
    </w:p>
    <w:p>
      <w:pPr>
        <w:pStyle w:val="NumPar1"/>
        <w:numPr>
          <w:ilvl w:val="0"/>
          <w:numId w:val="0"/>
        </w:numPr>
        <w:rPr>
          <w:i/>
          <w:noProof/>
          <w:szCs w:val="24"/>
        </w:rPr>
      </w:pPr>
      <w:r>
        <w:rPr>
          <w:rStyle w:val="Emphasis"/>
          <w:b/>
          <w:bCs/>
          <w:i w:val="0"/>
          <w:noProof/>
          <w:bdr w:val="none" w:sz="0" w:space="0" w:color="auto" w:frame="1"/>
        </w:rPr>
        <w:t>Δ. Φορολογία</w:t>
      </w:r>
    </w:p>
    <w:p>
      <w:pPr>
        <w:pStyle w:val="NumPar1"/>
        <w:tabs>
          <w:tab w:val="clear" w:pos="6520"/>
          <w:tab w:val="num" w:pos="850"/>
          <w:tab w:val="num" w:pos="4819"/>
        </w:tabs>
        <w:ind w:left="850"/>
        <w:rPr>
          <w:noProof/>
        </w:rPr>
      </w:pPr>
      <w:r>
        <w:rPr>
          <w:noProof/>
        </w:rPr>
        <w:t>Η σκοπούμενη εταιρική σχέση θα πρέπει να αναγνωρίζει τις αρχές της χρηστής διακυβέρνησης στον τομέα της φορολογίας, συμπεριλαμβανομένων των διεθνών προτύπων διαφάνειας και ανταλλαγής πληροφοριών, της δίκαιης φορολόγησης, καθώς και των προτύπων του ΟΟΣΑ για τη διάβρωση της βάσης και τη μετατόπιση των κερδών (BEPS) και να δεσμεύει τα μέρη ως προς την τήρηση των εν λόγω αρχών. Θα πρέπει να διασφαλίζει ότι το Ηνωμένο Βασίλειο εφαρμόζει τα κοινά πρότυπα που θα ισχύουν εντός της Ένωσης και του Ηνωμένου Βασιλείου κατά τη λήξη της μεταβατικής περιόδου σε σχέση τουλάχιστον με τους ακόλουθους τομείς: ανταλλαγή πληροφοριών σχετικά με το εισόδημα, χρηματοοικονομικές καταστάσεις, φορολογικές αποφάσεις, εκθέσεις ανά χώρα, πραγματική κυριότητα και ενδεχόμενες διασυνοριακές ρυθμίσεις φορολογικού σχεδιασμού. Θα πρέπει επίσης να διασφαλίζει ότι το Ηνωμένο Βασίλειο εφαρμόζει τα κοινά πρότυπα που θα ισχύουν εντός της Ένωσης και του Ηνωμένου Βασιλείου κατά τη λήξη της μεταβατικής περιόδου σε σχέση με την καταπολέμηση των πρακτικών φοροαποφυγής και τη δημόσια υποβολή εκθέσεων ανά χώρα από τα πιστωτικά ιδρύματα και τις επιχειρήσεις επενδύσεων.</w:t>
      </w:r>
    </w:p>
    <w:p>
      <w:pPr>
        <w:pStyle w:val="NumPar1"/>
        <w:tabs>
          <w:tab w:val="clear" w:pos="6520"/>
          <w:tab w:val="num" w:pos="850"/>
          <w:tab w:val="num" w:pos="4819"/>
        </w:tabs>
        <w:ind w:left="850"/>
        <w:rPr>
          <w:noProof/>
          <w:szCs w:val="24"/>
        </w:rPr>
      </w:pPr>
      <w:r>
        <w:rPr>
          <w:noProof/>
        </w:rPr>
        <w:t>Η σκοπούμενη εταιρική σχέση θα πρέπει να επιβεβαιώνει εκ νέου τη δέσμευση των μερών να περιορίσουν τα επιζήμια φορολογικά μέτρα, λαμβάνοντας υπόψη το σχέδιο δράσης BEPS του ΟΟΣΑ και της ομάδας G20. Θα πρέπει επίσης να διασφαλίζει ότι το Ηνωμένο Βασίλειο επιβεβαιώνει εκ νέου την προσήλωσή του στον κώδικα δεοντολογίας για τη φορολογία των επιχειρήσεων.</w:t>
      </w:r>
    </w:p>
    <w:p>
      <w:pPr>
        <w:pStyle w:val="NumPar1"/>
        <w:numPr>
          <w:ilvl w:val="0"/>
          <w:numId w:val="0"/>
        </w:numPr>
        <w:rPr>
          <w:i/>
          <w:noProof/>
          <w:szCs w:val="24"/>
        </w:rPr>
      </w:pPr>
      <w:r>
        <w:rPr>
          <w:rStyle w:val="Emphasis"/>
          <w:b/>
          <w:bCs/>
          <w:i w:val="0"/>
          <w:noProof/>
          <w:bdr w:val="none" w:sz="0" w:space="0" w:color="auto" w:frame="1"/>
        </w:rPr>
        <w:t>Ε. Εργασιακή και κοινωνική προστασία</w:t>
      </w:r>
    </w:p>
    <w:p>
      <w:pPr>
        <w:pStyle w:val="NumPar1"/>
        <w:tabs>
          <w:tab w:val="clear" w:pos="6520"/>
          <w:tab w:val="num" w:pos="850"/>
          <w:tab w:val="num" w:pos="4819"/>
        </w:tabs>
        <w:ind w:left="850"/>
        <w:rPr>
          <w:noProof/>
          <w:szCs w:val="24"/>
        </w:rPr>
      </w:pPr>
      <w:r>
        <w:rPr>
          <w:noProof/>
        </w:rPr>
        <w:t>Η σκοπούμενη εταιρική σχέση θα πρέπει να διασφαλίζει ότι το επίπεδο της εργασιακής και κοινωνικής προστασίας που παρέχεται από τις νομοθετικές και ρυθμιστικές διατάξεις και τις πρακτικές δεν θα μειωθεί κάτω από το επίπεδο που θα προβλέπεται από τα κοινά πρότυπα που θα ισχύουν στην Ένωση και το Ηνωμένο Βασίλειο κατά τη λήξη της μεταβατικής περιόδου σε σχέση τουλάχιστον με τους ακόλουθους τομείς: θεμελιώδη δικαιώματα στην εργασία· υγεία και ασφάλεια στην εργασία, συμπεριλαμβανομένης της αρχής της προφύλαξης· δίκαιες συνθήκες εργασίας και πρότυπα απασχόλησης· και δικαιώματα ενημέρωσης και διαβούλευσης σε επίπεδο επιχείρησης και ως προς την αναδιάρθρωση επιχειρήσεων. Θα πρέπει επίσης να προστατεύει και να προωθεί τον κοινωνικό διάλογο για εργασιακά ζητήματα μεταξύ των εργαζομένων και των εργοδοτών, καθώς και των αντίστοιχων οργανώσεών τους και των κυβερνήσεων.</w:t>
      </w:r>
    </w:p>
    <w:p>
      <w:pPr>
        <w:pStyle w:val="NumPar1"/>
        <w:tabs>
          <w:tab w:val="clear" w:pos="6520"/>
          <w:tab w:val="num" w:pos="4819"/>
        </w:tabs>
        <w:ind w:left="851"/>
        <w:rPr>
          <w:noProof/>
          <w:szCs w:val="24"/>
        </w:rPr>
      </w:pPr>
      <w:r>
        <w:rPr>
          <w:noProof/>
        </w:rPr>
        <w:t xml:space="preserve">Η σκοπούμενη εταιρική σχέση θα πρέπει να διασφαλίζει την αποτελεσματική επιβολή από το Ηνωμένο Βασίλειο των δεσμεύσεών του και των νόμων, των κανονισμών και των πρακτικών του που αντανακλούν τις δεσμεύσεις αυτές, μέσω εθνικών αρχών που διαθέτουν επαρκείς πόρους, αποτελεσματικού συστήματος επιθεωρήσεων εργασίας και αποτελεσματικών διοικητικών και δικαστικών διαδικασιών. </w:t>
      </w:r>
    </w:p>
    <w:p>
      <w:pPr>
        <w:pStyle w:val="NumPar1"/>
        <w:numPr>
          <w:ilvl w:val="0"/>
          <w:numId w:val="0"/>
        </w:numPr>
        <w:rPr>
          <w:i/>
          <w:noProof/>
          <w:szCs w:val="24"/>
        </w:rPr>
      </w:pPr>
      <w:r>
        <w:rPr>
          <w:rStyle w:val="Emphasis"/>
          <w:b/>
          <w:bCs/>
          <w:i w:val="0"/>
          <w:noProof/>
          <w:bdr w:val="none" w:sz="0" w:space="0" w:color="auto" w:frame="1"/>
        </w:rPr>
        <w:t>ΣΤ. Περιβάλλον</w:t>
      </w:r>
    </w:p>
    <w:p>
      <w:pPr>
        <w:pStyle w:val="NumPar1"/>
        <w:tabs>
          <w:tab w:val="clear" w:pos="6520"/>
          <w:tab w:val="num" w:pos="850"/>
          <w:tab w:val="num" w:pos="4819"/>
        </w:tabs>
        <w:ind w:left="850"/>
        <w:rPr>
          <w:noProof/>
          <w:szCs w:val="24"/>
        </w:rPr>
      </w:pPr>
      <w:r>
        <w:rPr>
          <w:noProof/>
        </w:rPr>
        <w:t xml:space="preserve">Η σκοπούμενη εταιρική σχέση θα πρέπει να διασφαλίζει ότι το κοινό επίπεδο προστασίας του περιβάλλοντος που παρέχεται από τις νομοθετικές και ρυθμιστικές διατάξεις και τις πρακτικές δεν θα μειωθεί κάτω από το επίπεδο που θα προβλέπεται από τα κοινά πρότυπα που θα ισχύουν στην Ένωση και το Ηνωμένο Βασίλειο κατά τη λήξη της μεταβατικής περιόδου σε σχέση τουλάχιστον με τους ακόλουθους τομείς: πρόσβαση σε περιβαλλοντικές πληροφορίες· συμμετοχή του κοινού και πρόσβαση στη δικαιοσύνη για περιβαλλοντικά θέματα· εκτίμηση περιβαλλοντικών επιπτώσεων και στρατηγική περιβαλλοντική εκτίμηση· βιομηχανικές εκπομπές· ατμοσφαιρικές εκπομπές, στόχοι ποιότητας του ατμοσφαιρικού αέρα και ανώτατα όρια· διατήρηση της φύσης και της βιοποικιλότητας· διαχείριση αποβλήτων· προστασία και διατήρηση του υδάτινου περιβάλλοντος· προστασία και διατήρηση του θαλάσσιου περιβάλλοντος· πρόληψη, μείωση και εξάλειψη των κινδύνων για την υγεία του ανθρώπου ή το περιβάλλον τους οποίους ενέχουν η παραγωγή, χρήση, έκλυση και διάθεση χημικών ουσιών· και κλιματική αλλαγή. Στο πλαίσιο αυτό θα πρέπει να λαμβάνεται υπόψη το γεγονός ότι η Ένωση και το Ηνωμένο Βασίλειο διαθέτουν κοινή βιόσφαιρα ως προς τη διασυνοριακή ρύπανση. Η σκοπούμενη εταιρική σχέση θα πρέπει να καθορίζει ελάχιστες δεσμεύσεις που θα αποτυπώνουν τα πρότυπα, συμπεριλαμβανομένων των στόχων, που θα ισχύουν κατά τη λήξη της μεταβατικής περιόδου στους τομείς αυτούς, κατά περίπτωση. Η σκοπούμενη εταιρική σχέση θα πρέπει να διασφαλίζει ότι τα μέρη σέβονται την αρχή της προφύλαξης καθώς και τις αρχές ότι θα πρέπει να αναλαμβάνεται προληπτική δράση, ότι οι βλάβες του περιβάλλοντος θα πρέπει να επανορθώνονται κατά προτεραιότητα στην πηγή, και ότι ο ρυπαίνων θα πρέπει να πληρώνει. </w:t>
      </w:r>
    </w:p>
    <w:p>
      <w:pPr>
        <w:pStyle w:val="NumPar1"/>
        <w:tabs>
          <w:tab w:val="clear" w:pos="6520"/>
          <w:tab w:val="num" w:pos="4819"/>
        </w:tabs>
        <w:ind w:left="851"/>
        <w:rPr>
          <w:noProof/>
          <w:szCs w:val="24"/>
        </w:rPr>
      </w:pPr>
      <w:r>
        <w:rPr>
          <w:noProof/>
        </w:rPr>
        <w:t xml:space="preserve">Η σκοπούμενη εταιρική σχέση θα πρέπει να διασφαλίζει ότι το Ηνωμένο Βασίλειο εφαρμόζει διαφανές σύστημα για την αποτελεσματική εγχώρια παρακολούθηση, υποβολή εκθέσεων, εποπτεία και επιβολή των υποχρεώσεων του από ανεξάρτητο και με επαρκείς πόρους όργανο ή όργανα. </w:t>
      </w:r>
    </w:p>
    <w:p>
      <w:pPr>
        <w:pStyle w:val="NumPar1"/>
        <w:numPr>
          <w:ilvl w:val="0"/>
          <w:numId w:val="0"/>
        </w:numPr>
        <w:rPr>
          <w:rStyle w:val="Emphasis"/>
          <w:b/>
          <w:bCs/>
          <w:i w:val="0"/>
          <w:noProof/>
          <w:color w:val="000000"/>
          <w:szCs w:val="24"/>
          <w:bdr w:val="none" w:sz="0" w:space="0" w:color="auto" w:frame="1"/>
        </w:rPr>
      </w:pPr>
      <w:r>
        <w:rPr>
          <w:rStyle w:val="Emphasis"/>
          <w:b/>
          <w:bCs/>
          <w:i w:val="0"/>
          <w:noProof/>
          <w:bdr w:val="none" w:sz="0" w:space="0" w:color="auto" w:frame="1"/>
        </w:rPr>
        <w:t>Ζ. Καταπολέμηση της κλιματικής αλλαγής·</w:t>
      </w:r>
    </w:p>
    <w:p>
      <w:pPr>
        <w:pStyle w:val="NumPar1"/>
        <w:tabs>
          <w:tab w:val="clear" w:pos="6520"/>
          <w:tab w:val="num" w:pos="4819"/>
        </w:tabs>
        <w:ind w:left="851"/>
        <w:rPr>
          <w:noProof/>
          <w:szCs w:val="24"/>
        </w:rPr>
      </w:pPr>
      <w:r>
        <w:rPr>
          <w:noProof/>
        </w:rPr>
        <w:t>Η σκοπούμενη εταιρική σχέση θα πρέπει να επιβεβαιώνει τις δεσμεύσεις των μερών για αποτελεσματική εφαρμογή των διεθνών συμφωνιών για την αντιμετώπιση της κλιματικής αλλαγής, συμπεριλαμβανομένων εκείνων που έχουν εγκριθεί στο πλαίσιο της σύμβασης-πλαισίου των Ηνωμένων Εθνών για την κλιματική αλλαγή (UNFCCC), όπως η συμφωνία του Παρισιού.</w:t>
      </w:r>
    </w:p>
    <w:p>
      <w:pPr>
        <w:pStyle w:val="NumPar1"/>
        <w:tabs>
          <w:tab w:val="clear" w:pos="6520"/>
          <w:tab w:val="num" w:pos="4819"/>
        </w:tabs>
        <w:ind w:left="851"/>
        <w:rPr>
          <w:noProof/>
          <w:szCs w:val="24"/>
        </w:rPr>
      </w:pPr>
      <w:r>
        <w:rPr>
          <w:noProof/>
        </w:rPr>
        <w:t>Η σκοπούμενη εταιρική σχέση θα πρέπει να διασφαλίζει ότι το Ηνωμένο Βασίλειο θα διατηρεί ένα σύστημα τιμολόγησης του άνθρακα που θα έχει τουλάχιστον την ίδια αποτελεσματικότητα και το ίδιο πεδίο εφαρμογής με τα προβλεπόμενα από τα κοινά πρότυπα, συμπεριλαμβανομένων των στόχων, που θα έχουν συμφωνηθεί στο εσωτερικό της Ένωσης πριν από τη λήξη της μεταβατικής περιόδου και θα ισχύουν για την περίοδο μετά απ’ αυτήν. Τα μέρη θα πρέπει να εξετάσουν το ενδεχόμενο σύνδεσης του εθνικού συστήματος εμπορίας εκπομπών αερίων του θερμοκηπίου του Ηνωμένου Βασιλείου με το σύστημα εμπορίας δικαιωμάτων εκπομπών της Ένωσης (ΣΕΔΕ). Η εν λόγω σύνδεση των συστημάτων θα πρέπει να βασίζεται στους όρους που έχουν συμφωνηθεί στο πλαίσιο της Ένωσης, να διασφαλίζει την ακεραιότητα του ΣΕΔΕ της Ένωσης και ισότιμους όρους ανταγωνισμού, και να προβλέπει τη δυνατότητα αύξησης του επιπέδου φιλοδοξίας με την πάροδο του χρόνου.</w:t>
      </w:r>
    </w:p>
    <w:p>
      <w:pPr>
        <w:pStyle w:val="NumPar1"/>
        <w:tabs>
          <w:tab w:val="clear" w:pos="6520"/>
          <w:tab w:val="num" w:pos="4819"/>
        </w:tabs>
        <w:ind w:left="851"/>
        <w:rPr>
          <w:noProof/>
          <w:szCs w:val="24"/>
        </w:rPr>
      </w:pPr>
      <w:r>
        <w:rPr>
          <w:noProof/>
        </w:rPr>
        <w:t>Η σκοπούμενη εταιρική σχέση θα πρέπει επίσης να διασφαλίζει ότι στους τομείς που δεν καλύπτονται από σύστημα τιμολόγησης του άνθρακα, το Ηνωμένο Βασίλειο δεν θα μειώσει το επίπεδο προστασίας κάτω από το επίπεδο που θα προβλέπεται από τα κοινά πρότυπα, συμπεριλαμβανομένων των στόχων, που θα έχουν συμφωνηθεί στο εσωτερικό της Ένωσης πριν από τη λήξη της μεταβατικής περιόδου και θα ισχύουν για την περίοδο μετά απ’ αυτήν.</w:t>
      </w:r>
    </w:p>
    <w:p>
      <w:pPr>
        <w:pStyle w:val="NumPar1"/>
        <w:tabs>
          <w:tab w:val="clear" w:pos="6520"/>
          <w:tab w:val="num" w:pos="4819"/>
        </w:tabs>
        <w:ind w:left="851"/>
        <w:rPr>
          <w:noProof/>
        </w:rPr>
      </w:pPr>
      <w:r>
        <w:rPr>
          <w:noProof/>
        </w:rPr>
        <w:t xml:space="preserve">Η σκοπούμενη εταιρική σχέση θα πρέπει να διασφαλίζει ότι το Ηνωμένο Βασίλειο εφαρμόζει διαφανές σύστημα για την αποτελεσματική εγχώρια παρακολούθηση, υποβολή εκθέσεων, εποπτεία και επιβολή των υποχρεώσεων του από ανεξάρτητο και με επαρκείς πόρους στελεχωμένο όργανο ή όργανα. </w:t>
      </w:r>
    </w:p>
    <w:p>
      <w:pPr>
        <w:pStyle w:val="NumPar1"/>
        <w:numPr>
          <w:ilvl w:val="0"/>
          <w:numId w:val="0"/>
        </w:numPr>
        <w:rPr>
          <w:rStyle w:val="Emphasis"/>
          <w:bCs/>
          <w:i w:val="0"/>
          <w:noProof/>
          <w:color w:val="000000"/>
          <w:bdr w:val="none" w:sz="0" w:space="0" w:color="auto" w:frame="1"/>
        </w:rPr>
      </w:pPr>
      <w:r>
        <w:rPr>
          <w:rStyle w:val="Emphasis"/>
          <w:b/>
          <w:bCs/>
          <w:i w:val="0"/>
          <w:noProof/>
          <w:bdr w:val="none" w:sz="0" w:space="0" w:color="auto" w:frame="1"/>
        </w:rPr>
        <w:t>Η. Άλλα μέσα για τη βιώσιμη ανάπτυξη</w:t>
      </w:r>
    </w:p>
    <w:p>
      <w:pPr>
        <w:pStyle w:val="NumPar1"/>
        <w:tabs>
          <w:tab w:val="clear" w:pos="6520"/>
          <w:tab w:val="num" w:pos="850"/>
          <w:tab w:val="num" w:pos="4819"/>
        </w:tabs>
        <w:ind w:left="850"/>
        <w:rPr>
          <w:noProof/>
          <w:szCs w:val="24"/>
        </w:rPr>
      </w:pPr>
      <w:r>
        <w:rPr>
          <w:noProof/>
        </w:rPr>
        <w:t>Σε συμφωνία με τον στόχο των μερών να διασφαλιστεί η βιώσιμη ανάπτυξη, η σκοπούμενη εταιρική σχέση θα πρέπει να προωθεί την υλοποίηση της Ατζέντας 2030 των Ηνωμένων Εθνών για τη βιώσιμη ανάπτυξη. Θα πρέπει να περιλαμβάνει διατάξεις σχετικά με την τήρηση και την αποτελεσματική εφαρμογή των σχετικών διεθνώς συμφωνημένων αρχών και κανόνων. Σ’ αυτές θα πρέπει να περιλαμβάνονται οι συμβάσεις της Διεθνούς Οργάνωσης Εργασίας (ΔΟΕ) και ο Ευρωπαϊκός Κοινωνικός Χάρτης του Συμβουλίου της Ευρώπης. Η σκοπούμενη εταιρική σχέση θα πρέπει επίσης να καλύπτει πολυμερείς περιβαλλοντικές συμφωνίες, συμπεριλαμβανομένων εκείνων που σχετίζονται με την κλιματική αλλαγή, ιδίως τη συμφωνία του Παρισιού, και πολυμερείς πρωτοβουλίες για τον μετριασμό της κλιματικής αλλαγής, όπως στο πλαίσιο του Διεθνή Ναυτιλιακού Οργανισμού (ΔΝΟ).</w:t>
      </w:r>
    </w:p>
    <w:p>
      <w:pPr>
        <w:pStyle w:val="NumPar1"/>
        <w:tabs>
          <w:tab w:val="clear" w:pos="6520"/>
        </w:tabs>
        <w:ind w:left="851"/>
        <w:rPr>
          <w:noProof/>
        </w:rPr>
      </w:pPr>
      <w:r>
        <w:rPr>
          <w:noProof/>
        </w:rPr>
        <w:t xml:space="preserve">Επιπλέον, όταν τα μέρη αυξάνουν το επίπεδο της περιβαλλοντικής, κοινωνικής και εργασιακής και κλιματικής προστασίας πέραν των δεσμεύσεων που αναφέρονται στα σημεία </w:t>
      </w:r>
      <w:r>
        <w:rPr>
          <w:noProof/>
        </w:rPr>
        <w:fldChar w:fldCharType="begin"/>
      </w:r>
      <w:r>
        <w:rPr>
          <w:noProof/>
        </w:rPr>
        <w:instrText xml:space="preserve"> REF _Ref29645823 \r \h  \* MERGEFORMAT </w:instrText>
      </w:r>
      <w:r>
        <w:rPr>
          <w:noProof/>
        </w:rPr>
      </w:r>
      <w:r>
        <w:rPr>
          <w:noProof/>
        </w:rPr>
        <w:fldChar w:fldCharType="separate"/>
      </w:r>
      <w:r>
        <w:rPr>
          <w:noProof/>
        </w:rPr>
        <w:t>96</w:t>
      </w:r>
      <w:r>
        <w:rPr>
          <w:noProof/>
        </w:rPr>
        <w:fldChar w:fldCharType="end"/>
      </w:r>
      <w:r>
        <w:rPr>
          <w:noProof/>
        </w:rPr>
        <w:t xml:space="preserve">, </w:t>
      </w:r>
      <w:r>
        <w:rPr>
          <w:noProof/>
        </w:rPr>
        <w:fldChar w:fldCharType="begin"/>
      </w:r>
      <w:r>
        <w:rPr>
          <w:noProof/>
        </w:rPr>
        <w:instrText xml:space="preserve"> REF _Ref29645854 \r \h  \* MERGEFORMAT </w:instrText>
      </w:r>
      <w:r>
        <w:rPr>
          <w:noProof/>
        </w:rPr>
      </w:r>
      <w:r>
        <w:rPr>
          <w:noProof/>
        </w:rPr>
        <w:fldChar w:fldCharType="separate"/>
      </w:r>
      <w:r>
        <w:rPr>
          <w:noProof/>
        </w:rPr>
        <w:t>98</w:t>
      </w:r>
      <w:r>
        <w:rPr>
          <w:noProof/>
        </w:rPr>
        <w:fldChar w:fldCharType="end"/>
      </w:r>
      <w:r>
        <w:rPr>
          <w:noProof/>
        </w:rPr>
        <w:t xml:space="preserve"> και </w:t>
      </w:r>
      <w:r>
        <w:rPr>
          <w:noProof/>
        </w:rPr>
        <w:fldChar w:fldCharType="begin"/>
      </w:r>
      <w:r>
        <w:rPr>
          <w:noProof/>
        </w:rPr>
        <w:instrText xml:space="preserve"> REF _Ref29645765 \r \h  \* MERGEFORMAT </w:instrText>
      </w:r>
      <w:r>
        <w:rPr>
          <w:noProof/>
        </w:rPr>
      </w:r>
      <w:r>
        <w:rPr>
          <w:noProof/>
        </w:rPr>
        <w:fldChar w:fldCharType="separate"/>
      </w:r>
      <w:r>
        <w:rPr>
          <w:noProof/>
        </w:rPr>
        <w:t>100</w:t>
      </w:r>
      <w:r>
        <w:rPr>
          <w:noProof/>
        </w:rPr>
        <w:fldChar w:fldCharType="end"/>
      </w:r>
      <w:r>
        <w:rPr>
          <w:noProof/>
        </w:rPr>
        <w:t xml:space="preserve"> έως</w:t>
      </w:r>
      <w:r>
        <w:rPr>
          <w:noProof/>
        </w:rPr>
        <w:fldChar w:fldCharType="begin"/>
      </w:r>
      <w:r>
        <w:rPr>
          <w:noProof/>
        </w:rPr>
        <w:instrText xml:space="preserve"> REF _Ref27413767 \r \h  \* MERGEFORMAT </w:instrText>
      </w:r>
      <w:r>
        <w:rPr>
          <w:noProof/>
        </w:rPr>
      </w:r>
      <w:r>
        <w:rPr>
          <w:noProof/>
        </w:rPr>
        <w:fldChar w:fldCharType="separate"/>
      </w:r>
      <w:r>
        <w:rPr>
          <w:noProof/>
        </w:rPr>
        <w:t>102</w:t>
      </w:r>
      <w:r>
        <w:rPr>
          <w:noProof/>
        </w:rPr>
        <w:fldChar w:fldCharType="end"/>
      </w:r>
      <w:r>
        <w:rPr>
          <w:noProof/>
        </w:rPr>
        <w:t>, η σκοπούμενη εταιρική σχέση θα πρέπει να τα αποτρέπει από τη μείωση των εν λόγω πρόσθετων επιπέδων με σκοπό την ενθάρρυνση του εμπορίου και των επενδύσεων.</w:t>
      </w:r>
    </w:p>
    <w:p>
      <w:pPr>
        <w:pStyle w:val="NumPar1"/>
        <w:tabs>
          <w:tab w:val="clear" w:pos="6520"/>
          <w:tab w:val="num" w:pos="850"/>
          <w:tab w:val="num" w:pos="4819"/>
        </w:tabs>
        <w:ind w:left="850"/>
        <w:rPr>
          <w:noProof/>
          <w:szCs w:val="24"/>
        </w:rPr>
      </w:pPr>
      <w:r>
        <w:rPr>
          <w:noProof/>
        </w:rPr>
        <w:t xml:space="preserve">Γι’ αυτόν τον σκοπό, η σκοπούμενη εταιρική σχέση θα πρέπει να προωθεί τη μεγαλύτερη συμβολή του εμπορίου και των επενδύσεων στη βιώσιμη ανάπτυξη, μεταξύ άλλων μέσω της επικέντρωσης, στο πλαίσιο διμερών συνεργασιών και σε διεθνή φόρουμ, καθώς και με άλλα μέσα, σε τομείς όπως η διευκόλυνση του εμπορίου περιβαλλοντικών και φιλικών προς το κλίμα αγαθών και υπηρεσιών και η προώθηση εθελοντικών συστημάτων διασφάλισης της βιωσιμότητας και της εταιρικής κοινωνικής ευθύνης. Θα πρέπει ιδίως να προβλέπει συνεργασία στο πλαίσιο διεθνών φόρουμ, όπως η UNFCCC, η ομάδα G7 και η ομάδα G20, και σε διμερές επίπεδο με σκοπό την αύξηση του επιπέδου φιλοδοξίας όσον αφορά τη βιώσιμη ανάπτυξη και την καταπολέμηση της κλιματικής αλλαγής. Θα πρέπει επίσης να προωθεί το εμπόριο που ευνοεί την ανθεκτική στην κλιματική αλλαγή ανάπτυξη με χαμηλές εκπομπές. Περαιτέρω, η σκοπούμενη εταιρική σχέση θα πρέπει να προωθεί το εμπόριο φυσικών πόρων που έχουν αποκτηθεί νόμιμα και είναι το αποτέλεσμα βιώσιμης διαχείρισης, ιδίως σε σχέση με τη βιοποικιλότητα, την πανίδα και τη χλωρίδα, τα υδάτινα οικοσυστήματα και τα δασοκομικά προϊόντα, και να καλύπτει τις σχετικές διεθνείς πράξεις και πρακτικές. </w:t>
      </w:r>
    </w:p>
    <w:p>
      <w:pPr>
        <w:pStyle w:val="NumPar1"/>
        <w:tabs>
          <w:tab w:val="clear" w:pos="6520"/>
          <w:tab w:val="num" w:pos="850"/>
          <w:tab w:val="num" w:pos="4819"/>
        </w:tabs>
        <w:ind w:left="850"/>
        <w:rPr>
          <w:noProof/>
          <w:szCs w:val="24"/>
        </w:rPr>
      </w:pPr>
      <w:r>
        <w:rPr>
          <w:noProof/>
        </w:rPr>
        <w:t>Η σκοπούμενη εταιρική σχέση θα πρέπει να προβλέπει τη συμμετοχή της κοινωνίας των πολιτών και τον διάλογο μ’ αυτήν.</w:t>
      </w:r>
    </w:p>
    <w:p>
      <w:pPr>
        <w:pStyle w:val="NumPar1"/>
        <w:tabs>
          <w:tab w:val="clear" w:pos="6520"/>
          <w:tab w:val="num" w:pos="850"/>
          <w:tab w:val="num" w:pos="4819"/>
        </w:tabs>
        <w:ind w:left="850"/>
        <w:rPr>
          <w:noProof/>
          <w:szCs w:val="24"/>
        </w:rPr>
      </w:pPr>
      <w:r>
        <w:rPr>
          <w:noProof/>
        </w:rPr>
        <w:t>Η σκοπούμενη εταιρική σχέση θα πρέπει να προβλέπει την παρακολούθηση της υλοποίησης των δεσμεύσεων και των κοινωνικών και περιβαλλοντικών επιπτώσεων της σκοπούμενης εταιρικής σχέσης μέσω, μεταξύ άλλων, δημόσιας επανεξέτασης, δημόσιου ελέγχου και μηχανισμών διευθέτησης των διαφορών, καθώς και μέσων ενθάρρυνσης και δραστηριοτήτων συνεργασίας που σχετίζονται με το εμπόριο, μεταξύ άλλων στο πλαίσιο οικείων διεθνών φόρουμ.</w:t>
      </w:r>
    </w:p>
    <w:p>
      <w:pPr>
        <w:pStyle w:val="ManualHeading1"/>
        <w:rPr>
          <w:b w:val="0"/>
          <w:noProof/>
          <w:szCs w:val="24"/>
        </w:rPr>
      </w:pPr>
      <w:r>
        <w:rPr>
          <w:noProof/>
        </w:rPr>
        <w:t xml:space="preserve">16. </w:t>
      </w:r>
      <w:r>
        <w:rPr>
          <w:noProof/>
        </w:rPr>
        <w:tab/>
        <w:t>ΓΕΝΙΚΕΣ ΕΞΑΙΡΕΣΕΙΣ</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περιλαμβάνει γενικές εξαιρέσεις που να ισχύουν για τα οικεία μέρη αυτής, μεταξύ άλλων σε συνάρτηση με την ασφάλεια, το ισοζύγιο πληρωμών, την προληπτική εποπτεία και τη φορολόγηση με βάση τα σχετικά άρθρα των συμφωνιών του ΠΟΕ.</w:t>
      </w:r>
    </w:p>
    <w:p>
      <w:pPr>
        <w:pStyle w:val="ManualHeading1"/>
        <w:rPr>
          <w:b w:val="0"/>
          <w:smallCaps w:val="0"/>
          <w:noProof/>
          <w:szCs w:val="24"/>
        </w:rPr>
      </w:pPr>
      <w:r>
        <w:rPr>
          <w:noProof/>
        </w:rPr>
        <w:t>ΜΕΡΟΣ III: ΤΜΗΜΑ ΓΙΑ ΤΗΝ ΑΣΦΑΛΕΙΑ</w:t>
      </w:r>
    </w:p>
    <w:p>
      <w:pPr>
        <w:pStyle w:val="ManualHeading1"/>
        <w:rPr>
          <w:b w:val="0"/>
          <w:smallCaps w:val="0"/>
          <w:noProof/>
          <w:szCs w:val="24"/>
        </w:rPr>
      </w:pPr>
      <w:r>
        <w:rPr>
          <w:noProof/>
        </w:rPr>
        <w:t xml:space="preserve">1. </w:t>
      </w:r>
      <w:r>
        <w:rPr>
          <w:noProof/>
        </w:rPr>
        <w:tab/>
        <w:t>ΣΤΟΧΟΙ ΚΑΙ ΑΡΧΕΣ</w:t>
      </w:r>
    </w:p>
    <w:p>
      <w:pPr>
        <w:pStyle w:val="NumPar1"/>
        <w:tabs>
          <w:tab w:val="clear" w:pos="6520"/>
          <w:tab w:val="num" w:pos="850"/>
        </w:tabs>
        <w:ind w:left="850"/>
        <w:rPr>
          <w:rFonts w:eastAsia="Arial Unicode MS"/>
          <w:noProof/>
          <w:szCs w:val="24"/>
        </w:rPr>
      </w:pPr>
      <w:r>
        <w:rPr>
          <w:noProof/>
        </w:rPr>
        <w:t>Με σκοπό την ασφάλεια της Ένωσης και την πολιτών της, τα μέρη θα πρέπει να συστήσουν ευρεία, σφαιρική και ισορροπημένη εταιρική σχέση στον τομέα της ασφάλειας. Αυτή η εταιρική σχέση θα λαμβάνει υπόψη τη γεωγραφική εγγύτητα και τις εξελισσόμενες απειλές, συμπεριλαμβανομένων του σοβαρού διεθνούς εγκλήματος, του οργανωμένου εγκλήματος, της τρομοκρατίας, των επιθέσεων στον κυβερνοχώρο, των εκστρατειών παραπληροφόρησης, των υβριδικών απειλών, της διάβρωσης της βασιζόμενης σε κανόνες διεθνούς τάξης και της ανάδυσης προερχόμενων από κράτη απειλών.</w:t>
      </w:r>
    </w:p>
    <w:p>
      <w:pPr>
        <w:pStyle w:val="NumPar1"/>
        <w:tabs>
          <w:tab w:val="clear" w:pos="6520"/>
          <w:tab w:val="num" w:pos="850"/>
        </w:tabs>
        <w:ind w:left="850"/>
        <w:rPr>
          <w:rFonts w:eastAsia="Arial Unicode MS"/>
          <w:noProof/>
          <w:szCs w:val="24"/>
        </w:rPr>
      </w:pPr>
      <w:r>
        <w:rPr>
          <w:noProof/>
        </w:rPr>
        <w:t>Η σκοπούμενη εταιρική σχέση θα πρέπει να επιβεβαιώνει την προσήλωση των μερών στην προαγωγή της παγκόσμιας ασφάλειας, ευημερίας και ουσιαστικής πολυμέρειας, στη βάση των κοινών αρχών, αξιών και συμφερόντων τους. Η εταιρική σχέση στον τομέα της ασφάλειας θα πρέπει να περιλαμβάνει τον τομέα της επιβολής του νόμου και τη δικαστική συνεργασία σε ποινικές υποθέσεις, την εξωτερική πολιτική, την ασφάλεια και την άμυνα, καθώς και τη θεματική συνεργασία σε τομείς κοινού ενδιαφέροντος.</w:t>
      </w:r>
    </w:p>
    <w:p>
      <w:pPr>
        <w:pStyle w:val="ManualHeading1"/>
        <w:rPr>
          <w:rFonts w:eastAsia="Arial Unicode MS"/>
          <w:b w:val="0"/>
          <w:noProof/>
          <w:szCs w:val="24"/>
        </w:rPr>
      </w:pPr>
      <w:r>
        <w:rPr>
          <w:noProof/>
        </w:rPr>
        <w:t xml:space="preserve">2. </w:t>
      </w:r>
      <w:r>
        <w:rPr>
          <w:noProof/>
        </w:rPr>
        <w:tab/>
        <w:t xml:space="preserve">ΕΠΙΒΟΛΗ ΤΟΥ ΝΟΜΟΥ ΚΑΙ ΔΙΚΑΣΤΙΚΗ ΣΥΝΕΡΓΑΣΙΑ ΣΕ ΠΟΙΝΙΚΕΣ ΥΠΟΘΕΣΕΙΣ </w:t>
      </w:r>
    </w:p>
    <w:p>
      <w:pPr>
        <w:pStyle w:val="NumPar1"/>
        <w:tabs>
          <w:tab w:val="clear" w:pos="6520"/>
          <w:tab w:val="num" w:pos="850"/>
        </w:tabs>
        <w:ind w:left="850"/>
        <w:rPr>
          <w:noProof/>
          <w:szCs w:val="24"/>
        </w:rPr>
      </w:pPr>
      <w:r>
        <w:rPr>
          <w:noProof/>
        </w:rPr>
        <w:t>Η εταιρική σχέση στον τομέα της ασφάλειας θα πρέπει να προβλέπει στενή συνεργασία στον τομέα της επιβολής του νόμου και της δικαστικής συνεργασίας σε συνάρτηση με την πρόληψη, τη διερεύνηση, την ανίχνευση και τη δίωξη ποινικών αδικημάτων, λαμβάνοντας υπόψη το μελλοντικό καθεστώς του Ηνωμένου Βασιλείου ως τρίτης χώρας εκτός Σένγκεν, η οποία δεν προβλέπει ελεύθερη κυκλοφορία των προσώπων. Η εταιρική σχέση στον τομέα της ασφάλειας θα πρέπει να εξασφαλίζει την αμοιβαιότητα, να διαφυλάσσει την αυτονομία λήψης αποφάσεων της Ένωσης και την ακεραιότητα της έννομης τάξης της, και να λαμβάνει υπόψη το γεγονός ότι μια τρίτη χώρα δεν μπορεί να απολαμβάνει τα ίδια δικαιώματα και οφέλη με τα κράτη μέλη.</w:t>
      </w:r>
    </w:p>
    <w:p>
      <w:pPr>
        <w:pStyle w:val="NumPar1"/>
        <w:tabs>
          <w:tab w:val="clear" w:pos="6520"/>
          <w:tab w:val="num" w:pos="850"/>
        </w:tabs>
        <w:ind w:left="850"/>
        <w:rPr>
          <w:rFonts w:eastAsia="Arial Unicode MS"/>
          <w:noProof/>
          <w:szCs w:val="24"/>
        </w:rPr>
      </w:pPr>
      <w:r>
        <w:rPr>
          <w:noProof/>
        </w:rPr>
        <w:t>Η σκοπούμενη εταιρική σχέση θα πρέπει να βασίζεται σε δεσμεύσεις σεβασμού των θεμελιωδών δικαιωμάτων, συμπεριλαμβανομένης της επαρκούς προστασίας των δεδομένων προσωπικού χαρακτήρα, σεβασμός που αποτελεί προϋπόθεση για τη συνεργασία. Στο πλαίσιο αυτό, η σκοπούμενη εταιρική σχέση θα πρέπει να προβλέπει αυτόματη παύση της συνεργασίας στον τομέα της επιβολής του νόμου και της δικαστικής συνεργασίας σε ποινικές υποθέσεις αν το Ηνωμένο Βασίλειο καταγγείλει την Ευρωπαϊκή Σύμβαση Δικαιωμάτων του Ανθρώπου (ΕΣΔΑ). Θα πρέπει επίσης να προβλέπει αυτόματη αναστολή αν το Ηνωμένο Βασίλειο καταργήσει τις διατάξεις εσωτερικού δικαίου που θέτουν σε ισχύ την ΕΣΔΑ, καθιστώντας έτσι αδύνατη για τα φυσικά πρόσωπα την επίκληση των δικαιωμάτων που κατοχυρώνονται από την ΕΣΔΑ ενώπιον των δικαστηρίων του Ηνωμένου Βασιλείου. Το επίπεδο φιλοδοξίας της συνεργασίας στον τομέα της επιβολής του νόμου και της δικαστικής συνεργασίας που προβλέπεται στην εταιρική σχέση στον τομέα της ασφάλειας θα εξαρτηθεί από το επίπεδο προστασίας των δεδομένων προσωπικού χαρακτήρα που διασφαλίζεται στο Ηνωμένο Βασίλειο. Η Επιτροπή θα επιδιώξει την έκδοση απόφασης επάρκειας για τη διευκόλυνση της εν λόγω συνεργασίας, εφόσον πληρούνται οι σχετικές προϋποθέσεις. Η σκοπούμενη εταιρική σχέση θα πρέπει να προβλέπει αναστολή της συνεργασίας στον τομέα της επιβολής του νόμου και της δικαστικής συνεργασίας που προβλέπονται στην εταιρική σχέση στον τομέα της ασφάλειας αν η απόφαση επάρκειας καταργηθεί ή ανασταλεί από την Επιτροπή ή κηρυχθεί ανίσχυρη από το Δικαστήριο της Ευρωπαϊκής Ένωσης. Η εταιρική σχέση στον τομέα της ασφάλειας θα πρέπει επίσης να προβλέπει δικαστικές εγγυήσεις δίκαιης δίκης, συμπεριλαμβανομένων δικονομικών δικαιωμάτων, π.χ. του δικαιώματος πραγματικής πρόσβασης σε δικηγόρο. Θα πρέπει επίσης να θεσπίζει κατάλληλους λόγους απόρριψης αιτήματος συνεργασίας, συμπεριλαμβανομένης της περίπτωσης που το αίτημα αφορά πρόσωπο το οποίο έχει ήδη αθωωθεί ή καταδικασθεί για τα ίδια πραγματικά περιστατικά με οριστική απόφαση ποινικού δικαστηρίου σε κράτος μέλος ή στο Ηνωμένο Βασίλειο.</w:t>
      </w:r>
    </w:p>
    <w:p>
      <w:pPr>
        <w:pStyle w:val="NumPar1"/>
        <w:numPr>
          <w:ilvl w:val="0"/>
          <w:numId w:val="0"/>
        </w:numPr>
        <w:rPr>
          <w:rFonts w:eastAsia="Arial Unicode MS"/>
          <w:b/>
          <w:noProof/>
          <w:szCs w:val="24"/>
        </w:rPr>
      </w:pPr>
      <w:r>
        <w:rPr>
          <w:b/>
          <w:noProof/>
        </w:rPr>
        <w:t>Α. Ανταλλαγή δεδομένων</w:t>
      </w:r>
    </w:p>
    <w:p>
      <w:pPr>
        <w:pStyle w:val="NumPar1"/>
        <w:tabs>
          <w:tab w:val="clear" w:pos="6520"/>
          <w:tab w:val="num" w:pos="850"/>
        </w:tabs>
        <w:ind w:left="850"/>
        <w:rPr>
          <w:noProof/>
          <w:szCs w:val="24"/>
        </w:rPr>
      </w:pPr>
      <w:r>
        <w:rPr>
          <w:noProof/>
        </w:rPr>
        <w:t xml:space="preserve">Η σκοπούμενη εταιρική σχέση θα πρέπει να θεσπίζει ρυθμίσεις για έγκαιρες, ουσιαστικές, αποτελεσματικές και αμοιβαίες ανταλλαγές, μεταξύ των μονάδων στοιχείων επιβατών, δεδομένων καταστάσεων ονομάτων επιβατών (PNR) και των αποτελεσμάτων της επεξεργασίας αυτών των δεδομένων που αποθηκεύονται στα αντίστοιχα εθνικά συστήματα επεξεργασίας PNR. </w:t>
      </w:r>
      <w:r>
        <w:rPr>
          <w:noProof/>
          <w:shd w:val="clear" w:color="auto" w:fill="FEFFFF"/>
        </w:rPr>
        <w:t xml:space="preserve">Θα πρέπει επίσης να παρέχει βάση για διαβιβάσεις δεδομένων PNR από τους αερομεταφορείς προς το Ηνωμένο Βασίλειο για τις </w:t>
      </w:r>
      <w:r>
        <w:rPr>
          <w:noProof/>
        </w:rPr>
        <w:t>πτήσεις μεταξύ του Ηνωμένου Βασιλείου και κράτους μέλους. Οι εν λόγω ρυθμίσεις θα πρέπει να πληρούν τις σχετικές απαιτήσεις, συμπεριλαμβανομένων εκείνων που ορίζονται στη γνωμοδότηση 1/15 του Δικαστηρίου της Ευρωπαϊκής Ένωσης.</w:t>
      </w:r>
    </w:p>
    <w:p>
      <w:pPr>
        <w:pStyle w:val="NumPar1"/>
        <w:tabs>
          <w:tab w:val="clear" w:pos="6520"/>
          <w:tab w:val="num" w:pos="850"/>
        </w:tabs>
        <w:ind w:left="850"/>
        <w:rPr>
          <w:noProof/>
          <w:szCs w:val="24"/>
        </w:rPr>
      </w:pPr>
      <w:r>
        <w:rPr>
          <w:noProof/>
        </w:rPr>
        <w:t>Η σκοπούμενη εταιρική σχέση θα πρέπει να προβλέπει ρυθμίσεις μεταξύ των μερών οι οποίες να εξασφαλίζουν αμοιβαία πρόσβαση στα διαθέσιμα σε εθνικό επίπεδο δεδομένα DNA και δακτυλικών αποτυπωμάτων υπόπτων και καταδικασθέντων προσώπων, καθώς και στα δεδομένα σχετικά με τις άδειες κυκλοφορίας οχημάτων (Prüm).</w:t>
      </w:r>
    </w:p>
    <w:p>
      <w:pPr>
        <w:pStyle w:val="NumPar1"/>
        <w:tabs>
          <w:tab w:val="clear" w:pos="6520"/>
          <w:tab w:val="num" w:pos="850"/>
        </w:tabs>
        <w:ind w:left="850"/>
        <w:rPr>
          <w:rFonts w:eastAsia="Arial Unicode MS"/>
          <w:noProof/>
          <w:szCs w:val="24"/>
        </w:rPr>
      </w:pPr>
      <w:r>
        <w:rPr>
          <w:noProof/>
        </w:rPr>
        <w:t>Χωρίς να θίγεται η ανταλλαγή πληροφοριών στον τομέα της επιβολής του νόμου μέσω της Ιντερπόλ ή της Ευρωπόλ ή βάσει διμερών ή διεθνών συμφωνιών, η σκοπούμενη εταιρική σχέση θα πρέπει να προβλέπει απλουστευμένες ανταλλαγές υφιστάμενων πληροφοριών και στοιχείων μεταξύ των αρχών επιβολής του νόμου του Ηνωμένου Βασιλείου και των κρατών μελών, με σκοπό την επίτευξη δυνατοτήτων οι οποίες, στον βαθμό που αυτό είναι τεχνικώς και νομικώς εφικτό και κρίνεται αναγκαίο και συμφέρον για την Ένωση, προσεγγίζουν αυτές που επιτυγχάνονται μέσω της απόφασης-πλαισίου 2006/960/ΔΕΥ του Συμβουλίου.</w:t>
      </w:r>
      <w:r>
        <w:rPr>
          <w:rFonts w:ascii="Arial" w:hAnsi="Arial"/>
          <w:noProof/>
          <w:sz w:val="21"/>
          <w:szCs w:val="21"/>
        </w:rPr>
        <w:t xml:space="preserve"> </w:t>
      </w:r>
      <w:r>
        <w:rPr>
          <w:noProof/>
        </w:rPr>
        <w:t>Στο πλαίσιο αυτό θα πρέπει να συμπεριλαμβάνονται οι πληροφορίες σχετικά με καταζητούμενα ή εξαφανισθέντα πρόσωπα και αντικείμενα.</w:t>
      </w:r>
    </w:p>
    <w:p>
      <w:pPr>
        <w:pStyle w:val="NumPar1"/>
        <w:numPr>
          <w:ilvl w:val="0"/>
          <w:numId w:val="0"/>
        </w:numPr>
        <w:ind w:left="426" w:hanging="426"/>
        <w:rPr>
          <w:rFonts w:eastAsia="Arial Unicode MS"/>
          <w:b/>
          <w:noProof/>
          <w:szCs w:val="24"/>
        </w:rPr>
      </w:pPr>
      <w:r>
        <w:rPr>
          <w:b/>
          <w:noProof/>
        </w:rPr>
        <w:t>Β. Επιχειρησιακή συνεργασία μεταξύ των αρχών επιβολής του νόμου και δικαστική συνεργασία σε ποινικές υποθέσεις</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προβλέπει συνεργασία μεταξύ του Ηνωμένου Βασιλείου και της Ευρωπόλ και της Eurojust σύμφωνα με τις ρυθμίσεις για τη συνεργασία με τρίτες χώρες που προβλέπονται στη σχετική νομοθεσία της Ένωσης. </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θεσπίζει αποτελεσματικές ρυθμίσεις, βασιζόμενες σε εξορθολογισμένες διαδικασίες που θα υπόκεινται σε δικαστικό έλεγχο και σε χρονικά όρια, οι οποίες θα επιτρέπουν στο Ηνωμένο Βασίλειο και στα κράτη μέλη της Ένωσης να παραδίδουν υπόπτους και καταδικασθέντες αποτελεσματικά και ταχέως, με τη δυνατότητα άρσης της απαίτησης του διττού αξιοποίνου για ορισμένα εγκλήματα, καθώς και να καθορίζουν τη δυνατότητα εφαρμογής των ρυθμίσεων αυτών στους δικούς τους υπηκόους και για πολιτικά εγκλήματα. </w:t>
      </w:r>
    </w:p>
    <w:p>
      <w:pPr>
        <w:pStyle w:val="NumPar1"/>
        <w:tabs>
          <w:tab w:val="clear" w:pos="6520"/>
          <w:tab w:val="num" w:pos="850"/>
        </w:tabs>
        <w:ind w:left="850"/>
        <w:rPr>
          <w:rFonts w:eastAsia="Arial Unicode MS"/>
          <w:noProof/>
          <w:szCs w:val="24"/>
        </w:rPr>
      </w:pPr>
      <w:r>
        <w:rPr>
          <w:noProof/>
        </w:rPr>
        <w:t>Για να εξασφαλιστεί η αποτελεσματική και αποδοτική πρακτική συνεργασία μεταξύ των αρχών επιβολής του νόμου και των δικαστικών αρχών σε ποινικές υποθέσεις, η σκοπούμενη εταιρική σχέση θα πρέπει να διευκολύνει και να συμπληρώνει, όπου είναι αναγκαίο, την εφαρμογή των σχετικών συμβάσεων του Συμβουλίου της Ευρώπης, μεταξύ άλλων με την επιβολή προθεσμιών και την καθιέρωση τυποποιημένων εντύπων. Επίσης, θα πρέπει να καλύπτει τις αναγκαίες συμπληρωματικές μορφές αμοιβαίας δικαστικής συνδρομής και ρυθμίσεις αρμόζουσες στο μελλοντικό καθεστώς του Ηνωμένου Βασιλείου, μεταξύ των οποίων για κοινές ομάδες έρευνας και τις τελευταίες τεχνολογικές εξελίξεις, με σκοπό την επίτευξη δυνατοτήτων οι οποίες, στον βαθμό που αυτό είναι τεχνικώς και νομικώς εφικτό και κρίνεται αναγκαίο και συμφέρον για την Ένωση, προσεγγίζουν αυτές που επιτυγχάνονται μέσω των σχετικών ενωσιακών μηχανισμών.</w:t>
      </w:r>
    </w:p>
    <w:p>
      <w:pPr>
        <w:pStyle w:val="NumPar1"/>
        <w:tabs>
          <w:tab w:val="clear" w:pos="6520"/>
          <w:tab w:val="num" w:pos="850"/>
        </w:tabs>
        <w:ind w:left="850"/>
        <w:rPr>
          <w:rFonts w:eastAsia="Arial Unicode MS"/>
          <w:noProof/>
          <w:szCs w:val="24"/>
        </w:rPr>
      </w:pPr>
      <w:r>
        <w:rPr>
          <w:noProof/>
        </w:rPr>
        <w:t>Σε συμπλήρωση και διευκόλυνση της εφαρμογής της ευρωπαϊκής σύμβασης για την αμοιβαία δικαστική συνδρομή σε ποινικές υποθέσεις, της 20ής Απριλίου 1959, και των πρόσθετων πρωτοκόλλων της, η σκοπούμενη εταιρική σχέση θα πρέπει να θεσπίζει ρυθμίσεις για την ανταλλαγή πληροφοριών ποινικού μητρώου οι οποίες θα αρμόζουν στο μελλοντικό καθεστώς του Ηνωμένου Βασιλείου, με σκοπό την επίτευξη δυνατοτήτων οι οποίες, στον βαθμό που αυτό είναι τεχνικώς και νομικώς εφικτό και κρίνεται αναγκαίο και συμφέρον για την Ένωση, προσεγγίζουν αυτές που επιτυγχάνονται μέσω του σχετικού ενωσιακού μηχανισμού.</w:t>
      </w:r>
    </w:p>
    <w:p>
      <w:pPr>
        <w:pStyle w:val="NumPar1"/>
        <w:numPr>
          <w:ilvl w:val="0"/>
          <w:numId w:val="0"/>
        </w:numPr>
        <w:rPr>
          <w:rFonts w:eastAsia="Arial Unicode MS"/>
          <w:b/>
          <w:noProof/>
          <w:szCs w:val="24"/>
        </w:rPr>
      </w:pPr>
      <w:r>
        <w:rPr>
          <w:b/>
          <w:noProof/>
        </w:rPr>
        <w:t>Γ. Καταπολέμηση της νομιμοποίησης εσόδων από παράνομες δραστηριότητες και της χρηματοδότησης της τρομοκρατίας</w:t>
      </w:r>
    </w:p>
    <w:p>
      <w:pPr>
        <w:pStyle w:val="NumPar1"/>
        <w:tabs>
          <w:tab w:val="clear" w:pos="6520"/>
          <w:tab w:val="num" w:pos="850"/>
        </w:tabs>
        <w:ind w:left="850"/>
        <w:rPr>
          <w:noProof/>
          <w:szCs w:val="24"/>
        </w:rPr>
      </w:pPr>
      <w:r>
        <w:rPr>
          <w:noProof/>
        </w:rPr>
        <w:t>Η σκοπούμενη εταιρική σχέση θα πρέπει να περιλαμβάνει δεσμεύσεις στήριξης των διεθνών προσπαθειών για την πρόληψη και την καταπολέμηση της νομιμοποίησης εσόδων από παράνομες δραστηριότητες και της χρηματοδότησης της τρομοκρατίας, ιδίως μέσω της συμμόρφωσης προς τα πρότυπα της ομάδας χρηματοοικονομικής δράσης (FATF). Οι διατάξεις της σκοπούμενης εταιρικής σχέσης θα πρέπει να βαίνουν πέραν των προτύπων της FATF όσον αφορά τη διαφάνεια σχετικά με τους πραγματικούς δικαιούχους, μεταξύ άλλων μέσω της επιβολής υποχρέωσης τήρησης δημόσιων μητρώων με πληροφορίες για τους πραγματικούς δικαιούχους εταιρειών, και ημιδημόσιων μητρώων με πληροφορίες για τους πραγματικούς δικαιούχους εμπιστευμάτων και άλλων νομικών μορφωμάτων.</w:t>
      </w:r>
    </w:p>
    <w:p>
      <w:pPr>
        <w:pStyle w:val="ManualHeading1"/>
        <w:rPr>
          <w:rFonts w:eastAsia="Arial Unicode MS"/>
          <w:b w:val="0"/>
          <w:smallCaps w:val="0"/>
          <w:noProof/>
          <w:szCs w:val="24"/>
        </w:rPr>
      </w:pPr>
      <w:r>
        <w:rPr>
          <w:noProof/>
        </w:rPr>
        <w:t xml:space="preserve">3. </w:t>
      </w:r>
      <w:r>
        <w:rPr>
          <w:noProof/>
        </w:rPr>
        <w:tab/>
        <w:t>ΕΞΩΤΕΡΙΚΗ ΠΟΛΙΤΙΚΗ, ΑΣΦΑΛΕΙΑ ΚΑΙ ΑΜΥΝΑ</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φιλόδοξη, στενή και διαρκή συνεργασία στον τομέα της εξωτερικής δράσης για την προστασία των πολιτών από εξωτερικές απειλές, την αποτροπή των συγκρούσεων, την ενίσχυση της διεθνούς ειρήνης και ασφάλειας και την αντιμετώπιση των βαθύτερων αιτίων των παγκόσμιων προκλήσεων.</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διατηρεί την αυτονομία λήψης αποφάσεων της Ένωσης, συμπεριλαμβανομένης της διαμόρφωσης της εξωτερικής πολιτικής της και της πολιτικής της στους τομείς της ασφάλειας και της άμυνας. Η σκοπούμενη εταιρική σχέση θα πρέπει να σέβεται την έννομη τάξη της Ένωσης, καθώς και τα στρατηγικά συμφέροντά της και τα συμφέροντά της στον τομέα της ασφάλειας. </w:t>
      </w:r>
    </w:p>
    <w:p>
      <w:pPr>
        <w:pStyle w:val="NumPar1"/>
        <w:tabs>
          <w:tab w:val="clear" w:pos="6520"/>
          <w:tab w:val="num" w:pos="850"/>
        </w:tabs>
        <w:ind w:left="850"/>
        <w:rPr>
          <w:rFonts w:eastAsia="Arial Unicode MS"/>
          <w:noProof/>
          <w:szCs w:val="24"/>
        </w:rPr>
      </w:pPr>
      <w:r>
        <w:rPr>
          <w:noProof/>
        </w:rPr>
        <w:t xml:space="preserve">Όταν και όπου τα συμφέροντα του Ηνωμένου Βασιλείου είναι κοινά με αυτά της Ένωσης, η σκοπούμενη εταιρική σχέση θα πρέπει να παρέχει τη δυνατότητα στο Ηνωμένο Βασίλειο να συνεργάζεται ως τρίτη χώρα με την Ένωση. </w:t>
      </w:r>
    </w:p>
    <w:p>
      <w:pPr>
        <w:pStyle w:val="NumPar1"/>
        <w:tabs>
          <w:tab w:val="clear" w:pos="6520"/>
          <w:tab w:val="num" w:pos="850"/>
        </w:tabs>
        <w:ind w:left="850"/>
        <w:rPr>
          <w:rFonts w:eastAsia="Arial Unicode MS"/>
          <w:noProof/>
          <w:szCs w:val="24"/>
        </w:rPr>
      </w:pPr>
      <w:r>
        <w:rPr>
          <w:noProof/>
        </w:rPr>
        <w:t>Η σκοπούμενη εταιρική σχέση θα πρέπει, αξιοποιώντας πλήρως το υφιστάμενο πλαίσιο συνεργασίας με τρίτες χώρες, συμπεριλαμβανομένης της συνεργασίας μέσω των Ηνωμένων Εθνών και του ΝΑΤΟ, να καθιστά δυνατή τη λειτουργία κατάλληλων μηχανισμών διαλόγου, διαβούλευσης, συντονισμού, ανταλλαγής πληροφοριών και συνεργασίας, οι οποίοι να είναι ευέλικτοι, κλιμακούμενοι και ανάλογοι προς το επίπεδο συμπόρευσης του Ηνωμένου Βασιλείου με την Ένωση.</w:t>
      </w:r>
    </w:p>
    <w:p>
      <w:pPr>
        <w:pStyle w:val="NumPar1"/>
        <w:numPr>
          <w:ilvl w:val="0"/>
          <w:numId w:val="0"/>
        </w:numPr>
        <w:rPr>
          <w:rFonts w:eastAsia="Arial Unicode MS"/>
          <w:b/>
          <w:noProof/>
          <w:szCs w:val="24"/>
        </w:rPr>
      </w:pPr>
      <w:r>
        <w:rPr>
          <w:b/>
          <w:noProof/>
        </w:rPr>
        <w:t>Α. Διαβούλευση και συνεργασία</w:t>
      </w:r>
    </w:p>
    <w:p>
      <w:pPr>
        <w:pStyle w:val="NumPar1"/>
        <w:tabs>
          <w:tab w:val="clear" w:pos="6520"/>
          <w:tab w:val="num" w:pos="850"/>
        </w:tabs>
        <w:ind w:left="850"/>
        <w:rPr>
          <w:rFonts w:eastAsia="Arial Unicode MS"/>
          <w:noProof/>
          <w:szCs w:val="24"/>
        </w:rPr>
      </w:pPr>
      <w:r>
        <w:rPr>
          <w:noProof/>
        </w:rPr>
        <w:t>Η σκοπούμενη εταιρική σχέση θα πρέπει να επιτρέπει διαρθρωμένες διαβουλεύσεις μεταξύ της Ένωσης και του Ηνωμένου Βασιλείου μέσω του πολιτικού διαλόγου για την κοινή εξωτερική πολιτική και πολιτική ασφάλειας (ΚΕΠΠΑ) και την κοινή πολιτική ασφάλεια και άμυνας (ΚΠΑΑ), καθώς και τομεακούς διαλόγους. Τα μέρη είναι δυνατόν να δρομολογήσουν, αν ενδείκνυται, τέτοιες διαρθρωμένες διαβουλεύσεις πριν από τη λήξη της μεταβατικής περιόδου.</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επιτρέπει τη συνεργασία μεταξύ της Ένωσης και του Ηνωμένου Βασιλείου σε τρίτες χώρες, μεταξύ άλλων όσον αφορά την προξενική προστασία και σε διεθνείς οργανισμούς, ιδίως στο πλαίσιο των Ηνωμένων Εθνών, με σκοπό τον συνδυασμό των προσπαθειών τους στο πλαίσιο εξωτερικών δράσεων και για τη διαχείριση παγκόσμιων προκλήσεων. </w:t>
      </w:r>
    </w:p>
    <w:p>
      <w:pPr>
        <w:pStyle w:val="NumPar1"/>
        <w:numPr>
          <w:ilvl w:val="0"/>
          <w:numId w:val="0"/>
        </w:numPr>
        <w:rPr>
          <w:rFonts w:eastAsia="Arial Unicode MS"/>
          <w:b/>
          <w:noProof/>
          <w:szCs w:val="24"/>
        </w:rPr>
      </w:pPr>
      <w:r>
        <w:rPr>
          <w:b/>
          <w:noProof/>
        </w:rPr>
        <w:t>Β. Κυρώσεις</w:t>
      </w:r>
    </w:p>
    <w:p>
      <w:pPr>
        <w:pStyle w:val="NumPar1"/>
        <w:tabs>
          <w:tab w:val="clear" w:pos="6520"/>
          <w:tab w:val="num" w:pos="850"/>
        </w:tabs>
        <w:ind w:left="850"/>
        <w:rPr>
          <w:rFonts w:eastAsia="Arial Unicode MS"/>
          <w:noProof/>
          <w:szCs w:val="24"/>
        </w:rPr>
      </w:pPr>
      <w:r>
        <w:rPr>
          <w:noProof/>
        </w:rPr>
        <w:t xml:space="preserve">Για να είναι δυνατή η ευθυγράμμιση της πολιτικής κυρώσεων του Ηνωμένου Βασιλείου μ’ αυτήν της Ένωσης, όταν και όπου υφίστανται κοινοί στόχοι εξωτερικής πολιτικής, η σκοπούμενη εταιρική σχέση θα πρέπει να διευκολύνει τον διάλογο και την αμοιβαία ανταλλαγή πληροφοριών μεταξύ της Ένωσης και του Ηνωμένου Βασιλείου στα κατάλληλα στάδια του κύκλου πολιτικής των εκατέρωθεν καθεστώτων κυρώσεων. </w:t>
      </w:r>
    </w:p>
    <w:p>
      <w:pPr>
        <w:pStyle w:val="NumPar1"/>
        <w:numPr>
          <w:ilvl w:val="0"/>
          <w:numId w:val="0"/>
        </w:numPr>
        <w:rPr>
          <w:rFonts w:eastAsia="Arial Unicode MS"/>
          <w:b/>
          <w:noProof/>
          <w:szCs w:val="24"/>
        </w:rPr>
      </w:pPr>
      <w:r>
        <w:rPr>
          <w:b/>
          <w:noProof/>
        </w:rPr>
        <w:t>Γ. Επιχειρήσεις και αποστολές</w:t>
      </w:r>
    </w:p>
    <w:p>
      <w:pPr>
        <w:pStyle w:val="NumPar1"/>
        <w:tabs>
          <w:tab w:val="clear" w:pos="6520"/>
          <w:tab w:val="num" w:pos="850"/>
        </w:tabs>
        <w:ind w:left="850"/>
        <w:rPr>
          <w:rFonts w:eastAsia="Arial Unicode MS"/>
          <w:noProof/>
          <w:szCs w:val="24"/>
        </w:rPr>
      </w:pPr>
      <w:r>
        <w:rPr>
          <w:noProof/>
        </w:rPr>
        <w:t>Η σκοπούμενη εταιρική σχέση θα πρέπει να θεσπίζει ένα πλαίσιο στη βάση των ισχυόντων κανόνων το οποίο να επιτρέπει στο Ηνωμένο Βασίλειο να συμμετέχει, κατά περίπτωση και κατόπιν πρόσκλησης από την Ένωση, σε αποστολές και επιχειρήσεις ΚΠΑΑ που είναι ανοικτές σε τρίτες χώρες.</w:t>
      </w:r>
    </w:p>
    <w:p>
      <w:pPr>
        <w:pStyle w:val="NumPar1"/>
        <w:tabs>
          <w:tab w:val="clear" w:pos="6520"/>
          <w:tab w:val="num" w:pos="850"/>
        </w:tabs>
        <w:ind w:left="850"/>
        <w:rPr>
          <w:noProof/>
          <w:szCs w:val="24"/>
        </w:rPr>
      </w:pPr>
      <w:r>
        <w:rPr>
          <w:noProof/>
        </w:rPr>
        <w:t>Βάσει του εν λόγω πλαισίου και σε συνάρτηση με αποστολή ή επιχείρηση ΚΠΑΑ στην οποία συμμετέχει το Ηνωμένο Βασίλειο, η σκοπούμενη εταιρική σχέση θα πρέπει να προβλέπει συνεργασία και ανταλλαγή πληροφοριών με το Ηνωμένο Βασίλειο οι οποίες να είναι ανάλογες προς το επίπεδο της συμβολής του Ηνωμένου Βασιλείου.</w:t>
      </w:r>
    </w:p>
    <w:p>
      <w:pPr>
        <w:pStyle w:val="NumPar1"/>
        <w:keepNext/>
        <w:numPr>
          <w:ilvl w:val="0"/>
          <w:numId w:val="0"/>
        </w:numPr>
        <w:rPr>
          <w:rFonts w:eastAsia="Arial Unicode MS"/>
          <w:b/>
          <w:noProof/>
          <w:szCs w:val="24"/>
        </w:rPr>
      </w:pPr>
      <w:r>
        <w:rPr>
          <w:b/>
          <w:noProof/>
        </w:rPr>
        <w:t>Δ. Ανάπτυξη αμυντικών δυνατοτήτων</w:t>
      </w:r>
    </w:p>
    <w:p>
      <w:pPr>
        <w:pStyle w:val="NumPar1"/>
        <w:tabs>
          <w:tab w:val="clear" w:pos="6520"/>
          <w:tab w:val="num" w:pos="850"/>
        </w:tabs>
        <w:ind w:left="850"/>
        <w:rPr>
          <w:rFonts w:eastAsia="Arial Unicode MS"/>
          <w:noProof/>
          <w:szCs w:val="24"/>
        </w:rPr>
      </w:pPr>
      <w:r>
        <w:rPr>
          <w:noProof/>
        </w:rPr>
        <w:t>Η σκοπούμενη εταιρική σχέση θα πρέπει να διαφυλάσσει τη στρατηγική αυτονομία και την ελευθερία δράσης της Ένωσης, με στήριγμα της εν λόγω αυτονομίας και ελευθερίας τη βιομηχανική βάση της Ένωσης στον τομέα της άμυνας. Όταν είναι προς το βιομηχανικό και τεχνολογικό συμφέρον της Ένωσης, για να διευκολύνεται η διαλειτουργικότητα μεταξύ των εκατέρωθεν ενόπλων δυνάμεων, η εταιρική σχέση στον τομέα της ασφάλειας θα πρέπει να επιτρέπει, αν και στο μέτρο που είναι εφικτό υπό τους όρους του ενωσιακού δικαίου:</w:t>
      </w:r>
    </w:p>
    <w:p>
      <w:pPr>
        <w:pStyle w:val="NumPar1"/>
        <w:numPr>
          <w:ilvl w:val="0"/>
          <w:numId w:val="21"/>
        </w:numPr>
        <w:rPr>
          <w:rFonts w:eastAsia="Arial Unicode MS"/>
          <w:noProof/>
          <w:szCs w:val="24"/>
        </w:rPr>
      </w:pPr>
      <w:r>
        <w:rPr>
          <w:noProof/>
        </w:rPr>
        <w:t xml:space="preserve">τη συνεργασία του Ηνωμένου Βασιλείου στην εκπόνηση έργων έρευνας και ανάπτυξης δυνατοτήτων του Ευρωπαϊκού Οργανισμού Άμυνας (ΕΟΑ) μέσω διοικητικής ρύθμισης· </w:t>
      </w:r>
    </w:p>
    <w:p>
      <w:pPr>
        <w:pStyle w:val="NumPar1"/>
        <w:numPr>
          <w:ilvl w:val="0"/>
          <w:numId w:val="21"/>
        </w:numPr>
        <w:rPr>
          <w:rFonts w:eastAsia="Arial Unicode MS"/>
          <w:noProof/>
          <w:szCs w:val="24"/>
        </w:rPr>
      </w:pPr>
      <w:r>
        <w:rPr>
          <w:noProof/>
        </w:rPr>
        <w:t>τη συμμετοχή επιλέξιμων οντοτήτων του Ηνωμένου Βασιλείου σε συνεργατικά έργα στον τομέα της άμυνας στο πλαίσιο των οποίων συνεργάζονται ενωσιακές οντότητες υποστηριζόμενες από το Ευρωπαϊκό Ταμείο Άμυνας (EDF)·</w:t>
      </w:r>
    </w:p>
    <w:p>
      <w:pPr>
        <w:pStyle w:val="NumPar1"/>
        <w:numPr>
          <w:ilvl w:val="0"/>
          <w:numId w:val="21"/>
        </w:numPr>
        <w:rPr>
          <w:rFonts w:eastAsia="Arial Unicode MS"/>
          <w:noProof/>
          <w:szCs w:val="24"/>
        </w:rPr>
      </w:pPr>
      <w:r>
        <w:rPr>
          <w:noProof/>
        </w:rPr>
        <w:t>την κατ’ εξαίρεση συμμετοχή του Ηνωμένου Βασιλείου σε έργα στο πλαίσιο της μόνιμης διαρθρωμένης συνεργασίας (PESCO), όταν καλείται να συμμετάσχει από την Ένωση.</w:t>
      </w:r>
    </w:p>
    <w:p>
      <w:pPr>
        <w:pStyle w:val="NumPar1"/>
        <w:tabs>
          <w:tab w:val="clear" w:pos="6520"/>
          <w:tab w:val="num" w:pos="850"/>
        </w:tabs>
        <w:ind w:left="850"/>
        <w:rPr>
          <w:rFonts w:eastAsia="Arial Unicode MS"/>
          <w:noProof/>
          <w:szCs w:val="24"/>
        </w:rPr>
      </w:pPr>
      <w:r>
        <w:rPr>
          <w:noProof/>
        </w:rPr>
        <w:t>Η σκοπούμενη εταιρική σχέση θα πρέπει να ορίζει ότι οποιαδήποτε συμμετοχή του Ηνωμένου Βασιλείου σε δραστηριότητες του ΕΟΑ ή του Δορυφορικού Κέντρου της Ευρωπαϊκής Ένωσης (Satcen) που σχετίζονται με τις ευρύτερες πολιτικές της Ένωσης θα πρέπει να συνάδει με τους κανόνες συμμετοχής που ορίζονται στο ενωσιακό δίκαιο.</w:t>
      </w:r>
    </w:p>
    <w:p>
      <w:pPr>
        <w:pStyle w:val="NumPar1"/>
        <w:numPr>
          <w:ilvl w:val="0"/>
          <w:numId w:val="0"/>
        </w:numPr>
        <w:rPr>
          <w:rFonts w:eastAsia="Arial Unicode MS"/>
          <w:b/>
          <w:noProof/>
          <w:szCs w:val="24"/>
        </w:rPr>
      </w:pPr>
      <w:r>
        <w:rPr>
          <w:b/>
          <w:noProof/>
        </w:rPr>
        <w:t xml:space="preserve">Ε. Ανταλλαγή πληροφοριών </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δυνατότητα της Ένωσης και του Ηνωμένου Βασιλείου να ανταλλάσσουν πληροφορίες εγκαίρως και σε εθελοντική αμοιβαία βάση κατά περίπτωση, ενώ παράλληλα θα διαφυλάσσει την αυτόνομη ενωσιακή παραγωγή προϊόντων των πληροφοριών. Οι εν λόγω ανταλλαγές πληροφοριών θα πρέπει να συμβάλλουν σε μια κοινή αντίληψη του περιβάλλοντος ασφαλείας της Ευρώπης και να διευκολύνουν τη συνεργασία μεταξύ της Ένωσης και του Ηνωμένου Βασιλείου.</w:t>
      </w:r>
    </w:p>
    <w:p>
      <w:pPr>
        <w:pStyle w:val="NumPar1"/>
        <w:tabs>
          <w:tab w:val="clear" w:pos="6520"/>
          <w:tab w:val="num" w:pos="850"/>
        </w:tabs>
        <w:ind w:left="850"/>
        <w:rPr>
          <w:rFonts w:eastAsia="Arial Unicode MS"/>
          <w:noProof/>
          <w:szCs w:val="24"/>
        </w:rPr>
      </w:pPr>
      <w:r>
        <w:rPr>
          <w:noProof/>
        </w:rPr>
        <w:t>Η σκοπούμενη εταιρική σχέση θα πρέπει να επιτρέπει την ανταλλαγή πληροφοριών, συμπεριλαμβανομένων των ευαίσθητων πληροφοριών, μεταξύ των σχετικών θεσμικών και λοιπών οργάνων και οργανισμών της Ένωσης και των αρχών του Ηνωμένου Βασιλείου. Η σκοπούμενη εταιρική σχέση θα πρέπει να προβλέπει τη συνεργασία μεταξύ του Ηνωμένου Βασιλείου και του Satcen, σύμφωνα με την απόφαση του Συμβουλίου για τη δημιουργία του Satcen, στον τομέα της διαστημικής απεικόνισης.</w:t>
      </w:r>
    </w:p>
    <w:p>
      <w:pPr>
        <w:pStyle w:val="NumPar1"/>
        <w:numPr>
          <w:ilvl w:val="0"/>
          <w:numId w:val="0"/>
        </w:numPr>
        <w:rPr>
          <w:rFonts w:eastAsia="Arial Unicode MS"/>
          <w:b/>
          <w:noProof/>
          <w:szCs w:val="24"/>
        </w:rPr>
      </w:pPr>
      <w:r>
        <w:rPr>
          <w:b/>
          <w:noProof/>
        </w:rPr>
        <w:t>ΣΤ. Διάστημα</w:t>
      </w:r>
    </w:p>
    <w:p>
      <w:pPr>
        <w:pStyle w:val="NumPar1"/>
        <w:tabs>
          <w:tab w:val="clear" w:pos="6520"/>
          <w:tab w:val="num" w:pos="850"/>
        </w:tabs>
        <w:ind w:left="850"/>
        <w:rPr>
          <w:rFonts w:eastAsia="Arial Unicode MS"/>
          <w:noProof/>
          <w:szCs w:val="24"/>
        </w:rPr>
      </w:pPr>
      <w:r>
        <w:rPr>
          <w:noProof/>
        </w:rPr>
        <w:t>Η σκοπούμενη εταιρική σχέση θα πρέπει να προβλέπει δυνατότητα του Ηνωμένου Βασιλείου να έχει πρόσβαση στην κυβερνητική υπηρεσία (PRS) του Galileo μέσω διατάξεων για την PRS που θα συνάδουν με το δίκαιο της Ένωσης. Οι εν λόγω διατάξεις για την PRS θα πρέπει να επιτρέπουν στο Ηνωμένο Βασίλειο να εξασφαλίζει πρόσβαση στην πλέον ανθεκτική υπηρεσία του Galileo για ευαίσθητες εφαρμογές στο πλαίσιο επιχειρήσεων της Ένωσης ή ad hoc επιχειρήσεων στις οποίες συμμετέχουν τα κράτη μέλη της.</w:t>
      </w:r>
    </w:p>
    <w:p>
      <w:pPr>
        <w:pStyle w:val="NumPar1"/>
        <w:tabs>
          <w:tab w:val="clear" w:pos="6520"/>
          <w:tab w:val="num" w:pos="850"/>
        </w:tabs>
        <w:ind w:left="850"/>
        <w:rPr>
          <w:rFonts w:eastAsia="Arial Unicode MS"/>
          <w:noProof/>
          <w:szCs w:val="24"/>
        </w:rPr>
      </w:pPr>
      <w:r>
        <w:rPr>
          <w:noProof/>
        </w:rPr>
        <w:t xml:space="preserve">Δεδομένου ότι αποκλείεται η πρόσβαση στην ανάπτυξη τεχνολογιών, η πρόσβαση στην PRS του Galileo θα πρέπει να προϋποθέτει ότι: </w:t>
      </w:r>
    </w:p>
    <w:p>
      <w:pPr>
        <w:pStyle w:val="NumPar1"/>
        <w:numPr>
          <w:ilvl w:val="0"/>
          <w:numId w:val="22"/>
        </w:numPr>
        <w:rPr>
          <w:rFonts w:eastAsia="Arial Unicode MS"/>
          <w:noProof/>
          <w:szCs w:val="24"/>
        </w:rPr>
      </w:pPr>
      <w:r>
        <w:rPr>
          <w:noProof/>
        </w:rPr>
        <w:t>εξασφαλίζεται ότι η χρήση της PRS από το Ηνωμένο Βασιλείου δεν αντιβαίνει στα ουσιώδη συμφέροντα ασφαλείας της Ένωσης και των κρατών μελών της·</w:t>
      </w:r>
    </w:p>
    <w:p>
      <w:pPr>
        <w:pStyle w:val="NumPar1"/>
        <w:numPr>
          <w:ilvl w:val="0"/>
          <w:numId w:val="22"/>
        </w:numPr>
        <w:rPr>
          <w:rFonts w:eastAsia="Arial Unicode MS"/>
          <w:noProof/>
          <w:szCs w:val="24"/>
        </w:rPr>
      </w:pPr>
      <w:r>
        <w:rPr>
          <w:noProof/>
        </w:rPr>
        <w:t>το Ηνωμένο Βασίλειο συμμετέχει στις μη σχετιζόμενες με την ασφάλεια δραστηριότητες του διαστημικού προγράμματος της Ένωσης, όπως προβλέπεται στην ενότητα 2.A. του μέρους I σχετικά με τη συμμετοχή σε προγράμματα της Ένωσης, εκτός εάν και έως ότου το Ηνωμένο Βασίλειο χορηγήσει στην Ένωση πρόσβαση στο σχεδιαζόμενο Παγκόσμιο Δορυφορικό Σύστημα Πλοήγησης του Ηνωμένου Βασιλείου.</w:t>
      </w:r>
    </w:p>
    <w:p>
      <w:pPr>
        <w:pStyle w:val="NumPar1"/>
        <w:numPr>
          <w:ilvl w:val="0"/>
          <w:numId w:val="0"/>
        </w:numPr>
        <w:rPr>
          <w:rFonts w:eastAsia="Arial Unicode MS"/>
          <w:b/>
          <w:noProof/>
          <w:szCs w:val="24"/>
        </w:rPr>
      </w:pPr>
      <w:r>
        <w:rPr>
          <w:b/>
          <w:noProof/>
        </w:rPr>
        <w:t xml:space="preserve">Ζ. Συνεργασία για την ανάπτυξη </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επιτρέπει στο Ηνωμένο Βασίλειο να συμβάλλει στα μέσα και τους μηχανισμούς της Ένωσης, με πλήρη σεβασμό της αυτονομίας της Ένωσης στον προγραμματισμό των αναπτυξιακών προτεραιοτήτων. Η σκοπούμενη εταιρική σχέση θα πρέπει να προάγει τη βιώσιμη ανάπτυξη και την εξάλειψη της φτώχειας. Σ’ αυτό το πλαίσιο, η σκοπούμενη εταιρική σχέση θα πρέπει να προβλέπει τη συνεχή στήριξη των μερών ως προς την υλοποίηση των στόχων βιώσιμης ανάπτυξης των Ηνωμένων Εθνών και της ευρωπαϊκής κοινής αντίληψης για την ανάπτυξη. </w:t>
      </w:r>
    </w:p>
    <w:p>
      <w:pPr>
        <w:pStyle w:val="ManualHeading1"/>
        <w:rPr>
          <w:rFonts w:eastAsia="Arial Unicode MS"/>
          <w:b w:val="0"/>
          <w:smallCaps w:val="0"/>
          <w:noProof/>
          <w:szCs w:val="24"/>
        </w:rPr>
      </w:pPr>
      <w:r>
        <w:rPr>
          <w:noProof/>
        </w:rPr>
        <w:t xml:space="preserve">4. </w:t>
      </w:r>
      <w:r>
        <w:rPr>
          <w:noProof/>
        </w:rPr>
        <w:tab/>
        <w:t>ΘΕΜΑΤΙΚΗ ΣΥΝΕΡΓΑΣΙΑ</w:t>
      </w:r>
    </w:p>
    <w:p>
      <w:pPr>
        <w:pStyle w:val="NumPar1"/>
        <w:numPr>
          <w:ilvl w:val="0"/>
          <w:numId w:val="0"/>
        </w:numPr>
        <w:rPr>
          <w:rFonts w:eastAsia="Arial Unicode MS"/>
          <w:b/>
          <w:noProof/>
          <w:szCs w:val="24"/>
        </w:rPr>
      </w:pPr>
      <w:r>
        <w:rPr>
          <w:b/>
          <w:noProof/>
        </w:rPr>
        <w:t xml:space="preserve">Α. Ασφάλεια στον κυβερνοχώρο </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επιτρέπει τον διάλογο μεταξύ της Ένωσης και του Ηνωμένου Βασιλείου για την ασφάλεια στον κυβερνοχώρο, συμπεριλαμβανομένης της συνεργασίας για την προαγωγή αποτελεσματικών παγκόσμιων πρακτικών για την ασφάλεια στον κυβερνοχώρο στους σχετικούς διεθνείς φορείς. </w:t>
      </w:r>
    </w:p>
    <w:p>
      <w:pPr>
        <w:pStyle w:val="NumPar1"/>
        <w:tabs>
          <w:tab w:val="clear" w:pos="6520"/>
          <w:tab w:val="num" w:pos="850"/>
        </w:tabs>
        <w:ind w:left="850"/>
        <w:rPr>
          <w:rFonts w:eastAsia="Arial Unicode MS"/>
          <w:noProof/>
          <w:szCs w:val="24"/>
        </w:rPr>
      </w:pPr>
      <w:r>
        <w:rPr>
          <w:noProof/>
        </w:rPr>
        <w:t>Η σκοπούμενη εταιρική σχέση θα πρέπει να επιτρέπει την έγκαιρη και αμοιβαία ανταλλαγή πληροφοριών μεταξύ της Ένωσης και του Ηνωμένου Βασιλείου για την ασφάλεια στον κυβερνοχώρο, συμπεριλαμβανομένων πληροφοριών σχετικά με συμβάντα και τάσεις.</w:t>
      </w:r>
    </w:p>
    <w:p>
      <w:pPr>
        <w:pStyle w:val="NumPar1"/>
        <w:tabs>
          <w:tab w:val="clear" w:pos="6520"/>
          <w:tab w:val="num" w:pos="850"/>
        </w:tabs>
        <w:ind w:left="850"/>
        <w:rPr>
          <w:rFonts w:eastAsia="Arial Unicode MS"/>
          <w:noProof/>
          <w:szCs w:val="24"/>
        </w:rPr>
      </w:pPr>
      <w:r>
        <w:rPr>
          <w:noProof/>
        </w:rPr>
        <w:t xml:space="preserve">Στο πλαίσιο αυτό, η σκοπούμενη εταιρική σχέση θα πρέπει να επιτρέπει συνεργασία η οποία διασφαλίζει την αμοιβαιότητα μεταξύ του Ηνωμένου Βασιλείου και της ομάδας αντιμετώπισης έκτακτων αναγκών στα συστήματα πληροφορικής της Ευρωπαϊκής Ένωσης (CERT-EU).  Θα πρέπει να επιτρέπει τη συμμετοχή του Ηνωμένου Βασιλείου στις σχετικές δραστηριότητες της ομάδας συνεργασίας που συστάθηκε βάσει της ενωσιακής οδηγίας σχετικά με την ασφάλεια των συστημάτων δικτύου και πληροφοριών, και του Οργανισμού της Ευρωπαϊκής Ένωσης για την Ασφάλεια Δικτύων και Πληροφοριών (ENISA). </w:t>
      </w:r>
    </w:p>
    <w:p>
      <w:pPr>
        <w:pStyle w:val="NumPar1"/>
        <w:numPr>
          <w:ilvl w:val="0"/>
          <w:numId w:val="0"/>
        </w:numPr>
        <w:rPr>
          <w:rFonts w:eastAsia="Arial Unicode MS"/>
          <w:b/>
          <w:noProof/>
          <w:szCs w:val="24"/>
        </w:rPr>
      </w:pPr>
      <w:r>
        <w:rPr>
          <w:b/>
          <w:noProof/>
        </w:rPr>
        <w:t xml:space="preserve">Β. Παράτυπη μετανάστευση </w:t>
      </w:r>
    </w:p>
    <w:p>
      <w:pPr>
        <w:pStyle w:val="NumPar1"/>
        <w:tabs>
          <w:tab w:val="clear" w:pos="6520"/>
          <w:tab w:val="num" w:pos="850"/>
        </w:tabs>
        <w:ind w:left="850"/>
        <w:rPr>
          <w:rFonts w:eastAsia="Arial Unicode MS"/>
          <w:noProof/>
          <w:szCs w:val="24"/>
        </w:rPr>
      </w:pPr>
      <w:r>
        <w:rPr>
          <w:noProof/>
        </w:rPr>
        <w:t>Η σκοπούμενη εταιρική σχέση θα πρέπει να επιδιώκει συνεργασία για την αντιμετώπιση της παράτυπης μετανάστευσης, συμπεριλαμβανομένων των αιτιών και των συνεπειών της, αναγνωριζόμενης παράλληλα της ανάγκης προστασίας των πλέον ευάλωτων και του μελλοντικού καθεστώτος του Ηνωμένου Βασιλείου ως τρίτης χώρας εκτός Σένγκεν, η οποία δεν προβλέπει ελεύθερη κυκλοφορία των προσώπων. Η εν λόγω συνεργασία θα πρέπει να καλύπτει:</w:t>
      </w:r>
    </w:p>
    <w:p>
      <w:pPr>
        <w:pStyle w:val="NumPar1"/>
        <w:numPr>
          <w:ilvl w:val="0"/>
          <w:numId w:val="20"/>
        </w:numPr>
        <w:rPr>
          <w:rFonts w:eastAsia="Arial Unicode MS"/>
          <w:noProof/>
          <w:szCs w:val="24"/>
        </w:rPr>
      </w:pPr>
      <w:r>
        <w:rPr>
          <w:noProof/>
        </w:rPr>
        <w:t>τη συνεργασία με την Ευρωπόλ για την καταπολέμηση του οργανωμένου εγκλήματος στον χώρο της μετανάστευσης, σύμφωνα με τις ρυθμίσεις για τη συνεργασία με τρίτες χώρες που προβλέπονται στη σχετική νομοθεσία της Ένωσης·</w:t>
      </w:r>
    </w:p>
    <w:p>
      <w:pPr>
        <w:pStyle w:val="NumPar1"/>
        <w:numPr>
          <w:ilvl w:val="0"/>
          <w:numId w:val="20"/>
        </w:numPr>
        <w:rPr>
          <w:rFonts w:eastAsia="Arial Unicode MS"/>
          <w:noProof/>
          <w:szCs w:val="24"/>
        </w:rPr>
      </w:pPr>
      <w:r>
        <w:rPr>
          <w:noProof/>
        </w:rPr>
        <w:t>διάλογο επί των κοινών στόχων και της συνεργασίας, συμπεριλαμβανομένης της συνεργασίας σε τρίτες χώρες και σε διεθνή φόρουμ, για την ανάντη αντιμετώπιση της παράτυπης μετανάστευσης.</w:t>
      </w:r>
    </w:p>
    <w:p>
      <w:pPr>
        <w:pStyle w:val="ManualHeading1"/>
        <w:rPr>
          <w:rFonts w:eastAsia="Arial Unicode MS"/>
          <w:b w:val="0"/>
          <w:smallCaps w:val="0"/>
          <w:noProof/>
          <w:szCs w:val="24"/>
        </w:rPr>
      </w:pPr>
      <w:r>
        <w:rPr>
          <w:noProof/>
        </w:rPr>
        <w:t>ΜΕΡΟΣ IV: ΘΕΣΜΙΚΕΣ ΚΑΙ ΛΟΙΠΕΣ ΟΡΙΖΟΝΤΙΕΣ ΡΥΘΜΙΣΕΙΣ</w:t>
      </w:r>
    </w:p>
    <w:p>
      <w:pPr>
        <w:pStyle w:val="ManualHeading1"/>
        <w:rPr>
          <w:rFonts w:eastAsia="Arial Unicode MS"/>
          <w:b w:val="0"/>
          <w:smallCaps w:val="0"/>
          <w:noProof/>
          <w:szCs w:val="24"/>
        </w:rPr>
      </w:pPr>
      <w:r>
        <w:rPr>
          <w:noProof/>
        </w:rPr>
        <w:t xml:space="preserve">1. </w:t>
      </w:r>
      <w:r>
        <w:rPr>
          <w:noProof/>
        </w:rPr>
        <w:tab/>
        <w:t>ΔΟΜΗ</w:t>
      </w:r>
    </w:p>
    <w:p>
      <w:pPr>
        <w:pStyle w:val="NumPar1"/>
        <w:tabs>
          <w:tab w:val="clear" w:pos="6520"/>
        </w:tabs>
        <w:ind w:left="851"/>
        <w:rPr>
          <w:rFonts w:eastAsia="Arial Unicode MS"/>
          <w:noProof/>
          <w:szCs w:val="24"/>
        </w:rPr>
      </w:pPr>
      <w:r>
        <w:rPr>
          <w:noProof/>
        </w:rPr>
        <w:t xml:space="preserve">Η σκοπούμενη εταιρική σχέση θα πρέπει να εντάσσεται σε ένα συνολικό πλαίσιο διακυβέρνησης που θα καλύπτει όλα τα πεδία συνεργασίας στους τομείς της οικονομίας και της ασφάλειας και, κατά περίπτωση, τις συμφωνίες και τις ρυθμίσεις που θα συμπληρώνουν τη σκοπούμενη εταιρική σχέση. </w:t>
      </w:r>
    </w:p>
    <w:p>
      <w:pPr>
        <w:pStyle w:val="NumPar1"/>
        <w:tabs>
          <w:tab w:val="clear" w:pos="6520"/>
          <w:tab w:val="num" w:pos="850"/>
        </w:tabs>
        <w:ind w:left="850"/>
        <w:rPr>
          <w:rFonts w:eastAsia="Arial Unicode MS"/>
          <w:noProof/>
          <w:szCs w:val="24"/>
        </w:rPr>
      </w:pPr>
      <w:r>
        <w:rPr>
          <w:noProof/>
        </w:rPr>
        <w:t>Η σκοπούμενη εταιρική σχέση θα πρέπει να επιτρέπει την περιοδική επανεξέτασή της.</w:t>
      </w:r>
    </w:p>
    <w:p>
      <w:pPr>
        <w:pStyle w:val="ManualHeading1"/>
        <w:rPr>
          <w:rFonts w:eastAsia="Arial Unicode MS"/>
          <w:b w:val="0"/>
          <w:smallCaps w:val="0"/>
          <w:noProof/>
          <w:szCs w:val="24"/>
        </w:rPr>
      </w:pPr>
      <w:r>
        <w:rPr>
          <w:noProof/>
        </w:rPr>
        <w:t xml:space="preserve">2. </w:t>
      </w:r>
      <w:r>
        <w:rPr>
          <w:noProof/>
        </w:rPr>
        <w:tab/>
        <w:t>ΔΙΑΚΥΒΕΡΝΗΣΗ</w:t>
      </w:r>
    </w:p>
    <w:p>
      <w:pPr>
        <w:pStyle w:val="NumPar1"/>
        <w:tabs>
          <w:tab w:val="clear" w:pos="6520"/>
          <w:tab w:val="num" w:pos="850"/>
        </w:tabs>
        <w:ind w:left="850"/>
        <w:rPr>
          <w:rFonts w:eastAsia="Arial Unicode MS"/>
          <w:noProof/>
          <w:szCs w:val="24"/>
        </w:rPr>
      </w:pPr>
      <w:r>
        <w:rPr>
          <w:noProof/>
        </w:rPr>
        <w:t>Προκειμένου να διασφαλίζεται η καλή λειτουργία της σκοπούμενης εταιρικής σχέσης, η εν λόγω σχέση θα πρέπει να επιβεβαιώνει τη δέσμευση των μερών να διεξάγουν τακτικό διάλογο και να θεσπίσουν ισχυρές, αποτελεσματικές και αποδοτικές ρυθμίσεις για τη διαχείριση, εποπτεία, εφαρμογή, επανεξέταση και διαχρονική ανάπτυξη της σχέσης τους, καθώς και για την επίλυση των διαφορών και την επιβολή, με πλήρη σεβασμό της αυτονομίας των έννομων τάξεών τους.</w:t>
      </w:r>
    </w:p>
    <w:p>
      <w:pPr>
        <w:pStyle w:val="NumPar1"/>
        <w:tabs>
          <w:tab w:val="clear" w:pos="6520"/>
        </w:tabs>
        <w:ind w:left="851"/>
        <w:rPr>
          <w:rFonts w:eastAsia="Arial Unicode MS"/>
          <w:noProof/>
          <w:szCs w:val="24"/>
        </w:rPr>
      </w:pPr>
      <w:r>
        <w:rPr>
          <w:noProof/>
        </w:rPr>
        <w:t>Η σκοπούμενη εταιρική σχέση θα πρέπει να προβλέπει τη δυνατότητα αυτόνομων μέτρων, συμπεριλαμβανομένης της αναστολής της εφαρμογής της εταιρικής σχέσης, καθώς και των τυχόν συμπληρωματικών συμφωνιών, εν όλω ή εν μέρει, σε περίπτωση παραβίασης ουσιωδών στοιχείων της.</w:t>
      </w:r>
    </w:p>
    <w:p>
      <w:pPr>
        <w:pStyle w:val="NumPar1"/>
        <w:numPr>
          <w:ilvl w:val="0"/>
          <w:numId w:val="0"/>
        </w:numPr>
        <w:ind w:left="850" w:hanging="850"/>
        <w:rPr>
          <w:rFonts w:eastAsia="Arial Unicode MS"/>
          <w:b/>
          <w:noProof/>
          <w:szCs w:val="24"/>
        </w:rPr>
      </w:pPr>
      <w:r>
        <w:rPr>
          <w:b/>
          <w:noProof/>
        </w:rPr>
        <w:t>Α. Στρατηγική κατεύθυνση και διάλογος</w:t>
      </w:r>
    </w:p>
    <w:p>
      <w:pPr>
        <w:pStyle w:val="NumPar1"/>
        <w:tabs>
          <w:tab w:val="clear" w:pos="6520"/>
        </w:tabs>
        <w:ind w:left="851"/>
        <w:rPr>
          <w:rFonts w:eastAsia="Arial Unicode MS"/>
          <w:noProof/>
          <w:szCs w:val="24"/>
        </w:rPr>
      </w:pPr>
      <w:r>
        <w:rPr>
          <w:noProof/>
        </w:rPr>
        <w:t>Η σκοπούμενη εταιρική σχέση θα πρέπει να περιλαμβάνει διάλογο σε κατάλληλα επίπεδα ώστε να παρέχεται στρατηγική καθοδήγηση και να συζητούνται οι ευκαιρίες συνεργασίας σε τομείς αμοιβαίου ενδιαφέροντος.</w:t>
      </w:r>
    </w:p>
    <w:p>
      <w:pPr>
        <w:pStyle w:val="NumPar1"/>
        <w:tabs>
          <w:tab w:val="clear" w:pos="6520"/>
        </w:tabs>
        <w:ind w:left="851"/>
        <w:rPr>
          <w:rFonts w:eastAsia="Arial Unicode MS"/>
          <w:noProof/>
          <w:szCs w:val="24"/>
        </w:rPr>
      </w:pPr>
      <w:r>
        <w:rPr>
          <w:noProof/>
        </w:rPr>
        <w:t>Θα πρέπει επίσης να υπάρχουν ειδικοί θεματικοί διάλογοι σε κατάλληλα επίπεδα, οι οποίοι θα πρέπει να διεξάγονται όσο συχνά απαιτείται για την αποτελεσματική λειτουργία της σκοπούμενης εταιρικής σχέσης.</w:t>
      </w:r>
    </w:p>
    <w:p>
      <w:pPr>
        <w:pStyle w:val="NumPar1"/>
        <w:tabs>
          <w:tab w:val="clear" w:pos="6520"/>
        </w:tabs>
        <w:ind w:left="851"/>
        <w:rPr>
          <w:rFonts w:eastAsia="Arial Unicode MS"/>
          <w:noProof/>
          <w:szCs w:val="24"/>
        </w:rPr>
      </w:pPr>
      <w:r>
        <w:rPr>
          <w:noProof/>
        </w:rPr>
        <w:t xml:space="preserve">Η σκοπούμενη εταιρική σχέση θα πρέπει να καθιερώνει διάλογο μεταξύ του Ευρωπαϊκού Κοινοβουλίου και του Κοινοβουλίου του Ηνωμένου Βασιλείου, προκειμένου τα δύο κοινοβούλια, όταν το κρίνουν σκόπιμο, να ανταλλάσσουν απόψεις και εμπειρογνωσία σε ζητήματα που σχετίζονται με τη σκοπούμενη εταιρική σχέση. </w:t>
      </w:r>
    </w:p>
    <w:p>
      <w:pPr>
        <w:pStyle w:val="NumPar1"/>
        <w:tabs>
          <w:tab w:val="clear" w:pos="6520"/>
        </w:tabs>
        <w:ind w:left="851"/>
        <w:rPr>
          <w:rFonts w:eastAsia="Arial Unicode MS"/>
          <w:noProof/>
          <w:szCs w:val="24"/>
        </w:rPr>
      </w:pPr>
      <w:r>
        <w:rPr>
          <w:noProof/>
        </w:rPr>
        <w:t>Η σκοπούμενη εταιρική σχέση θα πρέπει να ενθαρρύνει τον διάλογο της κοινωνίας των πολιτών.</w:t>
      </w:r>
    </w:p>
    <w:p>
      <w:pPr>
        <w:pStyle w:val="NumPar1"/>
        <w:keepNext/>
        <w:numPr>
          <w:ilvl w:val="0"/>
          <w:numId w:val="0"/>
        </w:numPr>
        <w:rPr>
          <w:rFonts w:eastAsia="Arial Unicode MS"/>
          <w:b/>
          <w:noProof/>
          <w:szCs w:val="24"/>
        </w:rPr>
      </w:pPr>
      <w:r>
        <w:rPr>
          <w:b/>
          <w:noProof/>
        </w:rPr>
        <w:t>Β. Διαχείριση, διοίκηση και εποπτεία</w:t>
      </w:r>
    </w:p>
    <w:p>
      <w:pPr>
        <w:pStyle w:val="NumPar1"/>
        <w:tabs>
          <w:tab w:val="clear" w:pos="6520"/>
        </w:tabs>
        <w:ind w:left="851"/>
        <w:rPr>
          <w:rFonts w:eastAsia="Arial Unicode MS"/>
          <w:noProof/>
          <w:szCs w:val="24"/>
        </w:rPr>
      </w:pPr>
      <w:r>
        <w:rPr>
          <w:noProof/>
        </w:rPr>
        <w:t xml:space="preserve">Η σκοπούμενη εταιρική σχέση θα πρέπει να συστήσει όργανο διακυβέρνησης το οποίο θα είναι υπεύθυνο για τη διαχείριση και την εποπτεία της εφαρμογής και της λειτουργίας της σκοπούμενης εταιρικής σχέσης, διευκολύνοντας την επίλυση των διαφορών όπως ορίζεται κατωτέρω. Το εν λόγω όργανο θα πρέπει να λαμβάνει αποφάσεις και να διατυπώνει συστάσεις ως προς την πορεία της. </w:t>
      </w:r>
    </w:p>
    <w:p>
      <w:pPr>
        <w:pStyle w:val="NumPar1"/>
        <w:tabs>
          <w:tab w:val="clear" w:pos="6520"/>
        </w:tabs>
        <w:ind w:left="851"/>
        <w:rPr>
          <w:rFonts w:eastAsia="Arial Unicode MS"/>
          <w:noProof/>
          <w:szCs w:val="24"/>
        </w:rPr>
      </w:pPr>
      <w:r>
        <w:rPr>
          <w:noProof/>
        </w:rPr>
        <w:t>Το όργανο διακυβέρνησης θα πρέπει να απαρτίζεται από αντιπροσώπους των μερών στο κατάλληλο επίπεδο, να λαμβάνει αποφάσεις με αμοιβαία συναίνεση και να συνεδριάζει όσο συχνά απαιτείται για την εκπλήρωση των καθηκόντων του. Εφόσον απαιτείται, το εν λόγω όργανο θα πρέπει να μπορεί επίσης να συστήνει εξειδικευμένες υποεπιτροπές που θα το επικουρούν στην εκτέλεση των καθηκόντων του.</w:t>
      </w:r>
    </w:p>
    <w:p>
      <w:pPr>
        <w:pStyle w:val="NumPar1"/>
        <w:numPr>
          <w:ilvl w:val="0"/>
          <w:numId w:val="0"/>
        </w:numPr>
        <w:ind w:left="850" w:hanging="850"/>
        <w:rPr>
          <w:rFonts w:eastAsia="Arial Unicode MS"/>
          <w:b/>
          <w:noProof/>
          <w:szCs w:val="24"/>
        </w:rPr>
      </w:pPr>
      <w:r>
        <w:rPr>
          <w:b/>
          <w:noProof/>
        </w:rPr>
        <w:t>Γ. Ερμηνεία</w:t>
      </w:r>
    </w:p>
    <w:p>
      <w:pPr>
        <w:pStyle w:val="NumPar1"/>
        <w:tabs>
          <w:tab w:val="clear" w:pos="6520"/>
        </w:tabs>
        <w:ind w:left="851"/>
        <w:rPr>
          <w:rFonts w:eastAsia="Arial Unicode MS"/>
          <w:noProof/>
          <w:szCs w:val="24"/>
        </w:rPr>
      </w:pPr>
      <w:r>
        <w:rPr>
          <w:noProof/>
        </w:rPr>
        <w:t>Με πλήρη σεβασμό της αυτονομίας των έννομων τάξεων των μερών, η σκοπούμενη εταιρική σχέση θα πρέπει να ερμηνεύεται και να εφαρμόζεται με συνέπεια.</w:t>
      </w:r>
    </w:p>
    <w:p>
      <w:pPr>
        <w:pStyle w:val="NumPar1"/>
        <w:numPr>
          <w:ilvl w:val="0"/>
          <w:numId w:val="0"/>
        </w:numPr>
        <w:ind w:left="850" w:hanging="850"/>
        <w:rPr>
          <w:rFonts w:eastAsia="Arial Unicode MS"/>
          <w:b/>
          <w:noProof/>
          <w:szCs w:val="24"/>
        </w:rPr>
      </w:pPr>
      <w:r>
        <w:rPr>
          <w:b/>
          <w:noProof/>
        </w:rPr>
        <w:t>Δ. Επίλυση διαφορών</w:t>
      </w:r>
    </w:p>
    <w:p>
      <w:pPr>
        <w:pStyle w:val="NumPar1"/>
        <w:tabs>
          <w:tab w:val="clear" w:pos="6520"/>
        </w:tabs>
        <w:ind w:left="851"/>
        <w:rPr>
          <w:noProof/>
        </w:rPr>
      </w:pPr>
      <w:r>
        <w:rPr>
          <w:noProof/>
        </w:rPr>
        <w:t>Η σκοπούμενη εταιρική σχέση θα πρέπει να περιλαμβάνει κατάλληλες ρυθμίσεις για την επίλυση διαφορών και την επιβολή, συμπεριλαμβανομένων διατάξεων για κατεπείγουσα επίλυση προβλημάτων. Προς τον σκοπό αυτόν, θα πρέπει να περιλαμβάνει διατάξεις που θα παροτρύνουν τα μέρη να καταβάλλουν κάθε δυνατή προσπάθεια για την επίλυση οποιουδήποτε ζητήματος που αφορά τη λειτουργία της σκοπούμενης εταιρικής σχέσης μέσω συζήτησης και διαβούλευσης, μεταξύ άλλων στο πλαίσιο του οργάνου διακυβέρνησης για επίσημη επίλυση.</w:t>
      </w:r>
    </w:p>
    <w:p>
      <w:pPr>
        <w:pStyle w:val="NumPar1"/>
        <w:tabs>
          <w:tab w:val="clear" w:pos="6520"/>
        </w:tabs>
        <w:ind w:left="851"/>
        <w:rPr>
          <w:rFonts w:eastAsia="Arial Unicode MS"/>
          <w:noProof/>
          <w:szCs w:val="24"/>
        </w:rPr>
      </w:pPr>
      <w:r>
        <w:rPr>
          <w:noProof/>
        </w:rPr>
        <w:t>Το όργανο διακυβέρνησης θα πρέπει να μπορεί, κατά περίπτωση, να συμφωνήσει ανά πάσα στιγμή την παραπομπή της διαφοράς σε ανεξάρτητο διαιτητικό όργανο, ενώ κάθε μέρος θα πρέπει επίσης να μπορεί να πράξει το ίδιο εφόσον το όργανο διακυβέρνησης δεν έχει καταλήξει σε αμοιβαία ικανοποιητική επίλυση εντός καθορισμένης προθεσμίας. Οι αποφάσεις του ανεξάρτητου διαιτητικού οργάνου θα πρέπει να είναι δεσμευτικές για τα μέρη.</w:t>
      </w:r>
    </w:p>
    <w:p>
      <w:pPr>
        <w:pStyle w:val="NumPar1"/>
        <w:tabs>
          <w:tab w:val="clear" w:pos="6520"/>
        </w:tabs>
        <w:ind w:left="851"/>
        <w:rPr>
          <w:rFonts w:eastAsia="Arial Unicode MS"/>
          <w:noProof/>
          <w:szCs w:val="24"/>
        </w:rPr>
      </w:pPr>
      <w:r>
        <w:rPr>
          <w:noProof/>
        </w:rPr>
        <w:t xml:space="preserve">Όταν διαφορά εγείρει ζήτημα ερμηνείας του ενωσιακού δικαίου, γεγονός που θα μπορεί επίσης να επισημανθεί από οποιοδήποτε από τα μέρη, το διαιτητικό όργανο θα πρέπει να παραπέμπει το ζήτημα στο Δικαστήριο της Ευρωπαϊκής Ένωσης, ως τον μοναδικό κριτή του δικαίου της Ένωσης, για δεσμευτική απόφαση. Το διαιτητικό όργανο θα πρέπει να αποφαίνεται επί της διαφοράς σύμφωνα με την απόφαση που θα έχει εκδώσει το Δικαστήριο της Ευρωπαϊκής Ένωσης. </w:t>
      </w:r>
    </w:p>
    <w:p>
      <w:pPr>
        <w:pStyle w:val="NumPar1"/>
        <w:tabs>
          <w:tab w:val="clear" w:pos="6520"/>
        </w:tabs>
        <w:ind w:left="851"/>
        <w:rPr>
          <w:noProof/>
          <w:szCs w:val="24"/>
        </w:rPr>
      </w:pPr>
      <w:r>
        <w:rPr>
          <w:noProof/>
        </w:rPr>
        <w:t>Όταν μέρος δεν λαμβάνει τα αναγκαία μέτρα για να συμμορφωθεί με τη δεσμευτική απόφαση που επιλύει διαφορά εντός εύλογου χρονικού διαστήματος, το άλλο μέρος θα πρέπει να δικαιούται να ζητήσει χρηματική αποζημίωση ή να λάβει αναλογικά και προσωρινά μέτρα, συμπεριλαμβανομένης της αναστολής των υποχρεώσεών του στο πλαίσιο της σκοπούμενης εταιρικής σχέσης. Όπως προβλέπεται στο άρθρο 178 παράγραφος 2 της συμφωνίας αποχώρησης, η σκοπούμενη εταιρική σχέση θα πρέπει να καθορίζει τις προϋποθέσεις υπό τις οποίες ένα μέρος, αν το άλλο μέρος εξακολουθεί να μη συμμορφώνεται με την απόφαση του διαιτητικού οργάνου που αναφέρεται στο άρθρο 173 της συμφωνίας αποχώρησης, μπορεί να αναστείλει τις υποχρεώσεις που απορρέουν από οποιοδήποτε μέρος της σκοπούμενης εταιρικής σχέσης, καθώς και από συμπληρωματικές συμφωνίες.</w:t>
      </w:r>
    </w:p>
    <w:p>
      <w:pPr>
        <w:pStyle w:val="ManualHeading1"/>
        <w:rPr>
          <w:rFonts w:eastAsia="Arial Unicode MS"/>
          <w:b w:val="0"/>
          <w:smallCaps w:val="0"/>
          <w:noProof/>
          <w:szCs w:val="24"/>
        </w:rPr>
      </w:pPr>
      <w:r>
        <w:rPr>
          <w:noProof/>
        </w:rPr>
        <w:t xml:space="preserve">3. </w:t>
      </w:r>
      <w:r>
        <w:rPr>
          <w:noProof/>
        </w:rPr>
        <w:tab/>
        <w:t>ΔΙΑΒΑΘΜΙΣΜΕΝΕΣ ΚΑΙ ΕΥΑΙΣΘΗΤΕΣ ΜΗ ΔΙΑΒΑΘΜΙΣΜΕΝΕΣ ΠΛΗΡΟΦΟΡΙΕΣ</w:t>
      </w:r>
    </w:p>
    <w:p>
      <w:pPr>
        <w:pStyle w:val="NumPar1"/>
        <w:tabs>
          <w:tab w:val="clear" w:pos="6520"/>
          <w:tab w:val="num" w:pos="850"/>
        </w:tabs>
        <w:ind w:left="850"/>
        <w:rPr>
          <w:rFonts w:eastAsia="Arial Unicode MS"/>
          <w:noProof/>
          <w:szCs w:val="24"/>
        </w:rPr>
      </w:pPr>
      <w:r>
        <w:rPr>
          <w:noProof/>
        </w:rPr>
        <w:t xml:space="preserve">Η σκοπούμενη εταιρική σχέση θα πρέπει να προβλέπει αμοιβαίες εγγυήσεις για τον χειρισμό και την προστασία των διαβαθμισμένων πληροφοριών των μερών. </w:t>
      </w:r>
    </w:p>
    <w:p>
      <w:pPr>
        <w:pStyle w:val="NumPar1"/>
        <w:tabs>
          <w:tab w:val="clear" w:pos="6520"/>
          <w:tab w:val="num" w:pos="850"/>
        </w:tabs>
        <w:ind w:left="850"/>
        <w:rPr>
          <w:rFonts w:eastAsia="Arial Unicode MS"/>
          <w:noProof/>
          <w:szCs w:val="24"/>
        </w:rPr>
      </w:pPr>
      <w:r>
        <w:rPr>
          <w:noProof/>
        </w:rPr>
        <w:t>Εφόσον απαιτείται, τα μέρη θα πρέπει να καθορίζουν τους όρους για την προστασία των ευαίσθητων μη διαβαθμισμένων πληροφοριών που παρέχουν και ανταλλάσσουν μεταξύ τους.</w:t>
      </w:r>
    </w:p>
    <w:p>
      <w:pPr>
        <w:pStyle w:val="ManualHeading1"/>
        <w:rPr>
          <w:rFonts w:eastAsia="Arial Unicode MS"/>
          <w:b w:val="0"/>
          <w:smallCaps w:val="0"/>
          <w:noProof/>
          <w:szCs w:val="24"/>
        </w:rPr>
      </w:pPr>
      <w:r>
        <w:rPr>
          <w:noProof/>
        </w:rPr>
        <w:t xml:space="preserve">4. </w:t>
      </w:r>
      <w:r>
        <w:rPr>
          <w:noProof/>
        </w:rPr>
        <w:tab/>
        <w:t>ΕΞΑΙΡΕΣΕΙΣ ΚΑΙ ΔΙΑΣΦΑΛΙΣΕΙΣ</w:t>
      </w:r>
    </w:p>
    <w:p>
      <w:pPr>
        <w:pStyle w:val="NumPar1"/>
        <w:tabs>
          <w:tab w:val="clear" w:pos="6520"/>
        </w:tabs>
        <w:ind w:left="851"/>
        <w:rPr>
          <w:rFonts w:eastAsia="Arial Unicode MS"/>
          <w:noProof/>
          <w:szCs w:val="24"/>
        </w:rPr>
      </w:pPr>
      <w:r>
        <w:rPr>
          <w:noProof/>
        </w:rPr>
        <w:t xml:space="preserve">Η σκοπούμενη εταιρική σχέση θα πρέπει να προβλέπει προσήκουσες εξαιρέσεις. Οι εν λόγω εξαιρέσεις θα πρέπει να συμπεριλαμβάνουν την αποκάλυψη πληροφοριών που σχετίζονται με τα συμφέροντα ασφαλείας των μερών. </w:t>
      </w:r>
    </w:p>
    <w:p>
      <w:pPr>
        <w:pStyle w:val="NumPar1"/>
        <w:tabs>
          <w:tab w:val="clear" w:pos="6520"/>
        </w:tabs>
        <w:ind w:left="851"/>
        <w:rPr>
          <w:rFonts w:eastAsia="Arial Unicode MS"/>
          <w:noProof/>
          <w:szCs w:val="24"/>
        </w:rPr>
      </w:pPr>
      <w:r>
        <w:rPr>
          <w:noProof/>
        </w:rPr>
        <w:t>Η σκοπούμενη εταιρική σχέση θα πρέπει να παρέχει τη δυνατότητα στα μέρη να ενεργοποιούν προσωρινά μέτρα διασφάλισης τα οποία διαφορετικά θα παραβίαζαν τις δεσμεύσεις τους σε περίπτωση που ανακύψουν σημαντικές οικονομικές, κοινωνικές ή περιβαλλοντικές δυσκολίες. Η δυνατότητα αυτή θα πρέπει να υπόκειται σε αυστηρούς όρους και να περιλαμβάνει δικαίωμα του άλλου μέρους σε μέτρα επανεξισορρόπησης. Τα μέτρα θα πρέπει να υπόκεινται σε ανεξάρτητο διαιτητικό έλεγχο.</w:t>
      </w:r>
    </w:p>
    <w:p>
      <w:pPr>
        <w:pStyle w:val="ManualHeading1"/>
        <w:rPr>
          <w:b w:val="0"/>
          <w:smallCaps w:val="0"/>
          <w:noProof/>
          <w:szCs w:val="24"/>
        </w:rPr>
      </w:pPr>
      <w:r>
        <w:rPr>
          <w:noProof/>
        </w:rPr>
        <w:t xml:space="preserve">IV. </w:t>
      </w:r>
      <w:r>
        <w:rPr>
          <w:noProof/>
        </w:rPr>
        <w:tab/>
        <w:t>ΠΕΔΙΟ ΕΔΑΦΙΚΗΣ ΕΦΑΡΜΟΓΗΣ</w:t>
      </w:r>
    </w:p>
    <w:p>
      <w:pPr>
        <w:pStyle w:val="NumPar1"/>
        <w:tabs>
          <w:tab w:val="clear" w:pos="6520"/>
        </w:tabs>
        <w:ind w:left="851"/>
        <w:rPr>
          <w:rFonts w:eastAsia="Arial Unicode MS"/>
          <w:noProof/>
          <w:szCs w:val="24"/>
        </w:rPr>
      </w:pPr>
      <w:r>
        <w:rPr>
          <w:noProof/>
        </w:rPr>
        <w:t>Κάθε συμφωνία μεταξύ της Ένωσης και του Ηνωμένου Βασιλείου η οποία θα συναφθεί κατόπιν διαπραγμάτευσης βασιζόμενης στις παρούσες οδηγίες διαπραγμάτευσης θα πρέπει να τελεί υπό την επιφύλαξη του πρωτοκόλλου για τις Ιρλανδία / Βόρεια Ιρλανδία και του πρωτοκόλλου σχετικά με τις περιοχές των κυρίαρχων βάσεων του Ηνωμένου Βασιλείου της Μεγάλης Βρετανίας και της Βόρειας Ιρλανδίας στην Κύπρο.</w:t>
      </w:r>
    </w:p>
    <w:p>
      <w:pPr>
        <w:pStyle w:val="NumPar1"/>
        <w:tabs>
          <w:tab w:val="clear" w:pos="6520"/>
        </w:tabs>
        <w:ind w:left="851"/>
        <w:rPr>
          <w:noProof/>
          <w:szCs w:val="24"/>
        </w:rPr>
      </w:pPr>
      <w:r>
        <w:rPr>
          <w:noProof/>
        </w:rPr>
        <w:t xml:space="preserve">Καμία συμφωνία μεταξύ της Ένωσης και του Ηνωμένου Βασιλείου η οποία θα συναφθεί κατόπιν διαπραγμάτευσης βασιζόμενης στις παρούσες οδηγίες διαπραγμάτευσης δεν θα περιλαμβάνει το Γιβραλτάρ. </w:t>
      </w:r>
    </w:p>
    <w:p>
      <w:pPr>
        <w:pStyle w:val="ManualHeading1"/>
        <w:rPr>
          <w:noProof/>
          <w:szCs w:val="24"/>
        </w:rPr>
      </w:pPr>
      <w:r>
        <w:rPr>
          <w:noProof/>
        </w:rPr>
        <w:t>V.</w:t>
      </w:r>
      <w:r>
        <w:rPr>
          <w:noProof/>
        </w:rPr>
        <w:tab/>
        <w:t>ΑΥΘΕΝΤΙΚΕΣ ΓΛΩΣΣΕΣ</w:t>
      </w:r>
    </w:p>
    <w:p>
      <w:pPr>
        <w:pStyle w:val="NumPar1"/>
        <w:tabs>
          <w:tab w:val="clear" w:pos="6520"/>
        </w:tabs>
        <w:ind w:left="851"/>
        <w:rPr>
          <w:rFonts w:eastAsia="Arial Unicode MS"/>
          <w:noProof/>
          <w:szCs w:val="24"/>
        </w:rPr>
      </w:pPr>
      <w:r>
        <w:rPr>
          <w:noProof/>
        </w:rPr>
        <w:t>Η σκοπούμενη εταιρική σχέση θα πρέπει να είναι εξίσου αυθεντική σε όλες τις επίσημες γλώσσες της Ένωσης και να περιλαμβάνει σχετική γλωσσική ρήτρα.</w:t>
      </w:r>
    </w:p>
    <w:p>
      <w:pPr>
        <w:pStyle w:val="ManualHeading1"/>
        <w:rPr>
          <w:noProof/>
          <w:szCs w:val="24"/>
        </w:rPr>
      </w:pPr>
      <w:r>
        <w:rPr>
          <w:smallCaps w:val="0"/>
          <w:noProof/>
        </w:rPr>
        <w:t xml:space="preserve">VI. </w:t>
      </w:r>
      <w:r>
        <w:rPr>
          <w:smallCaps w:val="0"/>
          <w:noProof/>
        </w:rPr>
        <w:tab/>
      </w:r>
      <w:r>
        <w:rPr>
          <w:noProof/>
        </w:rPr>
        <w:t xml:space="preserve">ΔΙΑΔΙΚΑΣΤΙΚΕΣ ΡΥΘΜΙΣΕΙΣ ΓΙΑ ΤΗ ΔΙΕΞΑΓΩΓΗ ΤΩΝ ΔΙΑΠΡΑΓΜΑΤΕΥΣΕΩΝ </w:t>
      </w:r>
    </w:p>
    <w:p>
      <w:pPr>
        <w:pStyle w:val="NumPar1"/>
        <w:tabs>
          <w:tab w:val="clear" w:pos="6520"/>
        </w:tabs>
        <w:ind w:left="851"/>
        <w:rPr>
          <w:rFonts w:eastAsia="Arial Unicode MS"/>
          <w:noProof/>
          <w:szCs w:val="24"/>
        </w:rPr>
      </w:pPr>
      <w:r>
        <w:rPr>
          <w:noProof/>
        </w:rPr>
        <w:t>Η Επιτροπή θα πρέπει να διεξαγάγει τις διαπραγματεύσεις σε διαρκή συντονισμό και μόνιμο διάλογο με το Συμβούλιο και τα προπαρασκευαστικά του όργανα. Στο πλαίσιο αυτό, το Συμβούλιο και η ΕΜΑ, με τη συνδρομή της [ονομασία της ειδικής επιτροπής], θα πρέπει να παρέχουν καθοδήγηση στην Επιτροπή.</w:t>
      </w:r>
    </w:p>
    <w:p>
      <w:pPr>
        <w:pStyle w:val="NumPar1"/>
        <w:tabs>
          <w:tab w:val="clear" w:pos="6520"/>
        </w:tabs>
        <w:ind w:left="851"/>
        <w:rPr>
          <w:rFonts w:eastAsia="Arial Unicode MS"/>
          <w:noProof/>
          <w:szCs w:val="24"/>
        </w:rPr>
      </w:pPr>
      <w:r>
        <w:rPr>
          <w:noProof/>
        </w:rPr>
        <w:t xml:space="preserve">Η Επιτροπή θα πρέπει να διαβουλεύεται εγκαίρως με τα προπαρασκευαστικά όργανα του Συμβουλίου και να υποβάλλει εγκαίρως στα εν λόγω όργανα εκθέσεις. Προς τον σκοπό αυτόν, το Συμβούλιο θα πρέπει να διοργανώνει πριν και έπειτα από κάθε διαπραγματευτική σύνοδο συνεδρίαση της [ονομασία της ειδικής επιτροπής]. Η Επιτροπή θα πρέπει να παρέχει εγκαίρως όλες τις απαραίτητες πληροφορίες και τα έγγραφα σχετικά με τις διαπραγματεύσεις. </w:t>
      </w:r>
    </w:p>
    <w:p>
      <w:pPr>
        <w:pStyle w:val="NumPar1"/>
        <w:tabs>
          <w:tab w:val="clear" w:pos="6520"/>
        </w:tabs>
        <w:ind w:left="851"/>
        <w:rPr>
          <w:rFonts w:eastAsia="Arial Unicode MS"/>
          <w:noProof/>
          <w:szCs w:val="24"/>
        </w:rPr>
      </w:pPr>
      <w:r>
        <w:rPr>
          <w:noProof/>
        </w:rPr>
        <w:t>Η Επιτροπή θα πρέπει να ενημερώνει εγκαίρως και πλήρως το Ευρωπαϊκό Κοινοβούλιο για την πορεία των διαπραγματεύσεων.</w:t>
      </w:r>
    </w:p>
    <w:p>
      <w:pPr>
        <w:pStyle w:val="NumPar1"/>
        <w:tabs>
          <w:tab w:val="clear" w:pos="6520"/>
        </w:tabs>
        <w:ind w:left="851"/>
        <w:rPr>
          <w:rFonts w:eastAsia="Arial Unicode MS"/>
          <w:noProof/>
          <w:szCs w:val="24"/>
        </w:rPr>
      </w:pPr>
      <w:r>
        <w:rPr>
          <w:noProof/>
        </w:rPr>
        <w:t>Όσον αφορά τα ζητήματα που άπτονται της ΚΕΠΠΑ, η Επιτροπή θα πρέπει να διεξαγάγει τις διαπραγματεύσεις σε συνεργασία και σε συμφωνία με τον ύπατο εκπρόσωπο της Ένωσης για θέματα εξωτερικής πολιτικής και πολιτικής ασφαλείας.</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lang w:val="fr-BE"/>
      </w:rPr>
    </w:pPr>
    <w:r>
      <w:rPr>
        <w:rFonts w:ascii="Arial" w:hAnsi="Arial"/>
        <w:b/>
        <w:sz w:val="48"/>
      </w:rPr>
      <w:t>E</w:t>
    </w:r>
    <w:r>
      <w:rPr>
        <w:rFonts w:ascii="Arial" w:hAnsi="Arial"/>
        <w:b/>
        <w:sz w:val="48"/>
        <w:lang w:val="fr-BE"/>
      </w:rPr>
      <w:t>L</w:t>
    </w:r>
    <w:r>
      <w:rPr>
        <w:rFonts w:ascii="Arial" w:hAnsi="Arial"/>
        <w:b/>
        <w:sz w:val="48"/>
      </w:rPr>
      <w:tab/>
    </w:r>
    <w:r>
      <w:rPr>
        <w:rFonts w:ascii="Arial" w:hAnsi="Arial"/>
        <w:b/>
        <w:sz w:val="48"/>
      </w:rPr>
      <w:tab/>
    </w:r>
    <w:r>
      <w:tab/>
    </w:r>
    <w:r>
      <w:rPr>
        <w:rFonts w:ascii="Arial" w:hAnsi="Arial"/>
        <w:b/>
        <w:sz w:val="48"/>
      </w:rPr>
      <w:t>E</w:t>
    </w:r>
    <w:r>
      <w:rPr>
        <w:rFonts w:ascii="Arial" w:hAnsi="Arial"/>
        <w:b/>
        <w:sz w:val="48"/>
        <w:lang w:val="fr-BE"/>
      </w:rPr>
      <w:t>L</w:t>
    </w:r>
  </w:p>
  <w:p>
    <w:pPr>
      <w:pStyle w:val="Footer"/>
      <w:rPr>
        <w:rFonts w:ascii="Arial" w:hAnsi="Arial" w:cs="Arial"/>
        <w:b/>
        <w:sz w:val="48"/>
      </w:rPr>
    </w:pPr>
    <w:r>
      <w:rPr>
        <w:rFonts w:ascii="Arial" w:hAnsi="Arial"/>
        <w:b/>
        <w:sz w:val="48"/>
      </w:rP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 xml:space="preserve">Για ορισμένες υπηρεσίες μεταφορών, βλ. επίσης ενότητα 10 κατωτέρω.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3A8F86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618853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384E8B1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A7AC24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1907379"/>
    <w:multiLevelType w:val="hybridMultilevel"/>
    <w:tmpl w:val="4FA6FA5A"/>
    <w:lvl w:ilvl="0" w:tplc="08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
    <w:nsid w:val="1A961AE0"/>
    <w:multiLevelType w:val="hybridMultilevel"/>
    <w:tmpl w:val="5038EAF8"/>
    <w:lvl w:ilvl="0" w:tplc="C2640DEA">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96B4E572"/>
    <w:lvl w:ilvl="0">
      <w:start w:val="1"/>
      <w:numFmt w:val="decimal"/>
      <w:lvlRestart w:val="0"/>
      <w:pStyle w:val="NumPar1"/>
      <w:lvlText w:val="%1."/>
      <w:lvlJc w:val="left"/>
      <w:pPr>
        <w:tabs>
          <w:tab w:val="num" w:pos="6520"/>
        </w:tabs>
        <w:ind w:left="652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185217"/>
    <w:multiLevelType w:val="hybridMultilevel"/>
    <w:tmpl w:val="FFACF1F8"/>
    <w:lvl w:ilvl="0" w:tplc="08090017">
      <w:start w:val="1"/>
      <w:numFmt w:val="lowerLetter"/>
      <w:lvlText w:val="%1)"/>
      <w:lvlJc w:val="left"/>
      <w:pPr>
        <w:ind w:left="1570" w:hanging="360"/>
      </w:pPr>
      <w:rPr>
        <w:rFont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FC04A29"/>
    <w:multiLevelType w:val="hybridMultilevel"/>
    <w:tmpl w:val="942600CC"/>
    <w:lvl w:ilvl="0" w:tplc="E5800E68">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B75565"/>
    <w:multiLevelType w:val="multilevel"/>
    <w:tmpl w:val="A5B6C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11"/>
  </w:num>
  <w:num w:numId="3">
    <w:abstractNumId w:val="21"/>
  </w:num>
  <w:num w:numId="4">
    <w:abstractNumId w:val="10"/>
  </w:num>
  <w:num w:numId="5">
    <w:abstractNumId w:val="12"/>
  </w:num>
  <w:num w:numId="6">
    <w:abstractNumId w:val="7"/>
  </w:num>
  <w:num w:numId="7">
    <w:abstractNumId w:val="20"/>
  </w:num>
  <w:num w:numId="8">
    <w:abstractNumId w:val="6"/>
  </w:num>
  <w:num w:numId="9">
    <w:abstractNumId w:val="13"/>
  </w:num>
  <w:num w:numId="10">
    <w:abstractNumId w:val="17"/>
  </w:num>
  <w:num w:numId="11">
    <w:abstractNumId w:val="18"/>
  </w:num>
  <w:num w:numId="12">
    <w:abstractNumId w:val="9"/>
  </w:num>
  <w:num w:numId="13">
    <w:abstractNumId w:val="15"/>
  </w:num>
  <w:num w:numId="14">
    <w:abstractNumId w:val="22"/>
  </w:num>
  <w:num w:numId="15">
    <w:abstractNumId w:val="3"/>
  </w:num>
  <w:num w:numId="16">
    <w:abstractNumId w:val="1"/>
  </w:num>
  <w:num w:numId="17">
    <w:abstractNumId w:val="2"/>
  </w:num>
  <w:num w:numId="18">
    <w:abstractNumId w:val="0"/>
  </w:num>
  <w:num w:numId="19">
    <w:abstractNumId w:val="14"/>
  </w:num>
  <w:num w:numId="20">
    <w:abstractNumId w:val="8"/>
  </w:num>
  <w:num w:numId="21">
    <w:abstractNumId w:val="4"/>
  </w:num>
  <w:num w:numId="22">
    <w:abstractNumId w:val="5"/>
  </w:num>
  <w:num w:numId="23">
    <w:abstractNumId w:val="1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1"/>
    <w:docVar w:name="LW_ANNEX_NBR_LAST" w:val="1"/>
    <w:docVar w:name="LW_ANNEX_UNIQUE" w:val="1"/>
    <w:docVar w:name="LW_CORRIGENDUM" w:val="&lt;UNUSED&gt;"/>
    <w:docVar w:name="LW_COVERPAGE_EXISTS" w:val="True"/>
    <w:docVar w:name="LW_COVERPAGE_GUID" w:val="E2A925C1-19F8-42D1-9374-96D3D65E6A59"/>
    <w:docVar w:name="LW_COVERPAGE_TYPE" w:val="1"/>
    <w:docVar w:name="LW_CROSSREFERENCE" w:val="&lt;UNUSED&gt;"/>
    <w:docVar w:name="LW_DocType" w:val="NORMAL"/>
    <w:docVar w:name="LW_EMISSION" w:val="3.2.2020"/>
    <w:docVar w:name="LW_EMISSION_ISODATE" w:val="2020-02-03"/>
    <w:docVar w:name="LW_EMISSION_LOCATION" w:val="BRX"/>
    <w:docVar w:name="LW_EMISSION_PREFIX" w:val="Βρυξέλλες, "/>
    <w:docVar w:name="LW_EMISSION_SUFFIX" w:val=" "/>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lt;FMT:Bold&gt;\u947?\u953?\u945? \u964?\u951?\u957? \u941?\u947?\u954?\u961?\u953?\u963?\u951? \u964?\u951?\u962? \u941?\u957?\u945?\u961?\u958?\u951?\u962? \u948?\u953?\u945?\u960?\u961?\u945?\u947?\u956?\u945?\u964?\u949?\u973?\u963?\u949?\u969?\u957? \u947?\u953?\u945? \u956?\u953?\u945? \u957?\u941?\u945? \u949?\u964?\u945?\u953?\u961?\u953?\u954?\u942? \u963?\u967?\u941?\u963?\u951? \u956?\u949? \u964?\u959? \u919?\u957?\u969?\u956?\u941?\u957?\u959? \u914?\u945?\u963?\u943?\u955?\u949?\u953?\u959? \u964?\u951?\u962? \u924?\u949?\u947?\u940?\u955?\u951?\u962? \u914?\u961?\u949?\u964?\u945?\u957?\u943?\u945?\u962? \u954?\u945?\u953? \u964?\u951?\u962? \u914?\u972?\u961?\u949?\u953?\u945?\u962? \u921?\u961?\u955?\u945?\u957?\u948?\u943?\u945?\u962?&lt;/FMT&gt;"/>
    <w:docVar w:name="LW_PART_NBR" w:val="1"/>
    <w:docVar w:name="LW_PART_NBR_TOTAL" w:val="1"/>
    <w:docVar w:name="LW_REF.INST.NEW" w:val="COM"/>
    <w:docVar w:name="LW_REF.INST.NEW_ADOPTED" w:val="final"/>
    <w:docVar w:name="LW_REF.INST.NEW_TEXT" w:val="(2020)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_x000b_"/>
    <w:docVar w:name="LW_TYPEACTEPRINCIPAL.CP" w:val="\u963?\u973?\u963?\u964?\u945?\u963?\u951?\u962? \u947?\u953?\u945?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nhideWhenUsed/>
    <w:qFormat/>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nhideWhenUsed/>
    <w:qFormat/>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nhideWhenUsed/>
    <w:qFormat/>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1"/>
    <w:next w:val="Normal1"/>
    <w:link w:val="Heading5Char"/>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link w:val="Heading6Char"/>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rPr>
      <w:rFonts w:ascii="Times New Roman" w:eastAsiaTheme="majorEastAsia" w:hAnsi="Times New Roman" w:cs="Times New Roman"/>
      <w:bCs/>
      <w:i/>
      <w:sz w:val="24"/>
    </w:rPr>
  </w:style>
  <w:style w:type="character" w:customStyle="1" w:styleId="Heading4Char">
    <w:name w:val="Heading 4 Char"/>
    <w:basedOn w:val="DefaultParagraphFont"/>
    <w:link w:val="Heading4"/>
    <w:rPr>
      <w:rFonts w:ascii="Times New Roman" w:eastAsiaTheme="majorEastAsia" w:hAnsi="Times New Roman" w:cs="Times New Roman"/>
      <w:bCs/>
      <w:iCs/>
      <w:sz w:val="24"/>
    </w:rPr>
  </w:style>
  <w:style w:type="character" w:customStyle="1" w:styleId="Heading5Char">
    <w:name w:val="Heading 5 Char"/>
    <w:basedOn w:val="DefaultParagraphFont"/>
    <w:link w:val="Heading5"/>
    <w:rPr>
      <w:rFonts w:ascii="Arial" w:eastAsia="Arial" w:hAnsi="Arial" w:cs="Arial"/>
      <w:color w:val="666666"/>
    </w:rPr>
  </w:style>
  <w:style w:type="character" w:customStyle="1" w:styleId="Heading6Char">
    <w:name w:val="Heading 6 Char"/>
    <w:basedOn w:val="DefaultParagraphFont"/>
    <w:link w:val="Heading6"/>
    <w:rPr>
      <w:rFonts w:ascii="Arial" w:eastAsia="Arial" w:hAnsi="Arial" w:cs="Arial"/>
      <w:i/>
      <w:color w:val="666666"/>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cs="Times New Roman"/>
      <w:sz w:val="24"/>
    </w:rPr>
  </w:style>
  <w:style w:type="paragraph" w:customStyle="1" w:styleId="NormalLeft">
    <w:name w:val="Normal Left"/>
    <w:basedOn w:val="Normal"/>
    <w:pPr>
      <w:spacing w:before="120" w:after="120" w:line="240" w:lineRule="auto"/>
    </w:pPr>
    <w:rPr>
      <w:rFonts w:ascii="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pPr>
      <w:numPr>
        <w:numId w:val="13"/>
      </w:numPr>
      <w:spacing w:before="120" w:after="120" w:line="240" w:lineRule="auto"/>
      <w:jc w:val="both"/>
    </w:pPr>
    <w:rPr>
      <w:rFonts w:ascii="Times New Roman" w:hAnsi="Times New Roman" w:cs="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cs="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hAnsi="Times New Roman" w:cs="Times New Roman"/>
      <w:sz w:val="24"/>
    </w:rPr>
  </w:style>
  <w:style w:type="paragraph" w:customStyle="1" w:styleId="Datedadoption">
    <w:name w:val="Date d'adoption"/>
    <w:basedOn w:val="Normal"/>
    <w:next w:val="IntrtEEE"/>
    <w:pPr>
      <w:spacing w:before="360" w:after="0" w:line="240" w:lineRule="auto"/>
      <w:jc w:val="center"/>
    </w:pPr>
    <w:rPr>
      <w:rFonts w:ascii="Times New Roman" w:hAnsi="Times New Roman" w:cs="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cs="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cs="Times New Roman"/>
      <w:sz w:val="24"/>
    </w:rPr>
  </w:style>
  <w:style w:type="paragraph" w:customStyle="1" w:styleId="Statut">
    <w:name w:val="Statut"/>
    <w:basedOn w:val="Normal"/>
    <w:next w:val="Typedudocument"/>
    <w:pPr>
      <w:spacing w:after="24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ypedudocument">
    <w:name w:val="Type du document"/>
    <w:basedOn w:val="Normal"/>
    <w:next w:val="Accompagnant"/>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cs="Times New Roman"/>
      <w:sz w:val="24"/>
    </w:rPr>
  </w:style>
  <w:style w:type="paragraph" w:styleId="ListBullet">
    <w:name w:val="List Bullet"/>
    <w:basedOn w:val="Normal"/>
    <w:uiPriority w:val="99"/>
    <w:semiHidden/>
    <w:unhideWhenUsed/>
    <w:pPr>
      <w:numPr>
        <w:numId w:val="15"/>
      </w:numPr>
      <w:spacing w:before="120" w:after="120" w:line="240" w:lineRule="auto"/>
      <w:contextualSpacing/>
      <w:jc w:val="both"/>
    </w:pPr>
    <w:rPr>
      <w:rFonts w:ascii="Times New Roman" w:hAnsi="Times New Roman" w:cs="Times New Roman"/>
      <w:sz w:val="24"/>
    </w:rPr>
  </w:style>
  <w:style w:type="paragraph" w:styleId="ListBullet3">
    <w:name w:val="List Bullet 3"/>
    <w:basedOn w:val="Normal"/>
    <w:uiPriority w:val="99"/>
    <w:semiHidden/>
    <w:unhideWhenUsed/>
    <w:pPr>
      <w:numPr>
        <w:numId w:val="16"/>
      </w:numPr>
      <w:spacing w:before="120" w:after="120" w:line="240" w:lineRule="auto"/>
      <w:contextualSpacing/>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ListBullet2">
    <w:name w:val="List Bullet 2"/>
    <w:basedOn w:val="Normal"/>
    <w:uiPriority w:val="99"/>
    <w:semiHidden/>
    <w:unhideWhenUsed/>
    <w:pPr>
      <w:numPr>
        <w:numId w:val="17"/>
      </w:numPr>
      <w:spacing w:before="120" w:after="120" w:line="240" w:lineRule="auto"/>
      <w:contextualSpacing/>
      <w:jc w:val="both"/>
    </w:pPr>
    <w:rPr>
      <w:rFonts w:ascii="Times New Roman" w:hAnsi="Times New Roman" w:cs="Times New Roman"/>
      <w:sz w:val="24"/>
    </w:rPr>
  </w:style>
  <w:style w:type="paragraph" w:styleId="ListBullet4">
    <w:name w:val="List Bullet 4"/>
    <w:basedOn w:val="Normal"/>
    <w:uiPriority w:val="99"/>
    <w:semiHidden/>
    <w:unhideWhenUsed/>
    <w:pPr>
      <w:numPr>
        <w:numId w:val="18"/>
      </w:numPr>
      <w:spacing w:before="120" w:after="120" w:line="240" w:lineRule="auto"/>
      <w:contextualSpacing/>
      <w:jc w:val="both"/>
    </w:pPr>
    <w:rPr>
      <w:rFonts w:ascii="Times New Roman" w:hAnsi="Times New Roman" w:cs="Times New Roman"/>
      <w:sz w:val="24"/>
    </w:rPr>
  </w:style>
  <w:style w:type="paragraph" w:customStyle="1" w:styleId="Normal1">
    <w:name w:val="Normal1"/>
    <w:pPr>
      <w:spacing w:after="0"/>
    </w:pPr>
    <w:rPr>
      <w:rFonts w:ascii="Arial" w:eastAsia="Arial" w:hAnsi="Arial" w:cs="Arial"/>
    </w:rPr>
  </w:style>
  <w:style w:type="paragraph" w:styleId="Title">
    <w:name w:val="Title"/>
    <w:basedOn w:val="Normal1"/>
    <w:next w:val="Normal1"/>
    <w:link w:val="TitleChar"/>
    <w:pPr>
      <w:keepNext/>
      <w:keepLines/>
      <w:pBdr>
        <w:top w:val="nil"/>
        <w:left w:val="nil"/>
        <w:bottom w:val="nil"/>
        <w:right w:val="nil"/>
        <w:between w:val="nil"/>
      </w:pBdr>
      <w:spacing w:after="60"/>
    </w:pPr>
    <w:rPr>
      <w:color w:val="000000"/>
      <w:sz w:val="52"/>
      <w:szCs w:val="52"/>
    </w:rPr>
  </w:style>
  <w:style w:type="character" w:customStyle="1" w:styleId="TitleChar">
    <w:name w:val="Title Char"/>
    <w:basedOn w:val="DefaultParagraphFont"/>
    <w:link w:val="Title"/>
    <w:rPr>
      <w:rFonts w:ascii="Arial" w:eastAsia="Arial" w:hAnsi="Arial" w:cs="Arial"/>
      <w:color w:val="000000"/>
      <w:sz w:val="52"/>
      <w:szCs w:val="52"/>
    </w:rPr>
  </w:style>
  <w:style w:type="paragraph" w:styleId="Subtitle">
    <w:name w:val="Subtitle"/>
    <w:basedOn w:val="Normal1"/>
    <w:next w:val="Normal1"/>
    <w:link w:val="SubtitleChar"/>
    <w:pPr>
      <w:keepNext/>
      <w:keepLines/>
      <w:pBdr>
        <w:top w:val="nil"/>
        <w:left w:val="nil"/>
        <w:bottom w:val="nil"/>
        <w:right w:val="nil"/>
        <w:between w:val="nil"/>
      </w:pBdr>
      <w:spacing w:after="320"/>
    </w:pPr>
    <w:rPr>
      <w:color w:val="666666"/>
      <w:sz w:val="30"/>
      <w:szCs w:val="30"/>
    </w:rPr>
  </w:style>
  <w:style w:type="character" w:customStyle="1" w:styleId="SubtitleChar">
    <w:name w:val="Subtitle Char"/>
    <w:basedOn w:val="DefaultParagraphFont"/>
    <w:link w:val="Subtitle"/>
    <w:rPr>
      <w:rFonts w:ascii="Arial" w:eastAsia="Arial" w:hAnsi="Arial" w:cs="Arial"/>
      <w:color w:val="666666"/>
      <w:sz w:val="30"/>
      <w:szCs w:val="30"/>
    </w:rPr>
  </w:style>
  <w:style w:type="paragraph" w:styleId="BalloonText">
    <w:name w:val="Balloon Text"/>
    <w:basedOn w:val="Normal"/>
    <w:link w:val="BalloonTextChar"/>
    <w:uiPriority w:val="99"/>
    <w:semiHidden/>
    <w:unhideWhenUsed/>
    <w:pPr>
      <w:spacing w:after="0" w:line="240" w:lineRule="auto"/>
    </w:pPr>
    <w:rPr>
      <w:rFonts w:ascii="Lucida Grande" w:eastAsia="Arial"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Arial" w:hAnsi="Lucida Grande" w:cs="Lucida Grande"/>
      <w:sz w:val="18"/>
      <w:szCs w:val="18"/>
    </w:rPr>
  </w:style>
  <w:style w:type="paragraph" w:customStyle="1" w:styleId="BodyA">
    <w:name w:val="Body A"/>
    <w:uiPriority w:val="99"/>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en-GB"/>
    </w:rPr>
  </w:style>
  <w:style w:type="paragraph" w:customStyle="1" w:styleId="Body">
    <w:name w:val="Body"/>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CommentSubject">
    <w:name w:val="annotation subject"/>
    <w:basedOn w:val="CommentText"/>
    <w:next w:val="CommentText"/>
    <w:link w:val="CommentSubjectChar"/>
    <w:uiPriority w:val="99"/>
    <w:semiHidden/>
    <w:unhideWhenUsed/>
    <w:pPr>
      <w:spacing w:before="0" w:after="0"/>
      <w:jc w:val="left"/>
    </w:pPr>
    <w:rPr>
      <w:rFonts w:ascii="Arial" w:eastAsia="Arial" w:hAnsi="Arial" w:cs="Arial"/>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Revision">
    <w:name w:val="Revision"/>
    <w:hidden/>
    <w:uiPriority w:val="99"/>
    <w:semiHidden/>
    <w:pPr>
      <w:spacing w:after="0" w:line="240" w:lineRule="auto"/>
    </w:pPr>
    <w:rPr>
      <w:rFonts w:ascii="Arial" w:eastAsia="Arial" w:hAnsi="Arial" w:cs="Arial"/>
    </w:rPr>
  </w:style>
  <w:style w:type="paragraph" w:styleId="ListParagraph">
    <w:name w:val="List Paragraph"/>
    <w:basedOn w:val="Normal"/>
    <w:uiPriority w:val="34"/>
    <w:qFormat/>
    <w:pPr>
      <w:ind w:left="720"/>
      <w:contextualSpacing/>
    </w:pPr>
  </w:style>
  <w:style w:type="paragraph" w:customStyle="1" w:styleId="BodyB">
    <w:name w:val="Body 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nhideWhenUsed/>
    <w:qFormat/>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nhideWhenUsed/>
    <w:qFormat/>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nhideWhenUsed/>
    <w:qFormat/>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1"/>
    <w:next w:val="Normal1"/>
    <w:link w:val="Heading5Char"/>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link w:val="Heading6Char"/>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rPr>
      <w:rFonts w:ascii="Times New Roman" w:eastAsiaTheme="majorEastAsia" w:hAnsi="Times New Roman" w:cs="Times New Roman"/>
      <w:bCs/>
      <w:i/>
      <w:sz w:val="24"/>
    </w:rPr>
  </w:style>
  <w:style w:type="character" w:customStyle="1" w:styleId="Heading4Char">
    <w:name w:val="Heading 4 Char"/>
    <w:basedOn w:val="DefaultParagraphFont"/>
    <w:link w:val="Heading4"/>
    <w:rPr>
      <w:rFonts w:ascii="Times New Roman" w:eastAsiaTheme="majorEastAsia" w:hAnsi="Times New Roman" w:cs="Times New Roman"/>
      <w:bCs/>
      <w:iCs/>
      <w:sz w:val="24"/>
    </w:rPr>
  </w:style>
  <w:style w:type="character" w:customStyle="1" w:styleId="Heading5Char">
    <w:name w:val="Heading 5 Char"/>
    <w:basedOn w:val="DefaultParagraphFont"/>
    <w:link w:val="Heading5"/>
    <w:rPr>
      <w:rFonts w:ascii="Arial" w:eastAsia="Arial" w:hAnsi="Arial" w:cs="Arial"/>
      <w:color w:val="666666"/>
    </w:rPr>
  </w:style>
  <w:style w:type="character" w:customStyle="1" w:styleId="Heading6Char">
    <w:name w:val="Heading 6 Char"/>
    <w:basedOn w:val="DefaultParagraphFont"/>
    <w:link w:val="Heading6"/>
    <w:rPr>
      <w:rFonts w:ascii="Arial" w:eastAsia="Arial" w:hAnsi="Arial" w:cs="Arial"/>
      <w:i/>
      <w:color w:val="666666"/>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cs="Times New Roman"/>
      <w:sz w:val="24"/>
    </w:rPr>
  </w:style>
  <w:style w:type="paragraph" w:customStyle="1" w:styleId="NormalLeft">
    <w:name w:val="Normal Left"/>
    <w:basedOn w:val="Normal"/>
    <w:pPr>
      <w:spacing w:before="120" w:after="120" w:line="240" w:lineRule="auto"/>
    </w:pPr>
    <w:rPr>
      <w:rFonts w:ascii="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pPr>
      <w:numPr>
        <w:numId w:val="13"/>
      </w:numPr>
      <w:spacing w:before="120" w:after="120" w:line="240" w:lineRule="auto"/>
      <w:jc w:val="both"/>
    </w:pPr>
    <w:rPr>
      <w:rFonts w:ascii="Times New Roman" w:hAnsi="Times New Roman" w:cs="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cs="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hAnsi="Times New Roman" w:cs="Times New Roman"/>
      <w:sz w:val="24"/>
    </w:rPr>
  </w:style>
  <w:style w:type="paragraph" w:customStyle="1" w:styleId="Datedadoption">
    <w:name w:val="Date d'adoption"/>
    <w:basedOn w:val="Normal"/>
    <w:next w:val="IntrtEEE"/>
    <w:pPr>
      <w:spacing w:before="360" w:after="0" w:line="240" w:lineRule="auto"/>
      <w:jc w:val="center"/>
    </w:pPr>
    <w:rPr>
      <w:rFonts w:ascii="Times New Roman" w:hAnsi="Times New Roman" w:cs="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cs="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cs="Times New Roman"/>
      <w:sz w:val="24"/>
    </w:rPr>
  </w:style>
  <w:style w:type="paragraph" w:customStyle="1" w:styleId="Statut">
    <w:name w:val="Statut"/>
    <w:basedOn w:val="Normal"/>
    <w:next w:val="Typedudocument"/>
    <w:pPr>
      <w:spacing w:after="24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ypedudocument">
    <w:name w:val="Type du document"/>
    <w:basedOn w:val="Normal"/>
    <w:next w:val="Accompagnant"/>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cs="Times New Roman"/>
      <w:sz w:val="24"/>
    </w:rPr>
  </w:style>
  <w:style w:type="paragraph" w:styleId="ListBullet">
    <w:name w:val="List Bullet"/>
    <w:basedOn w:val="Normal"/>
    <w:uiPriority w:val="99"/>
    <w:semiHidden/>
    <w:unhideWhenUsed/>
    <w:pPr>
      <w:numPr>
        <w:numId w:val="15"/>
      </w:numPr>
      <w:spacing w:before="120" w:after="120" w:line="240" w:lineRule="auto"/>
      <w:contextualSpacing/>
      <w:jc w:val="both"/>
    </w:pPr>
    <w:rPr>
      <w:rFonts w:ascii="Times New Roman" w:hAnsi="Times New Roman" w:cs="Times New Roman"/>
      <w:sz w:val="24"/>
    </w:rPr>
  </w:style>
  <w:style w:type="paragraph" w:styleId="ListBullet3">
    <w:name w:val="List Bullet 3"/>
    <w:basedOn w:val="Normal"/>
    <w:uiPriority w:val="99"/>
    <w:semiHidden/>
    <w:unhideWhenUsed/>
    <w:pPr>
      <w:numPr>
        <w:numId w:val="16"/>
      </w:numPr>
      <w:spacing w:before="120" w:after="120" w:line="240" w:lineRule="auto"/>
      <w:contextualSpacing/>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ListBullet2">
    <w:name w:val="List Bullet 2"/>
    <w:basedOn w:val="Normal"/>
    <w:uiPriority w:val="99"/>
    <w:semiHidden/>
    <w:unhideWhenUsed/>
    <w:pPr>
      <w:numPr>
        <w:numId w:val="17"/>
      </w:numPr>
      <w:spacing w:before="120" w:after="120" w:line="240" w:lineRule="auto"/>
      <w:contextualSpacing/>
      <w:jc w:val="both"/>
    </w:pPr>
    <w:rPr>
      <w:rFonts w:ascii="Times New Roman" w:hAnsi="Times New Roman" w:cs="Times New Roman"/>
      <w:sz w:val="24"/>
    </w:rPr>
  </w:style>
  <w:style w:type="paragraph" w:styleId="ListBullet4">
    <w:name w:val="List Bullet 4"/>
    <w:basedOn w:val="Normal"/>
    <w:uiPriority w:val="99"/>
    <w:semiHidden/>
    <w:unhideWhenUsed/>
    <w:pPr>
      <w:numPr>
        <w:numId w:val="18"/>
      </w:numPr>
      <w:spacing w:before="120" w:after="120" w:line="240" w:lineRule="auto"/>
      <w:contextualSpacing/>
      <w:jc w:val="both"/>
    </w:pPr>
    <w:rPr>
      <w:rFonts w:ascii="Times New Roman" w:hAnsi="Times New Roman" w:cs="Times New Roman"/>
      <w:sz w:val="24"/>
    </w:rPr>
  </w:style>
  <w:style w:type="paragraph" w:customStyle="1" w:styleId="Normal1">
    <w:name w:val="Normal1"/>
    <w:pPr>
      <w:spacing w:after="0"/>
    </w:pPr>
    <w:rPr>
      <w:rFonts w:ascii="Arial" w:eastAsia="Arial" w:hAnsi="Arial" w:cs="Arial"/>
    </w:rPr>
  </w:style>
  <w:style w:type="paragraph" w:styleId="Title">
    <w:name w:val="Title"/>
    <w:basedOn w:val="Normal1"/>
    <w:next w:val="Normal1"/>
    <w:link w:val="TitleChar"/>
    <w:pPr>
      <w:keepNext/>
      <w:keepLines/>
      <w:pBdr>
        <w:top w:val="nil"/>
        <w:left w:val="nil"/>
        <w:bottom w:val="nil"/>
        <w:right w:val="nil"/>
        <w:between w:val="nil"/>
      </w:pBdr>
      <w:spacing w:after="60"/>
    </w:pPr>
    <w:rPr>
      <w:color w:val="000000"/>
      <w:sz w:val="52"/>
      <w:szCs w:val="52"/>
    </w:rPr>
  </w:style>
  <w:style w:type="character" w:customStyle="1" w:styleId="TitleChar">
    <w:name w:val="Title Char"/>
    <w:basedOn w:val="DefaultParagraphFont"/>
    <w:link w:val="Title"/>
    <w:rPr>
      <w:rFonts w:ascii="Arial" w:eastAsia="Arial" w:hAnsi="Arial" w:cs="Arial"/>
      <w:color w:val="000000"/>
      <w:sz w:val="52"/>
      <w:szCs w:val="52"/>
    </w:rPr>
  </w:style>
  <w:style w:type="paragraph" w:styleId="Subtitle">
    <w:name w:val="Subtitle"/>
    <w:basedOn w:val="Normal1"/>
    <w:next w:val="Normal1"/>
    <w:link w:val="SubtitleChar"/>
    <w:pPr>
      <w:keepNext/>
      <w:keepLines/>
      <w:pBdr>
        <w:top w:val="nil"/>
        <w:left w:val="nil"/>
        <w:bottom w:val="nil"/>
        <w:right w:val="nil"/>
        <w:between w:val="nil"/>
      </w:pBdr>
      <w:spacing w:after="320"/>
    </w:pPr>
    <w:rPr>
      <w:color w:val="666666"/>
      <w:sz w:val="30"/>
      <w:szCs w:val="30"/>
    </w:rPr>
  </w:style>
  <w:style w:type="character" w:customStyle="1" w:styleId="SubtitleChar">
    <w:name w:val="Subtitle Char"/>
    <w:basedOn w:val="DefaultParagraphFont"/>
    <w:link w:val="Subtitle"/>
    <w:rPr>
      <w:rFonts w:ascii="Arial" w:eastAsia="Arial" w:hAnsi="Arial" w:cs="Arial"/>
      <w:color w:val="666666"/>
      <w:sz w:val="30"/>
      <w:szCs w:val="30"/>
    </w:rPr>
  </w:style>
  <w:style w:type="paragraph" w:styleId="BalloonText">
    <w:name w:val="Balloon Text"/>
    <w:basedOn w:val="Normal"/>
    <w:link w:val="BalloonTextChar"/>
    <w:uiPriority w:val="99"/>
    <w:semiHidden/>
    <w:unhideWhenUsed/>
    <w:pPr>
      <w:spacing w:after="0" w:line="240" w:lineRule="auto"/>
    </w:pPr>
    <w:rPr>
      <w:rFonts w:ascii="Lucida Grande" w:eastAsia="Arial"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Arial" w:hAnsi="Lucida Grande" w:cs="Lucida Grande"/>
      <w:sz w:val="18"/>
      <w:szCs w:val="18"/>
    </w:rPr>
  </w:style>
  <w:style w:type="paragraph" w:customStyle="1" w:styleId="BodyA">
    <w:name w:val="Body A"/>
    <w:uiPriority w:val="99"/>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en-GB"/>
    </w:rPr>
  </w:style>
  <w:style w:type="paragraph" w:customStyle="1" w:styleId="Body">
    <w:name w:val="Body"/>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CommentSubject">
    <w:name w:val="annotation subject"/>
    <w:basedOn w:val="CommentText"/>
    <w:next w:val="CommentText"/>
    <w:link w:val="CommentSubjectChar"/>
    <w:uiPriority w:val="99"/>
    <w:semiHidden/>
    <w:unhideWhenUsed/>
    <w:pPr>
      <w:spacing w:before="0" w:after="0"/>
      <w:jc w:val="left"/>
    </w:pPr>
    <w:rPr>
      <w:rFonts w:ascii="Arial" w:eastAsia="Arial" w:hAnsi="Arial" w:cs="Arial"/>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Revision">
    <w:name w:val="Revision"/>
    <w:hidden/>
    <w:uiPriority w:val="99"/>
    <w:semiHidden/>
    <w:pPr>
      <w:spacing w:after="0" w:line="240" w:lineRule="auto"/>
    </w:pPr>
    <w:rPr>
      <w:rFonts w:ascii="Arial" w:eastAsia="Arial" w:hAnsi="Arial" w:cs="Arial"/>
    </w:rPr>
  </w:style>
  <w:style w:type="paragraph" w:styleId="ListParagraph">
    <w:name w:val="List Paragraph"/>
    <w:basedOn w:val="Normal"/>
    <w:uiPriority w:val="34"/>
    <w:qFormat/>
    <w:pPr>
      <w:ind w:left="720"/>
      <w:contextualSpacing/>
    </w:pPr>
  </w:style>
  <w:style w:type="paragraph" w:customStyle="1" w:styleId="BodyB">
    <w:name w:val="Body 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0286-A66D-401C-98E3-38DE33C6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12952</Words>
  <Characters>76680</Characters>
  <Application>Microsoft Office Word</Application>
  <DocSecurity>0</DocSecurity>
  <Lines>1345</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2020-01-28T07:30:00Z</dcterms:created>
  <dcterms:modified xsi:type="dcterms:W3CDTF">2020-01-31T14:39:00Z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CP-036</vt:lpwstr>
  </property>
</Properties>
</file>