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88DAEFEE-537A-48E3-BD6F-FA2B664CF01D" style="width:450.35pt;height:39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lang w:val="sv-SE"/>
        </w:rPr>
      </w:pPr>
      <w:bookmarkStart w:id="0" w:name="_GoBack"/>
      <w:bookmarkEnd w:id="0"/>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2014/107/EU Art. 1, nr. 6 og bilag (tilpasset)</w:t>
      </w:r>
    </w:p>
    <w:p>
      <w:pPr>
        <w:pStyle w:val="Annexetitre"/>
        <w:rPr>
          <w:noProof/>
        </w:rPr>
      </w:pPr>
      <w:r>
        <w:rPr>
          <w:noProof/>
        </w:rPr>
        <w:t>BILAG I</w:t>
      </w:r>
    </w:p>
    <w:p>
      <w:pPr>
        <w:pStyle w:val="NormalCentered"/>
        <w:rPr>
          <w:b/>
          <w:bCs/>
          <w:noProof/>
        </w:rPr>
      </w:pPr>
      <w:r>
        <w:rPr>
          <w:b/>
          <w:bCs/>
          <w:noProof/>
        </w:rPr>
        <w:t>REGLER FOR INDBERETNING OG PASSENDE OMHU FOR OPLYSNINGER OM FINANSIELLE KONTI</w:t>
      </w:r>
    </w:p>
    <w:p>
      <w:pPr>
        <w:rPr>
          <w:noProof/>
        </w:rPr>
      </w:pPr>
      <w:r>
        <w:rPr>
          <w:noProof/>
        </w:rPr>
        <w:t>I dette bilag fastsættes de regler for indberetning og passende omhu, der skal anvendes af Indberettende finansielle institutter med henblik på at gøre det muligt for medlemsstaterne automatisk at udveksle de oplysninger, der er omhandlet i artikel 8, stk. 4, i dette direktiv. Dette bilag beskriver også de regler og administrative procedurer, som medlemsstaterne skal indføre for at sikre en effektiv gennemførelse og overholdelse af de procedurer for indberetning og passende omhu, der er anført nedenfor.</w:t>
      </w:r>
    </w:p>
    <w:p>
      <w:pPr>
        <w:pStyle w:val="SectionTitle"/>
        <w:rPr>
          <w:noProof/>
        </w:rPr>
      </w:pPr>
      <w:r>
        <w:rPr>
          <w:noProof/>
        </w:rPr>
        <w:t>AFDELING I</w:t>
      </w:r>
    </w:p>
    <w:p>
      <w:pPr>
        <w:pStyle w:val="SectionTitle"/>
        <w:rPr>
          <w:noProof/>
        </w:rPr>
      </w:pPr>
      <w:r>
        <w:rPr>
          <w:iCs/>
          <w:noProof/>
        </w:rPr>
        <w:t>Generelle indberetningskrav</w:t>
      </w:r>
    </w:p>
    <w:p>
      <w:pPr>
        <w:pStyle w:val="Point0"/>
        <w:rPr>
          <w:noProof/>
        </w:rPr>
      </w:pPr>
      <w:r>
        <w:rPr>
          <w:noProof/>
        </w:rPr>
        <w:t>A.</w:t>
      </w:r>
      <w:r>
        <w:rPr>
          <w:noProof/>
        </w:rPr>
        <w:tab/>
        <w:t>Med forbehold af litra C, D og E skal hvert Indberettende finansielle institut indberette følgende oplysninger til den kompetente myndighed i sin medlemsstat om hver Indberetningspligtig konto i sådanne Indberettende finansielle institutter:</w:t>
      </w:r>
    </w:p>
    <w:p>
      <w:pPr>
        <w:pStyle w:val="Point1"/>
        <w:rPr>
          <w:noProof/>
        </w:rPr>
      </w:pPr>
      <w:r>
        <w:rPr>
          <w:noProof/>
        </w:rPr>
        <w:t>1.</w:t>
      </w:r>
      <w:r>
        <w:rPr>
          <w:noProof/>
        </w:rPr>
        <w:tab/>
        <w:t xml:space="preserve">navn, adresse, hjemmedlemsstat eller -stater, Skatteregistreringsnummer eller </w:t>
      </w:r>
      <w:r>
        <w:rPr>
          <w:noProof/>
        </w:rPr>
        <w:noBreakHyphen/>
        <w:t xml:space="preserve">numre samt fødselsdato og fødested (for så vidt angår en person) for hver Person, hvorom der skal indberettes, og som er Kontohaver, og for så vidt angår en Enhed, der er Kontohaver, og som efter iagttagelse af procedurerne for passende omhu i overensstemmelse med afdeling V, VI og VII bliver identificeret som havende en eller flere Kontrollerende personer, der er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personer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hvorom der skal indberettes, navn, adresse, hjemmedlemsstat eller </w:t>
      </w:r>
      <w:r>
        <w:rPr>
          <w:noProof/>
        </w:rPr>
        <w:noBreakHyphen/>
        <w:t>stater, (eventuelt) anden jurisdiktion eller andre jurisdiktioner, hvor den er hjemmehørende, og Skatteregistreringsnummer eller -numre for Enheden og navn, adresse, hjemmedlemsstat eller -stater og Skatteregistreringsnummer eller -numre samt fødselsdato og fødested for hver Person, hvorom der skal indberettes</w:t>
      </w:r>
    </w:p>
    <w:p>
      <w:pPr>
        <w:pStyle w:val="Point1"/>
        <w:rPr>
          <w:noProof/>
        </w:rPr>
      </w:pPr>
      <w:r>
        <w:rPr>
          <w:noProof/>
        </w:rPr>
        <w:t>2.</w:t>
      </w:r>
      <w:r>
        <w:rPr>
          <w:noProof/>
        </w:rPr>
        <w:tab/>
        <w:t>kontonummer (eller hvad der til praktiske formål svarer dertil, hvis et kontonummer ikke forefindes)</w:t>
      </w:r>
    </w:p>
    <w:p>
      <w:pPr>
        <w:pStyle w:val="Point1"/>
        <w:rPr>
          <w:noProof/>
        </w:rPr>
      </w:pPr>
      <w:r>
        <w:rPr>
          <w:noProof/>
        </w:rPr>
        <w:t>3.</w:t>
      </w:r>
      <w:r>
        <w:rPr>
          <w:noProof/>
        </w:rPr>
        <w:tab/>
        <w:t>det Indberettende finansielle instituts navn og (eventuelle) identifikationsnummer</w:t>
      </w:r>
    </w:p>
    <w:p>
      <w:pPr>
        <w:pStyle w:val="Point1"/>
        <w:rPr>
          <w:noProof/>
        </w:rPr>
      </w:pPr>
      <w:r>
        <w:rPr>
          <w:noProof/>
        </w:rPr>
        <w:t>4.</w:t>
      </w:r>
      <w:r>
        <w:rPr>
          <w:noProof/>
        </w:rPr>
        <w:tab/>
        <w:t>kontoens saldo eller værdi (herunder, for så vidt angår en Forsikringsaftale med kontantværdi eller Annuitetsaftale, Kontantværdien eller tilbagekøbsværdien) ved udgangen af det relevante kalenderår eller anden relevant indberetningsperiode, eller, hvis kontoen er lukket i løbet af et sådant år eller en sådan periode, kontoens lukning</w:t>
      </w:r>
    </w:p>
    <w:p>
      <w:pPr>
        <w:pStyle w:val="Point1"/>
        <w:rPr>
          <w:noProof/>
        </w:rPr>
      </w:pPr>
      <w:r>
        <w:rPr>
          <w:noProof/>
        </w:rPr>
        <w:t>5.</w:t>
      </w:r>
      <w:r>
        <w:rPr>
          <w:noProof/>
        </w:rPr>
        <w:tab/>
        <w:t>for så vidt angår en Forvaltningskonto:</w:t>
      </w:r>
    </w:p>
    <w:p>
      <w:pPr>
        <w:pStyle w:val="Point2"/>
        <w:rPr>
          <w:noProof/>
        </w:rPr>
      </w:pPr>
      <w:r>
        <w:rPr>
          <w:noProof/>
        </w:rPr>
        <w:t>a)</w:t>
      </w:r>
      <w:r>
        <w:rPr>
          <w:noProof/>
        </w:rPr>
        <w:tab/>
        <w:t xml:space="preserve">det samlede bruttobeløb af renter, det samlede bruttobeløb af udbytter og det samlede bruttobeløb af anden indkomst genereret med hensyn til de aktiver, der indestår på kontoen, i hvert enkelt tilfælde betalt eller </w:t>
      </w:r>
      <w:r>
        <w:rPr>
          <w:noProof/>
        </w:rPr>
        <w:lastRenderedPageBreak/>
        <w:t>tilskrevet kontoen (eller med hensyn til kontoen) i løbet af kalenderåret eller anden relevant indberetningsperiode, og</w:t>
      </w:r>
    </w:p>
    <w:p>
      <w:pPr>
        <w:pStyle w:val="Point2"/>
        <w:rPr>
          <w:noProof/>
        </w:rPr>
      </w:pPr>
      <w:r>
        <w:rPr>
          <w:noProof/>
        </w:rPr>
        <w:t>b)</w:t>
      </w:r>
      <w:r>
        <w:rPr>
          <w:noProof/>
        </w:rPr>
        <w:tab/>
        <w:t>det samlede bruttoafkast ved salg eller indløsning af Finansielle aktiver, der er betalt eller tilskrevet kontoen i løbet af kalenderåret eller anden relevant indberetningsperiode, hvor det Indberettende finansielle institut har optrådt som depositar, mægler, forvalter, eller på anden måde som befuldmægtiget for Kontohaveren</w:t>
      </w:r>
    </w:p>
    <w:p>
      <w:pPr>
        <w:pStyle w:val="Point1"/>
        <w:rPr>
          <w:noProof/>
        </w:rPr>
      </w:pPr>
      <w:r>
        <w:rPr>
          <w:noProof/>
        </w:rPr>
        <w:t>6.</w:t>
      </w:r>
      <w:r>
        <w:rPr>
          <w:noProof/>
        </w:rPr>
        <w:tab/>
        <w:t>for så vidt angår en Indskudskonto, det samlede bruttobeløb af renter betalt til eller tilskrevet kontoen i løbet af kalenderåret eller anden relevant indberetningsperiode, og</w:t>
      </w:r>
    </w:p>
    <w:p>
      <w:pPr>
        <w:pStyle w:val="Point1"/>
        <w:rPr>
          <w:noProof/>
        </w:rPr>
      </w:pPr>
      <w:r>
        <w:rPr>
          <w:noProof/>
        </w:rPr>
        <w:t>7.</w:t>
      </w:r>
      <w:r>
        <w:rPr>
          <w:noProof/>
        </w:rPr>
        <w:tab/>
        <w:t>for så vidt angår en konto, der ikke er beskrevet i litra A, nummer 5 eller 6, det samlede bruttobeløb betalt til eller godskrevet Kontohaveren med hensyn til kontoen i løbet af kalenderåret eller anden relevant indberetningsperiode, hvor det Indberettende finansielle institut er betalings- eller godskrivningsforpligtet, herunder det samlede beløb af eventuelle indløsningsbeløb betalt til Kontohaveren i løbet af kalenderåret eller anden relevant indberetningsperiode.</w:t>
      </w:r>
    </w:p>
    <w:p>
      <w:pPr>
        <w:pStyle w:val="Point0"/>
        <w:rPr>
          <w:noProof/>
        </w:rPr>
      </w:pPr>
      <w:r>
        <w:rPr>
          <w:noProof/>
        </w:rPr>
        <w:t>B.</w:t>
      </w:r>
      <w:r>
        <w:rPr>
          <w:noProof/>
        </w:rPr>
        <w:tab/>
        <w:t>De indberettede oplysninger skal identificere den valuta, hvori hvert beløb er denomineret.</w:t>
      </w:r>
    </w:p>
    <w:p>
      <w:pPr>
        <w:pStyle w:val="Point0"/>
        <w:rPr>
          <w:noProof/>
        </w:rPr>
      </w:pPr>
      <w:r>
        <w:rPr>
          <w:noProof/>
        </w:rPr>
        <w:t>C.</w:t>
      </w:r>
      <w:r>
        <w:rPr>
          <w:noProof/>
        </w:rPr>
        <w:tab/>
        <w:t>Uanset litra A, nummer 1, for så vidt angår hver Indberetningspligtig konto, der er en Allerede eksisterende konto, kræves der ikke indberetning af skatteregistreringsnummer eller -numre eller fødselsdato, hvis Skatteregistreringsnummeret eller -numrene eller fødselsdatoen ikke indgår i det Indberettende finansielle instituts sagsakter og ikke i øvrigt skal indsamles af sådanne Indberettende finansielle institutter i henhold til national ret eller et EU</w:t>
      </w:r>
      <w:r>
        <w:rPr>
          <w:noProof/>
        </w:rPr>
        <w:noBreakHyphen/>
        <w:t xml:space="preserve">retsinstrument. Imidlertid er et Indberettende finansielt institut forpligtet til at udfolde rimelige bestræbelser for at indhente Skatteregistreringsnummeret eller </w:t>
      </w:r>
      <w:r>
        <w:rPr>
          <w:noProof/>
        </w:rPr>
        <w:noBreakHyphen/>
        <w:t>numrene og fødselsdatoen for Allerede eksisterende konti ved udgangen af det andet kalenderår efter det år, i hvilket Allerede eksisterende konti identificeres som indberetningspligtige konti.</w:t>
      </w:r>
    </w:p>
    <w:p>
      <w:pPr>
        <w:pStyle w:val="Point0"/>
        <w:rPr>
          <w:noProof/>
        </w:rPr>
      </w:pPr>
      <w:r>
        <w:rPr>
          <w:noProof/>
        </w:rPr>
        <w:t>D.</w:t>
      </w:r>
      <w:r>
        <w:rPr>
          <w:noProof/>
        </w:rPr>
        <w:tab/>
        <w:t>Uanset litra A, nummer 1, skal Skatteregistreringsnummeret ikke indberettes, hvis den relevante medlemsstat eller anden jurisdiktion, hvor den pågældende person er hjemmehørende, ikke har udstedt et Skatteregistreringsnummer.</w:t>
      </w:r>
    </w:p>
    <w:p>
      <w:pPr>
        <w:pStyle w:val="Point0"/>
        <w:rPr>
          <w:noProof/>
        </w:rPr>
      </w:pPr>
      <w:r>
        <w:rPr>
          <w:noProof/>
        </w:rPr>
        <w:t>E.</w:t>
      </w:r>
      <w:r>
        <w:rPr>
          <w:noProof/>
        </w:rPr>
        <w:tab/>
        <w:t>Uanset litra A, nummer 1, skal fødested ikke indberettes, medmindre:</w:t>
      </w:r>
    </w:p>
    <w:p>
      <w:pPr>
        <w:pStyle w:val="Point1"/>
        <w:rPr>
          <w:noProof/>
        </w:rPr>
      </w:pPr>
      <w:r>
        <w:rPr>
          <w:noProof/>
        </w:rPr>
        <w:t>1)</w:t>
      </w:r>
      <w:r>
        <w:rPr>
          <w:noProof/>
        </w:rPr>
        <w:tab/>
        <w:t>det Indberettende finansielle institut på anden vis er forpligtet til at indhente og indberette det i henhold til national ret, eller det Indberettende finansielle institut på anden vis er, eller er blevet, forpligtet til at indhente og indberette det i henhold til et EU-retsinstrument som var gældende den 5. januar 2015, og</w:t>
      </w:r>
    </w:p>
    <w:p>
      <w:pPr>
        <w:pStyle w:val="Point1"/>
        <w:rPr>
          <w:noProof/>
        </w:rPr>
      </w:pPr>
      <w:r>
        <w:rPr>
          <w:noProof/>
        </w:rPr>
        <w:t>2)</w:t>
      </w:r>
      <w:r>
        <w:rPr>
          <w:noProof/>
        </w:rPr>
        <w:tab/>
        <w:t>det er tilgængeligt blandt de elektronisk søgbare data, der opbevares af det Indberettende finansielle institut.</w:t>
      </w:r>
    </w:p>
    <w:p>
      <w:pPr>
        <w:pStyle w:val="SectionTitle"/>
        <w:keepLines/>
        <w:rPr>
          <w:noProof/>
        </w:rPr>
      </w:pPr>
      <w:r>
        <w:rPr>
          <w:noProof/>
        </w:rPr>
        <w:lastRenderedPageBreak/>
        <w:t>AFDELING II</w:t>
      </w:r>
    </w:p>
    <w:p>
      <w:pPr>
        <w:pStyle w:val="SectionTitle"/>
        <w:keepLines/>
        <w:rPr>
          <w:noProof/>
        </w:rPr>
      </w:pPr>
      <w:r>
        <w:rPr>
          <w:noProof/>
        </w:rPr>
        <w:t>Generelle krav vedrørende passende omhu</w:t>
      </w:r>
    </w:p>
    <w:p>
      <w:pPr>
        <w:pStyle w:val="Point0"/>
        <w:keepNext/>
        <w:keepLines/>
        <w:rPr>
          <w:noProof/>
        </w:rPr>
      </w:pPr>
      <w:r>
        <w:rPr>
          <w:noProof/>
        </w:rPr>
        <w:t>A.</w:t>
      </w:r>
      <w:r>
        <w:rPr>
          <w:noProof/>
        </w:rPr>
        <w:tab/>
        <w:t>En konto behandles som en Indberetningspligtig konto fra og med den dato, den er identificeret som sådan i henhold til procedurerne for passende omhu i afdeling II</w:t>
      </w:r>
      <w:r>
        <w:rPr>
          <w:noProof/>
        </w:rPr>
        <w:noBreakHyphen/>
        <w:t>VII, og oplysninger vedrørende en Indberetningspligtig konto skal, medmindre andet er bestemt, indberettes årligt i kalenderåret efter det år, oplysningerne vedrører.</w:t>
      </w:r>
    </w:p>
    <w:p>
      <w:pPr>
        <w:pStyle w:val="Point0"/>
        <w:rPr>
          <w:noProof/>
        </w:rPr>
      </w:pPr>
      <w:r>
        <w:rPr>
          <w:noProof/>
        </w:rPr>
        <w:t>B.</w:t>
      </w:r>
      <w:r>
        <w:rPr>
          <w:noProof/>
        </w:rPr>
        <w:tab/>
        <w:t>En kontos saldo eller værdi fastsættes pr. den sidste dag i kalenderåret eller anden relevant indberetningsperiode.</w:t>
      </w:r>
    </w:p>
    <w:p>
      <w:pPr>
        <w:pStyle w:val="Point0"/>
        <w:rPr>
          <w:noProof/>
        </w:rPr>
      </w:pPr>
      <w:r>
        <w:rPr>
          <w:noProof/>
        </w:rPr>
        <w:t>C.</w:t>
      </w:r>
      <w:r>
        <w:rPr>
          <w:noProof/>
        </w:rPr>
        <w:tab/>
        <w:t>Når en saldo- eller værdigrænse skal fastsættes pr. den sidste dag i et kalenderår, skal den relevante saldo eller værdi fastsættes pr. den sidste dag i den indberetningsperiode, der udløber med eller i det pågældende kalenderår.</w:t>
      </w:r>
    </w:p>
    <w:p>
      <w:pPr>
        <w:pStyle w:val="Point0"/>
        <w:rPr>
          <w:noProof/>
        </w:rPr>
      </w:pPr>
      <w:r>
        <w:rPr>
          <w:noProof/>
        </w:rPr>
        <w:t>D.</w:t>
      </w:r>
      <w:r>
        <w:rPr>
          <w:noProof/>
        </w:rPr>
        <w:tab/>
        <w:t>Hver medlemsstat kan tillade, at Indberettende finansielle institutter gør brug af tjenesteydere til at opfylde de forpligtelser til indberetning og passende omhu, der pålægges sådanne Indberettende finansielle institutter i henhold til national ret, men disse forpligtelser forbliver de Indberettende finansielle institutters ansvar.</w:t>
      </w:r>
    </w:p>
    <w:p>
      <w:pPr>
        <w:pStyle w:val="Point0"/>
        <w:rPr>
          <w:noProof/>
        </w:rPr>
      </w:pPr>
      <w:r>
        <w:rPr>
          <w:noProof/>
        </w:rPr>
        <w:t>E.</w:t>
      </w:r>
      <w:r>
        <w:rPr>
          <w:noProof/>
        </w:rPr>
        <w:tab/>
        <w:t>Hver medlemsstat kan tillade, at Indberettende finansielle institutter anvender de procedurer for passende omhu, der gælder for Nye konti, på Allerede eksisterende konti, og de procedurer for passende omhu, der gælder for Højværdikonti, på Lavværdikonti. Hvis en medlemsstat tillader, at de procedurer for passende omhu, der gælder for Nye konti, anvendes på Allerede eksisterende konti, finder de regler, der i øvrigt gælder for Allerede eksisterende konti, fortsat anvendelse.</w:t>
      </w:r>
    </w:p>
    <w:p>
      <w:pPr>
        <w:pStyle w:val="SectionTitle"/>
        <w:rPr>
          <w:noProof/>
        </w:rPr>
      </w:pPr>
      <w:r>
        <w:rPr>
          <w:noProof/>
        </w:rPr>
        <w:t>AFDELING III</w:t>
      </w:r>
    </w:p>
    <w:p>
      <w:pPr>
        <w:pStyle w:val="SectionTitle"/>
        <w:rPr>
          <w:noProof/>
        </w:rPr>
      </w:pPr>
      <w:r>
        <w:rPr>
          <w:noProof/>
        </w:rPr>
        <w:t>Passende omhu for allerede eksisterende personkonti</w:t>
      </w:r>
    </w:p>
    <w:p>
      <w:pPr>
        <w:pStyle w:val="Point0"/>
        <w:rPr>
          <w:noProof/>
        </w:rPr>
      </w:pPr>
      <w:r>
        <w:rPr>
          <w:noProof/>
        </w:rPr>
        <w:t>A.</w:t>
      </w:r>
      <w:r>
        <w:rPr>
          <w:noProof/>
        </w:rPr>
        <w:tab/>
        <w:t>Indledning. Følgende procedurer finder anvendelse med henblik på at identificere Indberetningspligtige konti blandt Allerede eksisterende personkonti.</w:t>
      </w:r>
    </w:p>
    <w:p>
      <w:pPr>
        <w:pStyle w:val="Point0"/>
        <w:rPr>
          <w:noProof/>
        </w:rPr>
      </w:pPr>
      <w:r>
        <w:rPr>
          <w:noProof/>
        </w:rPr>
        <w:t>B.</w:t>
      </w:r>
      <w:r>
        <w:rPr>
          <w:noProof/>
        </w:rPr>
        <w:tab/>
        <w:t>Lavværdikonti. Følgende procedurer gælder for Lavværdikonti.</w:t>
      </w:r>
    </w:p>
    <w:p>
      <w:pPr>
        <w:pStyle w:val="Point1"/>
        <w:rPr>
          <w:noProof/>
        </w:rPr>
      </w:pPr>
      <w:r>
        <w:rPr>
          <w:noProof/>
        </w:rPr>
        <w:t>1.</w:t>
      </w:r>
      <w:r>
        <w:rPr>
          <w:noProof/>
        </w:rPr>
        <w:tab/>
        <w:t>Bopælsadresse. Hvis det Indberettende finansielle institut har arkivført en nuværende bopælsadresse for den enkelte Kontohaver på baggrund af Bevisdokument, kan det Indberettende finansielle institut behandle den enkelte Kontohaver som en person, der er skattemæssigt hjemmehørende i den medlemsstat eller anden jurisdiktion, hvor adressen findes, for at afgøre, hvorvidt en sådan enkelt Kontohaver er en Person, hvorom der skal indberettes.</w:t>
      </w:r>
    </w:p>
    <w:p>
      <w:pPr>
        <w:pStyle w:val="Point1"/>
        <w:rPr>
          <w:noProof/>
        </w:rPr>
      </w:pPr>
      <w:r>
        <w:rPr>
          <w:noProof/>
        </w:rPr>
        <w:t>2.</w:t>
      </w:r>
      <w:r>
        <w:rPr>
          <w:noProof/>
        </w:rPr>
        <w:tab/>
        <w:t>Søgning i Elektroniske arkiver. Hvis det Indberettende finansielle institut ikke baserer sig på en nuværende bopælsadresse for den enkelte Kontohaver på baggrund af Bevisdokument som fastsat i litra B, nummer 1, skal det Indberettende finansielle institut undersøge de elektronisk søgbare data, der opbevares af det Indberettende finansielle institut, med henblik på følgende indicier under anvendelse af litra B, nummer 3-6:</w:t>
      </w:r>
    </w:p>
    <w:p>
      <w:pPr>
        <w:pStyle w:val="Point2"/>
        <w:rPr>
          <w:noProof/>
        </w:rPr>
      </w:pPr>
      <w:r>
        <w:rPr>
          <w:noProof/>
        </w:rPr>
        <w:t>a)</w:t>
      </w:r>
      <w:r>
        <w:rPr>
          <w:noProof/>
        </w:rPr>
        <w:tab/>
        <w:t>identifikation af Kontohaver som hjemmehørende i en medlemsstat</w:t>
      </w:r>
    </w:p>
    <w:p>
      <w:pPr>
        <w:pStyle w:val="Point2"/>
        <w:rPr>
          <w:noProof/>
        </w:rPr>
      </w:pPr>
      <w:r>
        <w:rPr>
          <w:noProof/>
        </w:rPr>
        <w:lastRenderedPageBreak/>
        <w:t>b)</w:t>
      </w:r>
      <w:r>
        <w:rPr>
          <w:noProof/>
        </w:rPr>
        <w:tab/>
        <w:t>nuværende post- eller bopælsadresse (herunder en postboksadresse) i en medlemsstat</w:t>
      </w:r>
    </w:p>
    <w:p>
      <w:pPr>
        <w:pStyle w:val="Point2"/>
        <w:rPr>
          <w:noProof/>
        </w:rPr>
      </w:pPr>
      <w:r>
        <w:rPr>
          <w:noProof/>
        </w:rPr>
        <w:t>c)</w:t>
      </w:r>
      <w:r>
        <w:rPr>
          <w:noProof/>
        </w:rPr>
        <w:tab/>
        <w:t>et eller flere telefonnumre i en medlemsstat og intet telefonnummer i den medlemsstat, hvor det Indberettende finansielle institut er hjemmehørende</w:t>
      </w:r>
    </w:p>
    <w:p>
      <w:pPr>
        <w:pStyle w:val="Point2"/>
        <w:rPr>
          <w:noProof/>
        </w:rPr>
      </w:pPr>
      <w:r>
        <w:rPr>
          <w:noProof/>
        </w:rPr>
        <w:t>d)</w:t>
      </w:r>
      <w:r>
        <w:rPr>
          <w:noProof/>
        </w:rPr>
        <w:tab/>
        <w:t>stående instrukser (undtagen med hensyn til en Indskudskonto) om at overføre midler til en konto, der føres i en medlemsstat</w:t>
      </w:r>
    </w:p>
    <w:p>
      <w:pPr>
        <w:pStyle w:val="Point2"/>
        <w:rPr>
          <w:noProof/>
        </w:rPr>
      </w:pPr>
      <w:r>
        <w:rPr>
          <w:noProof/>
        </w:rPr>
        <w:t>e)</w:t>
      </w:r>
      <w:r>
        <w:rPr>
          <w:noProof/>
        </w:rPr>
        <w:tab/>
        <w:t>gældende fuldmagt eller underskriftsret tildelt en person med en adresse i en medlemsstat, eller</w:t>
      </w:r>
    </w:p>
    <w:p>
      <w:pPr>
        <w:pStyle w:val="Point2"/>
        <w:rPr>
          <w:noProof/>
        </w:rPr>
      </w:pPr>
      <w:r>
        <w:rPr>
          <w:noProof/>
        </w:rPr>
        <w:t>f)</w:t>
      </w:r>
      <w:r>
        <w:rPr>
          <w:noProof/>
        </w:rPr>
        <w:tab/>
        <w:t>en opbevaringsinstruks eller c/o-adresse i en medlemsstat, hvis det Indberettende finansielle institut ikke har registreret nogen anden adresse på Kontohaveren.</w:t>
      </w:r>
    </w:p>
    <w:p>
      <w:pPr>
        <w:pStyle w:val="Point1"/>
        <w:rPr>
          <w:noProof/>
        </w:rPr>
      </w:pPr>
      <w:r>
        <w:rPr>
          <w:noProof/>
        </w:rPr>
        <w:t>3.</w:t>
      </w:r>
      <w:r>
        <w:rPr>
          <w:noProof/>
        </w:rPr>
        <w:tab/>
        <w:t>Hvis ingen af de indicier, der er angivet i litra B, nummer 2, opdages i den elektroniske søgning, er der ingen pligt til yderligere handling, indtil der sker en ændring i omstændighederne, som resulterer i, at et eller flere indicier sættes i forbindelse med kontoen, eller kontoen bliver en Højværdikonti.</w:t>
      </w:r>
    </w:p>
    <w:p>
      <w:pPr>
        <w:pStyle w:val="Point1"/>
        <w:rPr>
          <w:noProof/>
        </w:rPr>
      </w:pPr>
      <w:r>
        <w:rPr>
          <w:noProof/>
        </w:rPr>
        <w:t>4.</w:t>
      </w:r>
      <w:r>
        <w:rPr>
          <w:noProof/>
        </w:rPr>
        <w:tab/>
        <w:t>Hvis nogen af de indicier, der er angivet i litra B, nummer 2, litra a)-e), opdages i den elektroniske søgning, eller hvis der sker en ændring i omstændighederne, som resulterer i, at et eller flere indicier sættes i forbindelse med kontoen, skal det Indberettende finansielle institut behandle Kontohaveren som skattemæssigt hjemmehørende i hver medlemsstat, for hvilken et indicium er identificeret, medmindre det vælger at anvende litra B, nummer 6, og en af undtagelserne i nævnte afsnit gælder for denne konto.</w:t>
      </w:r>
    </w:p>
    <w:p>
      <w:pPr>
        <w:pStyle w:val="Point1"/>
        <w:rPr>
          <w:noProof/>
        </w:rPr>
      </w:pPr>
      <w:r>
        <w:rPr>
          <w:noProof/>
        </w:rPr>
        <w:t>5.</w:t>
      </w:r>
      <w:r>
        <w:rPr>
          <w:noProof/>
        </w:rPr>
        <w:tab/>
        <w:t>Hvis en opbevaringsinstruks eller c/o-adresse opdages i den elektroniske søgning og ingen anden adresse og ingen af de øvrige indicier, der er anført i litra B, nummer 2, litra a)-e), er identificeret for Kontohaveren, skal det Indberettende finansielle institut i den mest hensigtsmæssige rækkefølge under de foreliggende omstændigheder gøre brug af søgningen i papirarkiver som beskrevet i litra C, nummer 2, eller søge at indhente en egenerklæring eller et Bevisdokument fra Kontohaveren, der kan fastslå det eller de skattemæssige hjemsteder for denne Kontohaver. Hvis søgningen i papirarkiver ikke giver et indicium, og forsøget på at indhente en egenerklæring eller et Bevisdokument ikke giver resultat, skal det Indberettende finansielle institut indberette kontoen til den kompetente myndighed i sin medlemsstat som en ikkedokumenteret konto.</w:t>
      </w:r>
    </w:p>
    <w:p>
      <w:pPr>
        <w:pStyle w:val="Point1"/>
        <w:rPr>
          <w:noProof/>
        </w:rPr>
      </w:pPr>
      <w:r>
        <w:rPr>
          <w:noProof/>
        </w:rPr>
        <w:t>6.</w:t>
      </w:r>
      <w:r>
        <w:rPr>
          <w:noProof/>
        </w:rPr>
        <w:tab/>
        <w:t>Uanset en konstatering af indicier under litra B, nummer 2, er et Indberettende finansielt institut ikke forpligtet til at behandle en Kontohaver som hjemmehørende i en medlemsstat, hvis:</w:t>
      </w:r>
    </w:p>
    <w:p>
      <w:pPr>
        <w:pStyle w:val="Point2"/>
        <w:rPr>
          <w:noProof/>
        </w:rPr>
      </w:pPr>
      <w:r>
        <w:rPr>
          <w:noProof/>
        </w:rPr>
        <w:t>a)</w:t>
      </w:r>
      <w:r>
        <w:rPr>
          <w:noProof/>
        </w:rPr>
        <w:tab/>
        <w:t>Kontohaverinformationerne indeholder en nuværende post- eller bopælsadresse i den pågældende medlemsstat, et eller flere telefonnumre i den pågældende medlemsstat (og intet telefonnummer i den medlemsstat, hvor det Indberettende finansielle institut er hjemmehørende) eller stående instrukser (med hensyn til Finansielle konti bortset fra Indskudskonti) om at overføre midler til en konto, der føres i en medlemsstat, og det Indberettende finansielle institut indhenter eller tidligere har undersøgt og arkivfører dokumentation i form af:</w:t>
      </w:r>
    </w:p>
    <w:p>
      <w:pPr>
        <w:pStyle w:val="Point3"/>
        <w:rPr>
          <w:noProof/>
        </w:rPr>
      </w:pPr>
      <w:r>
        <w:rPr>
          <w:noProof/>
        </w:rPr>
        <w:t>i)</w:t>
      </w:r>
      <w:r>
        <w:rPr>
          <w:noProof/>
        </w:rPr>
        <w:tab/>
        <w:t>en egenerklæring fra Kontohaveren i den eller de medlemsstater eller den anden eller de andre jurisdiktioner, hvor Kontohaver er hjemmehørende, som ikke omfatter den pågældende medlemsstat, og</w:t>
      </w:r>
    </w:p>
    <w:p>
      <w:pPr>
        <w:pStyle w:val="Point3"/>
        <w:rPr>
          <w:noProof/>
        </w:rPr>
      </w:pPr>
      <w:r>
        <w:rPr>
          <w:noProof/>
        </w:rPr>
        <w:t>ii)</w:t>
      </w:r>
      <w:r>
        <w:rPr>
          <w:noProof/>
        </w:rPr>
        <w:tab/>
        <w:t>et Bevisdokument, som fastslår Kontohaverens ikkeindberetningspligtige status</w:t>
      </w:r>
    </w:p>
    <w:p>
      <w:pPr>
        <w:pStyle w:val="Point2"/>
        <w:rPr>
          <w:noProof/>
        </w:rPr>
      </w:pPr>
      <w:r>
        <w:rPr>
          <w:noProof/>
        </w:rPr>
        <w:t>b)</w:t>
      </w:r>
      <w:r>
        <w:rPr>
          <w:noProof/>
        </w:rPr>
        <w:tab/>
        <w:t xml:space="preserve">Kontohaverinformationerne indeholder en gældende fuldmagt eller underskriftsret tildelt en person med en adresse i denne medlemsstat, og det Indberettende finansielle institut indhenter eller tidligere har undersøgt og arkivfører dokumentation i form af: </w:t>
      </w:r>
    </w:p>
    <w:p>
      <w:pPr>
        <w:pStyle w:val="Point3"/>
        <w:rPr>
          <w:noProof/>
        </w:rPr>
      </w:pPr>
      <w:r>
        <w:rPr>
          <w:noProof/>
        </w:rPr>
        <w:t>i)</w:t>
      </w:r>
      <w:r>
        <w:rPr>
          <w:noProof/>
        </w:rPr>
        <w:tab/>
        <w:t>en egenerklæring fra Kontohaveren i den eller de medlemsstater eller den anden eller de andre jurisdiktioner, hvor Kontohaver er hjemmehørende, som ikke omfatter den pågældende medlemsstat, eller</w:t>
      </w:r>
    </w:p>
    <w:p>
      <w:pPr>
        <w:pStyle w:val="Point3"/>
        <w:rPr>
          <w:noProof/>
        </w:rPr>
      </w:pPr>
      <w:r>
        <w:rPr>
          <w:noProof/>
        </w:rPr>
        <w:t>ii)</w:t>
      </w:r>
      <w:r>
        <w:rPr>
          <w:noProof/>
        </w:rPr>
        <w:tab/>
        <w:t>et Bevisdokument, som fastslår Kontohaverens ikkeindberetningspligtige status.</w:t>
      </w:r>
    </w:p>
    <w:p>
      <w:pPr>
        <w:pStyle w:val="Point0"/>
        <w:rPr>
          <w:noProof/>
        </w:rPr>
      </w:pPr>
      <w:r>
        <w:rPr>
          <w:noProof/>
        </w:rPr>
        <w:t>C.</w:t>
      </w:r>
      <w:r>
        <w:rPr>
          <w:noProof/>
        </w:rPr>
        <w:tab/>
        <w:t>Udvidede undersøgelsesprocedurer for Højværdikonti. Følgende udvidede undersøgelsesprocedurer gælder for Højværdikonti:</w:t>
      </w:r>
    </w:p>
    <w:p>
      <w:pPr>
        <w:pStyle w:val="Point1"/>
        <w:rPr>
          <w:noProof/>
        </w:rPr>
      </w:pPr>
      <w:r>
        <w:rPr>
          <w:noProof/>
        </w:rPr>
        <w:t>1.</w:t>
      </w:r>
      <w:r>
        <w:rPr>
          <w:noProof/>
        </w:rPr>
        <w:tab/>
        <w:t>Søgning i elektroniske arkiver. Med hensyn til Højværdikonti, skal det Indberettende finansielle institut undersøge elektronisk søgbare data opbevaret af det Indberettende finansielle institut for hvert af de indicier, som er beskrevet i litra B, nummer 2.</w:t>
      </w:r>
    </w:p>
    <w:p>
      <w:pPr>
        <w:pStyle w:val="Point1"/>
        <w:rPr>
          <w:noProof/>
        </w:rPr>
      </w:pPr>
      <w:r>
        <w:rPr>
          <w:noProof/>
        </w:rPr>
        <w:t>2.</w:t>
      </w:r>
      <w:r>
        <w:rPr>
          <w:noProof/>
        </w:rPr>
        <w:tab/>
        <w:t>Søgning i papirarkiver. Hvis det Indberettende finansielle instituts elektronisk søgbare databaser indeholder felter for og opfanger alle oplysninger som beskrevet i litra C, nummer 3, er der ingen pligt til yderligere søgning i papirarkiver. Hvis de elektroniske databaser ikke opfanger alle disse oplysninger, skal det Indberettende finansielle institut, for så vidt angår Højværdikonti, også undersøge de nuværende kundesagsakter og, i det omfang de ikke indgår i de nuværende kundesagsakter, følgende dokumenter med tilknytning til kontoen, som det Indberettende finansielle institut har indhentet inden for de seneste fem år, for hvert af de indicier, som er beskrevet i litra B, nummer 2:</w:t>
      </w:r>
    </w:p>
    <w:p>
      <w:pPr>
        <w:pStyle w:val="Point2"/>
        <w:rPr>
          <w:noProof/>
        </w:rPr>
      </w:pPr>
      <w:r>
        <w:rPr>
          <w:noProof/>
        </w:rPr>
        <w:t>a)</w:t>
      </w:r>
      <w:r>
        <w:rPr>
          <w:noProof/>
        </w:rPr>
        <w:tab/>
        <w:t>det seneste Bevisdokument indhentet med hensyn til kontoen</w:t>
      </w:r>
    </w:p>
    <w:p>
      <w:pPr>
        <w:pStyle w:val="Point2"/>
        <w:rPr>
          <w:noProof/>
        </w:rPr>
      </w:pPr>
      <w:r>
        <w:rPr>
          <w:noProof/>
        </w:rPr>
        <w:t>b)</w:t>
      </w:r>
      <w:r>
        <w:rPr>
          <w:noProof/>
        </w:rPr>
        <w:tab/>
        <w:t>den seneste kontooprettelsesaftale eller -dokumentation</w:t>
      </w:r>
    </w:p>
    <w:p>
      <w:pPr>
        <w:pStyle w:val="Point2"/>
        <w:rPr>
          <w:noProof/>
        </w:rPr>
      </w:pPr>
      <w:r>
        <w:rPr>
          <w:noProof/>
        </w:rPr>
        <w:t>c)</w:t>
      </w:r>
      <w:r>
        <w:rPr>
          <w:noProof/>
        </w:rPr>
        <w:tab/>
        <w:t>den seneste dokumentation indhentet af det Indberettende finansielle institut i henhold til procedurer til bekæmpelse af hvidvaskning af penge/»know your customer«-procedurer (AML/KYC-procedurer) eller andre reguleringsmæssige formål</w:t>
      </w:r>
    </w:p>
    <w:p>
      <w:pPr>
        <w:pStyle w:val="Point2"/>
        <w:rPr>
          <w:noProof/>
        </w:rPr>
      </w:pPr>
      <w:r>
        <w:rPr>
          <w:noProof/>
        </w:rPr>
        <w:t>d)</w:t>
      </w:r>
      <w:r>
        <w:rPr>
          <w:noProof/>
        </w:rPr>
        <w:tab/>
        <w:t>enhver gældende fuldmagt eller underskriftsret, og</w:t>
      </w:r>
    </w:p>
    <w:p>
      <w:pPr>
        <w:pStyle w:val="Point2"/>
        <w:rPr>
          <w:noProof/>
        </w:rPr>
      </w:pPr>
      <w:r>
        <w:rPr>
          <w:noProof/>
        </w:rPr>
        <w:t>e)</w:t>
      </w:r>
      <w:r>
        <w:rPr>
          <w:noProof/>
        </w:rPr>
        <w:tab/>
        <w:t>enhver gældende stående instruks (undtagen med hensyn til en Indskudskonto) om at overføre midler.</w:t>
      </w:r>
    </w:p>
    <w:p>
      <w:pPr>
        <w:pStyle w:val="Point1"/>
        <w:keepNext/>
        <w:keepLines/>
        <w:rPr>
          <w:noProof/>
        </w:rPr>
      </w:pPr>
      <w:r>
        <w:rPr>
          <w:noProof/>
        </w:rPr>
        <w:t>3.</w:t>
      </w:r>
      <w:r>
        <w:rPr>
          <w:noProof/>
        </w:rPr>
        <w:tab/>
        <w:t>Undtagelse i det omfang, hvor databaser indeholder tilstrækkelige oplysninger. Et indberettende finansielt institut er ikke forpligtet til at foretage søgningen i papirarkiv som beskrevet i litra C, nummer 2, i det omfang det Indberettende finansielle instituts elektronisk søgbare oplysninger indeholder følgende:</w:t>
      </w:r>
    </w:p>
    <w:p>
      <w:pPr>
        <w:pStyle w:val="Point2"/>
        <w:keepNext/>
        <w:keepLines/>
        <w:rPr>
          <w:noProof/>
        </w:rPr>
      </w:pPr>
      <w:r>
        <w:rPr>
          <w:noProof/>
        </w:rPr>
        <w:t>a)</w:t>
      </w:r>
      <w:r>
        <w:rPr>
          <w:noProof/>
        </w:rPr>
        <w:tab/>
        <w:t>Kontohaverens bopælsstatus</w:t>
      </w:r>
    </w:p>
    <w:p>
      <w:pPr>
        <w:pStyle w:val="Point2"/>
        <w:rPr>
          <w:noProof/>
        </w:rPr>
      </w:pPr>
      <w:r>
        <w:rPr>
          <w:noProof/>
        </w:rPr>
        <w:t>b)</w:t>
      </w:r>
      <w:r>
        <w:rPr>
          <w:noProof/>
        </w:rPr>
        <w:tab/>
        <w:t>Kontohaverens bopælsadresse og postadresse, som på det aktuelle tidspunkt er registreret hos det Indberettende finansielle institut</w:t>
      </w:r>
    </w:p>
    <w:p>
      <w:pPr>
        <w:pStyle w:val="Point2"/>
        <w:rPr>
          <w:noProof/>
        </w:rPr>
      </w:pPr>
      <w:r>
        <w:rPr>
          <w:noProof/>
        </w:rPr>
        <w:t>c)</w:t>
      </w:r>
      <w:r>
        <w:rPr>
          <w:noProof/>
        </w:rPr>
        <w:tab/>
        <w:t>Kontohaverens eventuelle telefonnummer eller -numre, som på det aktuelle tidspunkt er registreret hos det Indberettende finansielle institut</w:t>
      </w:r>
    </w:p>
    <w:p>
      <w:pPr>
        <w:pStyle w:val="Point2"/>
        <w:rPr>
          <w:noProof/>
        </w:rPr>
      </w:pPr>
      <w:r>
        <w:rPr>
          <w:noProof/>
        </w:rPr>
        <w:t>d)</w:t>
      </w:r>
      <w:r>
        <w:rPr>
          <w:noProof/>
        </w:rPr>
        <w:tab/>
        <w:t>i tilfælde af Finansielle konti, bortset fra Indskudskonti, om der er stående instrukser om at overføre midler fra kontoen til en anden konto (herunder en konto i en anden filial af det Indberettende finansielle institut eller et andet Finansielt institut)</w:t>
      </w:r>
    </w:p>
    <w:p>
      <w:pPr>
        <w:pStyle w:val="Point2"/>
        <w:rPr>
          <w:noProof/>
        </w:rPr>
      </w:pPr>
      <w:r>
        <w:rPr>
          <w:noProof/>
        </w:rPr>
        <w:t>e)</w:t>
      </w:r>
      <w:r>
        <w:rPr>
          <w:noProof/>
        </w:rPr>
        <w:tab/>
        <w:t>om der er en aktuel c/o-adresse eller opbevaringsinstruks for Kontohaveren, og</w:t>
      </w:r>
    </w:p>
    <w:p>
      <w:pPr>
        <w:pStyle w:val="Point2"/>
        <w:rPr>
          <w:noProof/>
        </w:rPr>
      </w:pPr>
      <w:r>
        <w:rPr>
          <w:noProof/>
        </w:rPr>
        <w:t>f)</w:t>
      </w:r>
      <w:r>
        <w:rPr>
          <w:noProof/>
        </w:rPr>
        <w:tab/>
        <w:t>om der er nogen fuldmagt eller underskriftsret for kontoen.</w:t>
      </w:r>
    </w:p>
    <w:p>
      <w:pPr>
        <w:pStyle w:val="Point1"/>
        <w:rPr>
          <w:noProof/>
        </w:rPr>
      </w:pPr>
      <w:r>
        <w:rPr>
          <w:noProof/>
        </w:rPr>
        <w:t>4.</w:t>
      </w:r>
      <w:r>
        <w:rPr>
          <w:noProof/>
        </w:rPr>
        <w:tab/>
        <w:t>Forespørgsel til en kundeansvarlig om aktuelt kendskab. Ud over søgningerne i elektroniske arkiver og papirarkiver som beskrevet i litra C, nummer 1 og 2, skal det Indberettende finansielle institut behandle enhver Højværdikonto tildelt en kundeansvarlig (herunder enhver Finansiel konto lagt sammen med denne Højværdikonti) som en Indberetningspligtig konto, hvis den kundeansvarlige har aktuel viden om, at Kontohaveren er en Person, hvorom der skal indberettes.</w:t>
      </w:r>
    </w:p>
    <w:p>
      <w:pPr>
        <w:pStyle w:val="Point1"/>
        <w:rPr>
          <w:noProof/>
        </w:rPr>
      </w:pPr>
      <w:r>
        <w:rPr>
          <w:noProof/>
        </w:rPr>
        <w:t>5.</w:t>
      </w:r>
      <w:r>
        <w:rPr>
          <w:noProof/>
        </w:rPr>
        <w:tab/>
        <w:t>Virkning af, at der opdages indicier</w:t>
      </w:r>
    </w:p>
    <w:p>
      <w:pPr>
        <w:pStyle w:val="Point2"/>
        <w:rPr>
          <w:noProof/>
        </w:rPr>
      </w:pPr>
      <w:r>
        <w:rPr>
          <w:noProof/>
        </w:rPr>
        <w:t>a)</w:t>
      </w:r>
      <w:r>
        <w:rPr>
          <w:noProof/>
        </w:rPr>
        <w:tab/>
        <w:t>Hvis ingen af de indicier der er angivet i litra B, nummer 2, bliver opdaget i den udvidede undersøgelse af Højværdikonti som beskrevet i litra C, og kontoen ikke er identificeret som ejet af en Person, hvorom der skal indberettes, efter litra C, nummer 4, er der ingen pligt til yderligere handling, indtil der sker en ændring i omstændighederne, som resulterer i, at en eller flere indicier sættes i forbindelse med kontoen.</w:t>
      </w:r>
    </w:p>
    <w:p>
      <w:pPr>
        <w:pStyle w:val="Point2"/>
        <w:rPr>
          <w:noProof/>
        </w:rPr>
      </w:pPr>
      <w:r>
        <w:rPr>
          <w:noProof/>
        </w:rPr>
        <w:t>b)</w:t>
      </w:r>
      <w:r>
        <w:rPr>
          <w:noProof/>
        </w:rPr>
        <w:tab/>
        <w:t>Hvis nogen af de indicier, der er angivet i litra B, nummer 2, litra a)-e), opdages i den udvidede undersøgelse af Højværdikonti som beskrevet i litra C, eller hvis der sker en efterfølgende ændring i omstændighederne, som resulterer i, at et eller flere indicier sættes i forbindelse med kontoen, skal det Indberettende finansielle institut behandle kontoen som en Indberetningspligtig konto i forhold til hver medlemsstat, for hvilken et indicium er identificeret, medmindre det vælger at anvende litra B, nummer 6, og en af undtagelserne i nævnte afsnit gælder for denne konto.</w:t>
      </w:r>
    </w:p>
    <w:p>
      <w:pPr>
        <w:pStyle w:val="Point2"/>
        <w:rPr>
          <w:noProof/>
        </w:rPr>
      </w:pPr>
      <w:r>
        <w:rPr>
          <w:noProof/>
        </w:rPr>
        <w:t>c)</w:t>
      </w:r>
      <w:r>
        <w:rPr>
          <w:noProof/>
        </w:rPr>
        <w:tab/>
        <w:t>Hvis en opbevaringsinstruks eller c/o-adresse opdages i den udvidede undersøgelse af Højværdikonti som beskrevet i litra C, og ingen anden adresse og ingen af de øvrige indicier, der er anført i litra B, nummer 2, litra a)-e), er identificeret for Kontohaveren, skal det Indberettende finansielle institut indhente en egenerklæring eller et Bevisdokument fra denne Kontohaver, der kan fastslå det eller de skattemæssige hjemsteder for Kontohaveren. Hvis det Indberettende finansielle institut ikke kan indhente denne egenerklæring eller dette Bevisdokument, skal det indberette kontoen til den kompetente myndighed i sin medlemsstat som en ikkedokumenteret konto.</w:t>
      </w:r>
    </w:p>
    <w:p>
      <w:pPr>
        <w:pStyle w:val="Point1"/>
        <w:rPr>
          <w:noProof/>
        </w:rPr>
      </w:pPr>
      <w:r>
        <w:rPr>
          <w:noProof/>
        </w:rPr>
        <w:t>6.</w:t>
      </w:r>
      <w:r>
        <w:rPr>
          <w:noProof/>
        </w:rPr>
        <w:tab/>
        <w:t xml:space="preserve">Hvis en Allerede eksisterende personkonto ikke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var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en Højværdikonto pr. 31. december 2015, men bliver en Højværdikonto pr. den sidste dag i et efterfølgende kalenderår, skal det Indberettende finansielle institut gennemføre de udvidede undersøgelsesprocedurer beskrevet i litra C med hensyn til en sådan konto i kalenderåret efter det år, hvor kontoen bliver en Højværdikonto. Hvis en sådan konto på grundlag af denne undersøgelse bliver identificeret som en Indberetningspligtig konto, skal det Indberettende finansielle institut indberette de krævede oplysninger om den pågældende konto med hensyn til det år, hvor den er identificeret som en Indberetningspligtig konto, og de efterfølgende år på årlig basis, medmindre Kontohaveren ophører med at være en Person, hvorom der skal indberettes.</w:t>
      </w:r>
    </w:p>
    <w:p>
      <w:pPr>
        <w:pStyle w:val="Point1"/>
        <w:rPr>
          <w:noProof/>
        </w:rPr>
      </w:pPr>
      <w:r>
        <w:rPr>
          <w:noProof/>
        </w:rPr>
        <w:t>7.</w:t>
      </w:r>
      <w:r>
        <w:rPr>
          <w:noProof/>
        </w:rPr>
        <w:tab/>
        <w:t>Når et Indberettende finansielt institut anvender de udvidede undersøgelsesprocedurer, der er beskrevet i litra C, på en højværdikonto, er det Indberettende finansielle institut ikke forpligtet til at anvende sådanne procedurer igen, bortset fra i forbindelse med en forespørgsel til den kundeansvarlige som beskrevet i litra C, nummer 4, på den samme Højværdikonto i et efterfølgende år, medmindre kontoen er ikkedokumenteret, hvorefter det Indberettende finansielle institut bør anvende dem igen årligt, indtil denne konto ophører med at være ikkedokumenteret.</w:t>
      </w:r>
    </w:p>
    <w:p>
      <w:pPr>
        <w:pStyle w:val="Point1"/>
        <w:rPr>
          <w:noProof/>
        </w:rPr>
      </w:pPr>
      <w:r>
        <w:rPr>
          <w:noProof/>
        </w:rPr>
        <w:t>8.</w:t>
      </w:r>
      <w:r>
        <w:rPr>
          <w:noProof/>
        </w:rPr>
        <w:tab/>
        <w:t>Hvis der sker en ændring i omstændighederne med hensyn til en Højværdikonto, som resulterer i, at et eller flere indicier som beskrevet i litra B, nummer 2, sættes i forbindelse med kontoen, skal det Indberettende finansielle institut behandle kontoen som en Indberetningspligtig konto i forhold til hver medlemsstat, for hvilken et indicium er identificeret, medmindre det vælger at anvende litra B, nummer 6, og en af undtagelserne i nævnte afsnit gælder for denne konto.</w:t>
      </w:r>
    </w:p>
    <w:p>
      <w:pPr>
        <w:pStyle w:val="Point1"/>
        <w:rPr>
          <w:noProof/>
        </w:rPr>
      </w:pPr>
      <w:r>
        <w:rPr>
          <w:noProof/>
        </w:rPr>
        <w:t>9.</w:t>
      </w:r>
      <w:r>
        <w:rPr>
          <w:noProof/>
        </w:rPr>
        <w:tab/>
        <w:t>Et Indberettende finansielt institut skal indføre procedurer, som sikrer, at en kundeansvarlig identificerer enhver ændring i omstændighederne vedrørende en konto. Hvis en kundeansvarlig for eksempel bliver underrettet om, at Kontohaveren har en ny postadresse i en medlemsstat, er det Indberettende finansielle institut forpligtet til at behandle den nye adresse som en ændring i omstændighederne, og hvis det vælger at anvende litra B, nummer 6, er det forpligtet til at indhente den relevante dokumentation fra Kontohaveren.</w:t>
      </w:r>
    </w:p>
    <w:p>
      <w:pPr>
        <w:pStyle w:val="Point0"/>
        <w:rPr>
          <w:noProof/>
        </w:rPr>
      </w:pPr>
      <w:r>
        <w:rPr>
          <w:noProof/>
        </w:rPr>
        <w:t>D.</w:t>
      </w:r>
      <w:r>
        <w:rPr>
          <w:noProof/>
        </w:rPr>
        <w:tab/>
        <w:t>Enhver Allerede eksisterende personkonto, som er blevet identificeret som en Indberetningspligtig konto i henhold til denne afdeling, skal behandles som en Indberetningspligtig konto i alle efterfølgende år, medmindre Kontohaveren ophører med at være en Person, hvorom der skal indberettes.</w:t>
      </w:r>
    </w:p>
    <w:p>
      <w:pPr>
        <w:pStyle w:val="SectionTitle"/>
        <w:keepLines/>
        <w:rPr>
          <w:noProof/>
        </w:rPr>
      </w:pPr>
      <w:r>
        <w:rPr>
          <w:noProof/>
        </w:rPr>
        <w:t>AFDELING IV</w:t>
      </w:r>
    </w:p>
    <w:p>
      <w:pPr>
        <w:pStyle w:val="SectionTitle"/>
        <w:keepLines/>
        <w:rPr>
          <w:noProof/>
        </w:rPr>
      </w:pPr>
      <w:r>
        <w:rPr>
          <w:noProof/>
        </w:rPr>
        <w:t>Passende omhu for nye personkonti</w:t>
      </w:r>
    </w:p>
    <w:p>
      <w:pPr>
        <w:keepNext/>
        <w:keepLines/>
        <w:rPr>
          <w:noProof/>
        </w:rPr>
      </w:pPr>
      <w:r>
        <w:rPr>
          <w:noProof/>
        </w:rPr>
        <w:t>Følgende procedurer finder anvendelse med henblik på at identificere Indberetningspligtige konti blandt Nye personkonti.</w:t>
      </w:r>
    </w:p>
    <w:p>
      <w:pPr>
        <w:pStyle w:val="Point0"/>
        <w:keepNext/>
        <w:keepLines/>
        <w:rPr>
          <w:noProof/>
        </w:rPr>
      </w:pPr>
      <w:r>
        <w:rPr>
          <w:noProof/>
        </w:rPr>
        <w:t>A.</w:t>
      </w:r>
      <w:r>
        <w:rPr>
          <w:noProof/>
        </w:rPr>
        <w:tab/>
        <w:t>Med hensyn til Nye personkonti skal det Indberettende finansielle institut ved oprettelsen af kontoen indhente en egenerklæring, der kan være en del af kontooprettelsesdokumentationen, og som sætter det Indberettende finansielle institut i stand til at fastslå Kontohaverens skattemæssige hjemsted(er) og bekræfte rimeligheden af en sådan egenerklæring på grundlag af oplysninger indhentet af det Indberettende finansielle institut i forbindelse med oprettelse af kontoen, herunder eventuel dokumentation indhentet i henhold til AML/KYC-procedurer.</w:t>
      </w:r>
    </w:p>
    <w:p>
      <w:pPr>
        <w:pStyle w:val="Point0"/>
        <w:rPr>
          <w:noProof/>
        </w:rPr>
      </w:pPr>
      <w:r>
        <w:rPr>
          <w:noProof/>
        </w:rPr>
        <w:t>B.</w:t>
      </w:r>
      <w:r>
        <w:rPr>
          <w:noProof/>
        </w:rPr>
        <w:tab/>
        <w:t>Hvis egenerklæringen fastslår, at Kontohaveren er skattemæssigt hjemmehørende i en medlemsstat, skal det Indberettende finansielle institut behandle kontoen som en Indberetningspligtig konto, og egenerklæringen skal også omfatte Kontohaverens Skatteregistreringsnummer i denne medlemsstat (med forbehold af afdeling I, litra D, samt fødselsdato.</w:t>
      </w:r>
    </w:p>
    <w:p>
      <w:pPr>
        <w:pStyle w:val="Point0"/>
        <w:rPr>
          <w:noProof/>
        </w:rPr>
      </w:pPr>
      <w:r>
        <w:rPr>
          <w:noProof/>
        </w:rPr>
        <w:t>C.</w:t>
      </w:r>
      <w:r>
        <w:rPr>
          <w:noProof/>
        </w:rPr>
        <w:tab/>
        <w:t>Hvis der sker en ændring i omstændighederne med hensyn til en Ny personkonto, som medfører, at det Indberettende finansielle institut får viden om eller grund til at vide, at den oprindelige egenerklæring er forkert eller upålidelig, kan det Indberettende finansielle institut ikke basere sig på den oprindelige egenerklæring og skal indhente en gyldig egenerklæring, som fastslår Kontohaverens skattemæssige hjemsted(er).</w:t>
      </w:r>
    </w:p>
    <w:p>
      <w:pPr>
        <w:pStyle w:val="SectionTitle"/>
        <w:rPr>
          <w:noProof/>
        </w:rPr>
      </w:pPr>
      <w:r>
        <w:rPr>
          <w:noProof/>
        </w:rPr>
        <w:t>AFDELING V</w:t>
      </w:r>
    </w:p>
    <w:p>
      <w:pPr>
        <w:pStyle w:val="SectionTitle"/>
        <w:rPr>
          <w:noProof/>
        </w:rPr>
      </w:pPr>
      <w:r>
        <w:rPr>
          <w:noProof/>
        </w:rPr>
        <w:t>Passende omhu for allerede eksisterende enhedskonti</w:t>
      </w:r>
    </w:p>
    <w:p>
      <w:pPr>
        <w:rPr>
          <w:noProof/>
        </w:rPr>
      </w:pPr>
      <w:r>
        <w:rPr>
          <w:noProof/>
        </w:rPr>
        <w:t>Følgende procedurer finder anvendelse med henblik på at identificere Indberetningspligtige konti blandt Allerede eksisterende enhedskonti.</w:t>
      </w:r>
    </w:p>
    <w:p>
      <w:pPr>
        <w:pStyle w:val="Point0"/>
        <w:rPr>
          <w:noProof/>
        </w:rPr>
      </w:pPr>
      <w:r>
        <w:rPr>
          <w:noProof/>
        </w:rPr>
        <w:t>A.</w:t>
      </w:r>
      <w:r>
        <w:rPr>
          <w:noProof/>
        </w:rPr>
        <w:tab/>
        <w:t xml:space="preserve">Enhedskonti, hvor der ikke er pligt til undersøgelse, identifikation eller indberetning. Medmindre det Indberettende finansielle institut vælger andet enten med hensyn til alle Allerede eksisterende enhedskonti eller særskilt med hensyn til en klart identificeret gruppe af sådanne konti, er der ikke pligt til at undersøge, identificere eller indberette en Allerede eksisterende enhedskonto med en samlet kontosaldo eller værdi, der den 31. december 2015 ikke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oversteg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et beløb, der er denomineret i hver medlemsstats nationale valuta, og som svarer til 250 000 USD, som en Indberetningspligtig konto, indtil den samlede kontosaldo eller værdi overstiger dette beløb den sidste dag i et efterfølgende kalenderår.</w:t>
      </w:r>
    </w:p>
    <w:p>
      <w:pPr>
        <w:pStyle w:val="Point0"/>
        <w:rPr>
          <w:noProof/>
        </w:rPr>
      </w:pPr>
      <w:r>
        <w:rPr>
          <w:noProof/>
        </w:rPr>
        <w:t>B.</w:t>
      </w:r>
      <w:r>
        <w:rPr>
          <w:noProof/>
        </w:rPr>
        <w:tab/>
        <w:t xml:space="preserve">Enhedskonti, der skal undersøges. En Allerede eksisterende enhedskonto, der har en samlet kontosaldo eller værdi, der den 31. december 2015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oversteg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et beløb, der er denomineret i hver medlemsstats nationale valuta, og som svarer til 250 000 USD, og en Allerede eksisterende enhedskonto, der ikke den 31. december 2015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oversteg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dette beløb, men hvor den samlede kontosaldo eller værdi overstiger dette beløb den sidste dag i et efterfølgende kalenderår, skal undersøges efter procedurerne, der er omhandlet i litra D.</w:t>
      </w:r>
    </w:p>
    <w:p>
      <w:pPr>
        <w:pStyle w:val="Point0"/>
        <w:rPr>
          <w:noProof/>
        </w:rPr>
      </w:pPr>
      <w:r>
        <w:rPr>
          <w:noProof/>
        </w:rPr>
        <w:t>C.</w:t>
      </w:r>
      <w:r>
        <w:rPr>
          <w:noProof/>
        </w:rPr>
        <w:tab/>
        <w:t>Enhedskonti, hvor indberetning er påkrævet. Med hensyn til Allerede eksisterende enhedskonti beskrevet i litra B skal kun konti, der ejes af en eller flere Enheder, der er Personer, hvorom der skal indberettes, eller af Passive ikkefinansielle enheder (Non Financial Entities (NFE'er)) med en eller flere Kontrollerende personer, der er Personer, hvorom der skal indberettes, behandles som Indberetningspligtige konti.</w:t>
      </w:r>
    </w:p>
    <w:p>
      <w:pPr>
        <w:pStyle w:val="Point0"/>
        <w:rPr>
          <w:noProof/>
        </w:rPr>
      </w:pPr>
      <w:r>
        <w:rPr>
          <w:noProof/>
        </w:rPr>
        <w:t>D.</w:t>
      </w:r>
      <w:r>
        <w:rPr>
          <w:noProof/>
        </w:rPr>
        <w:tab/>
        <w:t>Undersøgelsesprocedurer til identifikation af enhedskonti, hvor indberetning er påkrævet. Med hensyn til Allerede eksisterende enhedskonti beskrevet i litra B skal et Indberettende finansielt institut anvende følgende undersøgelsesprocedurer for at afgøre, om kontoen ejes af en eller flere Personer, hvorom der skal indberettes, eller af Passive NFE'er med en eller flere Kontrollerende personer, som er Personer, hvorom der skal indberettes:</w:t>
      </w:r>
    </w:p>
    <w:p>
      <w:pPr>
        <w:pStyle w:val="Point1"/>
        <w:rPr>
          <w:noProof/>
        </w:rPr>
      </w:pPr>
      <w:r>
        <w:rPr>
          <w:noProof/>
        </w:rPr>
        <w:t>1.</w:t>
      </w:r>
      <w:r>
        <w:rPr>
          <w:noProof/>
        </w:rPr>
        <w:tab/>
        <w:t>afgøre, om Enheden er en Person, hvorom der skal indberettes.</w:t>
      </w:r>
    </w:p>
    <w:p>
      <w:pPr>
        <w:pStyle w:val="Point2"/>
        <w:rPr>
          <w:noProof/>
        </w:rPr>
      </w:pPr>
      <w:r>
        <w:rPr>
          <w:noProof/>
        </w:rPr>
        <w:t>a)</w:t>
      </w:r>
      <w:r>
        <w:rPr>
          <w:noProof/>
        </w:rPr>
        <w:tab/>
        <w:t>Undersøge oplysninger, der opbevares ud fra reguleringsmæssige eller kundeforholdsmæssige formål (herunder information, der indhentes i henhold til AML/KYC-procedurer), for at afgøre, om oplysningerne indikerer, at Kontohaveren er hjemmehørende i en medlemsstat. I denne henseende skal oplysninger, der indikerer, at en Kontohaver er hjemmehørende i en medlemsstat, indbefatte indregistrerings- eller organiseringssted eller en adresse i en medlemsstat.</w:t>
      </w:r>
    </w:p>
    <w:p>
      <w:pPr>
        <w:pStyle w:val="Point2"/>
        <w:rPr>
          <w:noProof/>
        </w:rPr>
      </w:pPr>
      <w:r>
        <w:rPr>
          <w:noProof/>
        </w:rPr>
        <w:t>b)</w:t>
      </w:r>
      <w:r>
        <w:rPr>
          <w:noProof/>
        </w:rPr>
        <w:tab/>
        <w:t>Hvis oplysninger indikerer, at Kontohaveren er hjemmehørende i en medlemsstat, skal det Indberettende finansielle institut behandle kontoen som en Indberetningspligtig konto, medmindre det indhenter en egenerklæring fra Kontohaveren, eller det med rimelighed kan afgøre, at Kontohaveren ikke er en Person, hvorom der skal indberettes, baseret på oplysninger, der er i dets besiddelse, eller som er offentligt tilgængelige</w:t>
      </w:r>
    </w:p>
    <w:p>
      <w:pPr>
        <w:pStyle w:val="Point1"/>
        <w:rPr>
          <w:noProof/>
        </w:rPr>
      </w:pPr>
      <w:r>
        <w:rPr>
          <w:noProof/>
        </w:rPr>
        <w:t>2.</w:t>
      </w:r>
      <w:r>
        <w:rPr>
          <w:noProof/>
        </w:rPr>
        <w:tab/>
        <w:t>afgøre, om Enheden er en Passiv NFE med en eller flere Kontrollerende personer, der er Personer, hvorom der skal indberettes. For så vidt angår en Kontohaver af en Allerede eksisterende enhedskonto (herunder en Enhed, som er en Person, hvorom der skal indberettes), skal det Indberettende finansielle institut afgøre, om Kontohaveren er en Passiv NFE med en eller flere Kontrollerende personer, der er Personer, hvorom der skal indberettes. Hvis nogen af de Kontrollerende personer i en Passiv NFE er en Person, hvorom der skal indberettes, skal kontoen behandles som en Indberetningspligtig konto. Ved afgørelsen heraf skal det Indberettende finansielle institut følge vejledningen i litra a)-c), i den rækkefølge, der efter omstændighederne er mest hensigtsmæssig</w:t>
      </w:r>
    </w:p>
    <w:p>
      <w:pPr>
        <w:pStyle w:val="Point2"/>
        <w:rPr>
          <w:noProof/>
        </w:rPr>
      </w:pPr>
      <w:r>
        <w:rPr>
          <w:noProof/>
        </w:rPr>
        <w:t>a)</w:t>
      </w:r>
      <w:r>
        <w:rPr>
          <w:noProof/>
        </w:rPr>
        <w:tab/>
        <w:t>afgøre, om Kontohaver er en Passiv NFE. Med henblik på at afgøre, om Kontohaveren er en Passiv NFE, skal det Indberettende finansielle institut indhente en egenerklæring fra Kontohaveren for at fastslå dennes status, medmindre det er i besiddelse af oplysninger, eller der foreligger offentligt tilgængelige oplysninger, hvoraf det med rimelighed kan afgøre, at Kontohaveren er en Aktiv NFE eller et andet Finansielt institut end en Investeringsenhed som beskrevet i afdeling VIII, litra A, nummer 6, litra b), der ikke er et Finansielt institut i en deltagende jurisdiktion</w:t>
      </w:r>
    </w:p>
    <w:p>
      <w:pPr>
        <w:pStyle w:val="Point2"/>
        <w:rPr>
          <w:noProof/>
        </w:rPr>
      </w:pPr>
      <w:r>
        <w:rPr>
          <w:noProof/>
        </w:rPr>
        <w:t>b)</w:t>
      </w:r>
      <w:r>
        <w:rPr>
          <w:noProof/>
        </w:rPr>
        <w:tab/>
        <w:t>fastslå en Kontohavers Kontrollerende personer. Med henblik på at fastslå en Kontohavers Kontrollerende personer kan et Indberettende finansielt institut basere sig på oplysninger indsamlet og opbevaret efter AML/KYC-procedurerne</w:t>
      </w:r>
    </w:p>
    <w:p>
      <w:pPr>
        <w:pStyle w:val="Point2"/>
        <w:rPr>
          <w:noProof/>
        </w:rPr>
      </w:pPr>
      <w:r>
        <w:rPr>
          <w:noProof/>
        </w:rPr>
        <w:t>c)</w:t>
      </w:r>
      <w:r>
        <w:rPr>
          <w:noProof/>
        </w:rPr>
        <w:tab/>
        <w:t>afgøre, om en Kontrollerende person i en Passiv NFE er en Person, hvorom der skal indberettes. Med henblik på at afgøre, om en Kontrollerende person i en Passiv NFE er en Person, hvorom der skal indberettes, kan et Indberettende finansielt institut basere sig på:</w:t>
      </w:r>
    </w:p>
    <w:p>
      <w:pPr>
        <w:pStyle w:val="Point3"/>
        <w:rPr>
          <w:noProof/>
        </w:rPr>
      </w:pPr>
      <w:r>
        <w:rPr>
          <w:noProof/>
        </w:rPr>
        <w:t>i)</w:t>
      </w:r>
      <w:r>
        <w:rPr>
          <w:noProof/>
        </w:rPr>
        <w:tab/>
        <w:t>oplysninger indsamlet og opbevaret efter AML/KYC-procedurer for så vidt angår en Allerede eksisterende enhedskonto, der ejes af en eller flere NFE'er, med en samlet kontosaldo eller værdi, der ikke overstiger et beløb, der er denomineret i hver medlemsstats nationale valuta, og som svarer til 1 000 000 USD, eller</w:t>
      </w:r>
    </w:p>
    <w:p>
      <w:pPr>
        <w:pStyle w:val="Point3"/>
        <w:rPr>
          <w:noProof/>
        </w:rPr>
      </w:pPr>
      <w:r>
        <w:rPr>
          <w:noProof/>
        </w:rPr>
        <w:t>ii)</w:t>
      </w:r>
      <w:r>
        <w:rPr>
          <w:noProof/>
        </w:rPr>
        <w:tab/>
        <w:t>en egenerklæring fra Kontohaveren eller en sådan Kontrollerende person i den eller de medlemsstater eller den anden jurisdiktion eller de andre jurisdiktioner, hvor den Kontrollerende person er skattemæssigt hjemmehørende.</w:t>
      </w:r>
    </w:p>
    <w:p>
      <w:pPr>
        <w:pStyle w:val="Point0"/>
        <w:rPr>
          <w:noProof/>
        </w:rPr>
      </w:pPr>
      <w:r>
        <w:rPr>
          <w:noProof/>
        </w:rPr>
        <w:t>E.</w:t>
      </w:r>
      <w:r>
        <w:rPr>
          <w:noProof/>
        </w:rPr>
        <w:tab/>
        <w:t>Tidspunktet for undersøgelse og yderligere procedurer gældende for Allerede eksisterende enhedskonti</w:t>
      </w:r>
    </w:p>
    <w:p>
      <w:pPr>
        <w:pStyle w:val="Point1"/>
        <w:rPr>
          <w:noProof/>
        </w:rPr>
      </w:pPr>
      <w:r>
        <w:rPr>
          <w:noProof/>
        </w:rPr>
        <w:t>1.</w:t>
      </w:r>
      <w:r>
        <w:rPr>
          <w:noProof/>
        </w:rPr>
        <w:tab/>
        <w:t xml:space="preserve">Undersøgelse af Allerede eksisterende enhedskonti med en samlet kontosaldo eller værdi, som den 31. december 2015 ikke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oversteg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et beløb, der er denomineret i hver medlemsstats nationale valuta, og som svarer til 250 000 USD, men den 31. december i et efterfølgende år overstiger dette beløb, skal være afsluttet inden for kalenderåret efter det år, hvor den samlede kontosaldo eller værdi overstiger dette beløb.</w:t>
      </w:r>
    </w:p>
    <w:p>
      <w:pPr>
        <w:pStyle w:val="Point1"/>
        <w:rPr>
          <w:noProof/>
        </w:rPr>
      </w:pPr>
      <w:r>
        <w:rPr>
          <w:noProof/>
        </w:rPr>
        <w:t>2.</w:t>
      </w:r>
      <w:r>
        <w:rPr>
          <w:noProof/>
        </w:rPr>
        <w:tab/>
        <w:t>Hvis der sker en ændring i omstændighederne med hensyn til en Allerede eksisterende enhedskonto, som medfører, at det Indberettende finansielle institut får viden om eller grund til at vide, at egenerklæringen eller anden dokumentation knyttet til en konto er forkert eller upålidelig, skal det Indberettende finansielle institut omgøre kontoens status efter procedurerne, der er omhandlet i litra D.</w:t>
      </w:r>
    </w:p>
    <w:p>
      <w:pPr>
        <w:pStyle w:val="SectionTitle"/>
        <w:rPr>
          <w:noProof/>
        </w:rPr>
      </w:pPr>
      <w:r>
        <w:rPr>
          <w:noProof/>
        </w:rPr>
        <w:t>AFDELING VI</w:t>
      </w:r>
    </w:p>
    <w:p>
      <w:pPr>
        <w:pStyle w:val="SectionTitle"/>
        <w:rPr>
          <w:noProof/>
        </w:rPr>
      </w:pPr>
      <w:r>
        <w:rPr>
          <w:noProof/>
        </w:rPr>
        <w:t>Passende omhu for nye enhedskonti</w:t>
      </w:r>
    </w:p>
    <w:p>
      <w:pPr>
        <w:rPr>
          <w:noProof/>
        </w:rPr>
      </w:pPr>
      <w:r>
        <w:rPr>
          <w:noProof/>
        </w:rPr>
        <w:t>Følgende procedurer finder anvendelse med henblik på at identificere Indberetningspligtige konti blandt Nye enhedskonti.</w:t>
      </w:r>
    </w:p>
    <w:p>
      <w:pPr>
        <w:rPr>
          <w:noProof/>
        </w:rPr>
      </w:pPr>
      <w:r>
        <w:rPr>
          <w:noProof/>
        </w:rPr>
        <w:t>Undersøgelsesprocedurer til identifikation af enhedskonti, hvor indberetning er påkrævet. Med hensyn til Nye enhedskonti skal et Indberettende finansielt institut anvende følgende undersøgelsesprocedurer for at afgøre, om kontoen ejes af en eller flere Personer, hvorom der skal indberettes, eller af Passive NFE'er med en eller flere Kontrollerende personer, som er Personer, hvorom der skal indberettes:</w:t>
      </w:r>
    </w:p>
    <w:p>
      <w:pPr>
        <w:pStyle w:val="Point0"/>
        <w:rPr>
          <w:noProof/>
        </w:rPr>
      </w:pPr>
      <w:r>
        <w:rPr>
          <w:noProof/>
        </w:rPr>
        <w:t>1.</w:t>
      </w:r>
      <w:r>
        <w:rPr>
          <w:noProof/>
        </w:rPr>
        <w:tab/>
        <w:t>Afgøre, om Enheden er en Person, hvorom der skal indberettes.</w:t>
      </w:r>
    </w:p>
    <w:p>
      <w:pPr>
        <w:pStyle w:val="Point1"/>
        <w:rPr>
          <w:noProof/>
        </w:rPr>
      </w:pPr>
      <w:r>
        <w:rPr>
          <w:noProof/>
        </w:rPr>
        <w:t>a)</w:t>
      </w:r>
      <w:r>
        <w:rPr>
          <w:noProof/>
        </w:rPr>
        <w:tab/>
        <w:t>Indhente en egenerklæring, som kan være en del af kontooprettelsesdokumentationen, og som sætter det Indberettende finansielle institut i stand til at fastslå Kontohaverens skattemæssige hjemsted(er) og bekræfte rimeligheden af en sådan egenerklæring på grundlag af oplysninger indhentet af det Indberettende finansielle institut i forbindelse med oprettelse af kontoen, herunder eventuel dokumentation indhentet i henhold til AML/KYC</w:t>
      </w:r>
      <w:r>
        <w:rPr>
          <w:noProof/>
        </w:rPr>
        <w:noBreakHyphen/>
        <w:t>procedurer. Hvis Enheden erklærer, at den ikke har et skattemæssigt hjemsted, kan det Indberettende finansielle institut basere sig på adressen på Enhedens hovedkontor for at fastslå Kontohaverens hjemsted.</w:t>
      </w:r>
    </w:p>
    <w:p>
      <w:pPr>
        <w:pStyle w:val="Point1"/>
        <w:rPr>
          <w:noProof/>
        </w:rPr>
      </w:pPr>
      <w:r>
        <w:rPr>
          <w:noProof/>
        </w:rPr>
        <w:t>b)</w:t>
      </w:r>
      <w:r>
        <w:rPr>
          <w:noProof/>
        </w:rPr>
        <w:tab/>
        <w:t>Hvis egenerklæringen indikerer, at Kontohaveren er hjemmehørende i en medlemsstat, skal det Indberettende finansielle institut behandle kontoen som en Indberetningspligtig konto, medmindre det med rimelighed kan afgøre, at Kontohaveren ikke er en Person, hvorom der skal indberettes, i forhold til denne medlemsstat, baseret på oplysninger, der er i dets besiddelse, eller som er offentligt tilgængelige.</w:t>
      </w:r>
    </w:p>
    <w:p>
      <w:pPr>
        <w:pStyle w:val="Point0"/>
        <w:rPr>
          <w:noProof/>
        </w:rPr>
      </w:pPr>
      <w:r>
        <w:rPr>
          <w:noProof/>
        </w:rPr>
        <w:t>2.</w:t>
      </w:r>
      <w:r>
        <w:rPr>
          <w:noProof/>
        </w:rPr>
        <w:tab/>
        <w:t>Afgøre, om Enheden er en Passiv NFE med en eller flere Kontrollerende personer, der er Personer, hvorom der skal indberettes. For så vidt angår en Indehaver af en ny enhedskonto (herunder en Enhed, som er en Person, hvorom der skal indberettes), skal det Indberettende finansielle institut afgøre, om Kontohaveren er en Passiv NFE med en eller flere Kontrollerende personer, der er Personer, hvorom der skal indberettes. Hvis nogen af de Kontrollerende personer i en Passiv NFE er en Person, hvorom der skal indberettes, skal kontoen behandles som en Indberetningspligtig konto. Ved afgørelsen heraf skal det Indberettende finansielle institut følge vejledningen i litra a)-c), i den rækkefølge, der efter omstændighederne er mest hensigtsmæssig.</w:t>
      </w:r>
    </w:p>
    <w:p>
      <w:pPr>
        <w:pStyle w:val="Point1"/>
        <w:rPr>
          <w:noProof/>
        </w:rPr>
      </w:pPr>
      <w:r>
        <w:rPr>
          <w:noProof/>
        </w:rPr>
        <w:t>a)</w:t>
      </w:r>
      <w:r>
        <w:rPr>
          <w:noProof/>
        </w:rPr>
        <w:tab/>
        <w:t>Afgøre, om Kontohaver er en Passiv NFE. Med henblik på at afgøre, om Kontohaveren er en Passiv NFE, skal det Indberettende finansielle institut basere sig på en egenerklæring fra Kontohaveren for at fastslå dennes status, medmindre det er i besiddelse af oplysninger, eller der foreligger offentligt tilgængelige oplysninger, hvoraf det med rimelighed kan afgøre, at Kontohaveren er en Aktiv NFE eller et andet Finansielt institut end en Investeringsenhed som beskrevet i afdeling VIII, litra A, nummer 6, litra b), der ikke er et Finansielt institut i en deltagende jurisdiktion.</w:t>
      </w:r>
    </w:p>
    <w:p>
      <w:pPr>
        <w:pStyle w:val="Point1"/>
        <w:rPr>
          <w:noProof/>
        </w:rPr>
      </w:pPr>
      <w:r>
        <w:rPr>
          <w:noProof/>
        </w:rPr>
        <w:t>b)</w:t>
      </w:r>
      <w:r>
        <w:rPr>
          <w:noProof/>
        </w:rPr>
        <w:tab/>
        <w:t>Fastslå en Kontohavers Kontrollerende personer. Med henblik på at fastslå en Kontohavers Kontrollerende personer kan et Indberettende finansielt institut basere sig på oplysninger indsamlet og opbevaret efter AML/KYC</w:t>
      </w:r>
      <w:r>
        <w:rPr>
          <w:noProof/>
        </w:rPr>
        <w:noBreakHyphen/>
        <w:t>procedurerne.</w:t>
      </w:r>
    </w:p>
    <w:p>
      <w:pPr>
        <w:pStyle w:val="Point1"/>
        <w:rPr>
          <w:noProof/>
        </w:rPr>
      </w:pPr>
      <w:r>
        <w:rPr>
          <w:noProof/>
        </w:rPr>
        <w:t>c)</w:t>
      </w:r>
      <w:r>
        <w:rPr>
          <w:noProof/>
        </w:rPr>
        <w:tab/>
        <w:t>Afgøre, om en Kontrollerende person i en Passiv NFE er en Person, hvorom der skal indberettes. Med henblik på at afgøre, om en Kontrollerende person i en Passiv NFE er en Person, hvorom der skal indberettes, kan et Indberettende finansielt institut basere sig på en egenerklæring fra Kontohaveren eller denne Kontrollerende person.</w:t>
      </w:r>
    </w:p>
    <w:p>
      <w:pPr>
        <w:pStyle w:val="SectionTitle"/>
        <w:rPr>
          <w:noProof/>
        </w:rPr>
      </w:pPr>
      <w:r>
        <w:rPr>
          <w:noProof/>
        </w:rPr>
        <w:t>AFDELING VII</w:t>
      </w:r>
    </w:p>
    <w:p>
      <w:pPr>
        <w:pStyle w:val="SectionTitle"/>
        <w:rPr>
          <w:noProof/>
        </w:rPr>
      </w:pPr>
      <w:r>
        <w:rPr>
          <w:noProof/>
        </w:rPr>
        <w:t>Særlige regler for passende omhu</w:t>
      </w:r>
    </w:p>
    <w:p>
      <w:pPr>
        <w:rPr>
          <w:noProof/>
        </w:rPr>
      </w:pPr>
      <w:r>
        <w:rPr>
          <w:noProof/>
        </w:rPr>
        <w:t>Følgende yderligere regler finder anvendelse ved gennemførelsen af de ovenfor beskrevne procedurer for passende omhu:</w:t>
      </w:r>
    </w:p>
    <w:p>
      <w:pPr>
        <w:pStyle w:val="Point0"/>
        <w:rPr>
          <w:noProof/>
        </w:rPr>
      </w:pPr>
      <w:r>
        <w:rPr>
          <w:noProof/>
        </w:rPr>
        <w:t>A.</w:t>
      </w:r>
      <w:r>
        <w:rPr>
          <w:noProof/>
        </w:rPr>
        <w:tab/>
        <w:t>Tillid til egenerklæringen og Bevisdokument. Et Indberettende finansielt institut kan ikke basere sig på en egenerklæring eller et Bevisdokument, hvis det Indberettende finansielle institut ved eller har grund til at vide, at egenerklæringen eller Bevisdokumentet er forkert eller upålideligt.</w:t>
      </w:r>
    </w:p>
    <w:p>
      <w:pPr>
        <w:pStyle w:val="Point0"/>
        <w:rPr>
          <w:noProof/>
        </w:rPr>
      </w:pPr>
      <w:r>
        <w:rPr>
          <w:noProof/>
        </w:rPr>
        <w:t>B.</w:t>
      </w:r>
      <w:r>
        <w:rPr>
          <w:noProof/>
        </w:rPr>
        <w:tab/>
        <w:t>Alternative procedurer for Finansielle konti, der indehaves af fysiske personer, som er begunstiget i en Forsikringsaftale med kontantværdi eller en Annuitetsaftale, og for en Gruppeforsikringsaftale med kontantværdi eller en Gruppeannuitetsaftale. Et Indberettende finansielt institut kan antage, at en fysisk person (bortset fra ejeren), som er begunstiget i en Forsikringsaftale med kontantværdi eller en Annuitetsaftale, og som modtager en udbetaling ved dødsfald, ikke er en Person, hvorom der skal indberettes, og kan behandle en sådan Finansiel konto som en Ikkeindberetningspligtig konto, medmindre det Indberettende finansielle institut har aktuel viden om, eller grund til at vide, at den begunstigede er en Person, hvorom der skal indberettes. Et Indberettende finansielt institut har grund til at vide, at en begunstiget i en Forsikringsaftale med kontantværdi eller en Annuitetsaftale er en Person, hvorom der skal indberettes, hvis de oplysninger, der er indsamlet af det Indberettende finansielle institut og knyttet til den begunstigede indeholder indicier som beskrevet i afdeling III, litra B. Hvis et Indberettende finansielt institut har aktuel viden om, eller grund til at vide, at den begunstigede er en Person, hvorom der skal indberettes, skal det indberettende finansielle institut følge procedurerne i afdeling III, litra B.</w:t>
      </w:r>
    </w:p>
    <w:p>
      <w:pPr>
        <w:pStyle w:val="Text1"/>
        <w:rPr>
          <w:noProof/>
        </w:rPr>
      </w:pPr>
      <w:r>
        <w:rPr>
          <w:noProof/>
        </w:rPr>
        <w:t>Et Indberettende finansielt institut kan behandle en Finansiel konto, der er et medlems andel i en Gruppeforsikringsaftale med kontantværdi eller en Gruppeannuitetsaftale, som en Finansiel konto, der ikke er en Indberetningspligtig konto, indtil den dato, hvor et beløb skal betales til arbejdstageren/bevisindehaveren eller den begunstigede, hvis den Finansielle konto, som er et medlems andel i en Gruppeforsikringsaftale med kontantværdi eller en Gruppeannuitetsaftale, opfylder følgende krav:</w:t>
      </w:r>
    </w:p>
    <w:p>
      <w:pPr>
        <w:pStyle w:val="Point1"/>
        <w:rPr>
          <w:noProof/>
        </w:rPr>
      </w:pPr>
      <w:r>
        <w:rPr>
          <w:noProof/>
        </w:rPr>
        <w:t>i)</w:t>
      </w:r>
      <w:r>
        <w:rPr>
          <w:noProof/>
        </w:rPr>
        <w:tab/>
        <w:t>Gruppeforsikringsaftalen med kontantværdi eller Gruppeannuitetsaftalen er udstedt til en arbejdsgiver og dækker 25 eller flere arbejdstagere/bevisindehavere</w:t>
      </w:r>
    </w:p>
    <w:p>
      <w:pPr>
        <w:pStyle w:val="Point1"/>
        <w:rPr>
          <w:noProof/>
        </w:rPr>
      </w:pPr>
      <w:r>
        <w:rPr>
          <w:noProof/>
        </w:rPr>
        <w:t>ii)</w:t>
      </w:r>
      <w:r>
        <w:rPr>
          <w:noProof/>
        </w:rPr>
        <w:tab/>
        <w:t>arbejdstagerne/bevisindehaverne er berettigede til at modtage en kontraktværdi vedrørende deres andele og til at udpege de begunstigede til den ydelse, der skal udbetales ved arbejdstagerens død, og</w:t>
      </w:r>
    </w:p>
    <w:p>
      <w:pPr>
        <w:pStyle w:val="Point1"/>
        <w:rPr>
          <w:noProof/>
        </w:rPr>
      </w:pPr>
      <w:r>
        <w:rPr>
          <w:noProof/>
        </w:rPr>
        <w:t>iii)</w:t>
      </w:r>
      <w:r>
        <w:rPr>
          <w:noProof/>
        </w:rPr>
        <w:tab/>
        <w:t>det samlede beløb, der skal udbetales til en arbejdstager/bevisindehaver eller begunstiget, overstiger ikke et beløb, der er denomineret i hver medlemsstats nationale valuta, og som svarer til 1 000 000 USD.</w:t>
      </w:r>
    </w:p>
    <w:p>
      <w:pPr>
        <w:pStyle w:val="Text1"/>
        <w:rPr>
          <w:noProof/>
        </w:rPr>
      </w:pPr>
      <w:r>
        <w:rPr>
          <w:noProof/>
        </w:rPr>
        <w:t>Udtrykket »Gruppeforsikringsaftale med kontantværdi« betyder en Forsikringsaftale med kontantværdi, som i) yder dækning til enkeltpersoner, der er tilknyttet gennem en arbejdsgiver, erhvervsorganisation, fagforening eller anden sammenslutning eller gruppe, og ii) opkræver en præmie for hvert medlem af gruppen (eller medlem af en klasse inden for gruppen), som er fastsat uden hensyn til individuelle sundhedsmæssige karakteristika bortset fra gruppemedlemmets (eller gruppemedlemsklassens) alder, køn og rygevaner.</w:t>
      </w:r>
    </w:p>
    <w:p>
      <w:pPr>
        <w:pStyle w:val="Text1"/>
        <w:rPr>
          <w:noProof/>
        </w:rPr>
      </w:pPr>
      <w:r>
        <w:rPr>
          <w:noProof/>
        </w:rPr>
        <w:t>Udtrykket »Gruppeannuitetsaftale« betyder en Annuitetsaftale, hvor fordringshaverne er enkeltpersoner, som er tilknyttet gennem en arbejdsgiver, erhvervsorganisation, fagforening eller anden sammenslutning eller gruppe.</w:t>
      </w:r>
    </w:p>
    <w:p>
      <w:pPr>
        <w:pStyle w:val="Point0"/>
        <w:keepNext/>
        <w:keepLines/>
        <w:rPr>
          <w:noProof/>
        </w:rPr>
      </w:pPr>
      <w:r>
        <w:rPr>
          <w:noProof/>
        </w:rPr>
        <w:t>C.</w:t>
      </w:r>
      <w:r>
        <w:rPr>
          <w:noProof/>
        </w:rPr>
        <w:tab/>
        <w:t>Sammenlægning af kontosaldi og valutaregler</w:t>
      </w:r>
    </w:p>
    <w:p>
      <w:pPr>
        <w:pStyle w:val="Point1"/>
        <w:keepNext/>
        <w:keepLines/>
        <w:rPr>
          <w:noProof/>
        </w:rPr>
      </w:pPr>
      <w:r>
        <w:rPr>
          <w:noProof/>
        </w:rPr>
        <w:t>1.</w:t>
      </w:r>
      <w:r>
        <w:rPr>
          <w:noProof/>
        </w:rPr>
        <w:tab/>
        <w:t>Sammenlægning af Personkonti. Med henblik på fastsættelsen af den samlede saldo eller værdi af de Finansielle konti, der ejes af en fysisk person, er et Indberettende finansielt institut forpligtet til at sammenlægge alle Finansielle konti ført i det Indberettende finansielle institut eller en Tilknyttet enhed, men kun i den udstrækning det Indberettende finansielle instituts IT-systemer forbinder de pågældende Finansielle konti til et dataelement som f.eks. kundenummer eller Skatteregistreringsnummer og tillader, at kontosaldi eller -værdier sammenlægges. Hver indehaver af en Finansiel konto, der ejes i fællesskab, skal tildeles hele saldoen eller værdien af den fælles finansielle konto ved anvendelsen af de sammenlægningsforpligtelser, der beskrives i dette litra.</w:t>
      </w:r>
    </w:p>
    <w:p>
      <w:pPr>
        <w:pStyle w:val="Point1"/>
        <w:rPr>
          <w:noProof/>
        </w:rPr>
      </w:pPr>
      <w:r>
        <w:rPr>
          <w:noProof/>
        </w:rPr>
        <w:t>2.</w:t>
      </w:r>
      <w:r>
        <w:rPr>
          <w:noProof/>
        </w:rPr>
        <w:tab/>
        <w:t>Sammenlægning af Enhedskonti. Med henblik på fastsættelsen af den samlede saldo eller værdi af de Finansielle konti, der ejes af en Enhed, er et Indberettende finansielt institut forpligtet til at tage alle finansielle konti, som er ført i det Indberettende finansielle institut eller en Tilknyttet enhed, i betragtning, men kun i den udstrækning det Indberettende finansielle instituts IT-systemer forbinder de pågældende finansielle konti til et dataelement som f.eks. kundenummer eller Skatteregistreringsnummer og tillader, at kontosaldi eller -værdier sammenlægges. Hver indehaver af en Finansiel konto, der ejes i fællesskab, skal tildeles hele saldoen eller værdien af den fælles Finansielle konto ved anvendelsen af de sammenlægningsforpligtelser, der beskrives i dette litra.</w:t>
      </w:r>
    </w:p>
    <w:p>
      <w:pPr>
        <w:pStyle w:val="Point1"/>
        <w:rPr>
          <w:noProof/>
        </w:rPr>
      </w:pPr>
      <w:r>
        <w:rPr>
          <w:noProof/>
        </w:rPr>
        <w:t>3.</w:t>
      </w:r>
      <w:r>
        <w:rPr>
          <w:noProof/>
        </w:rPr>
        <w:tab/>
        <w:t>Særlig sammenlægningsregel, som gælder for kundeansvarlige. Med henblik på fastsættelsen af den samlede saldo eller værdi af Finansielle konti, der ejes af en person, for at afgøre, om en Finansiel konto er en Højværdikonto, er et Indberettende finansielt institut også forpligtet til, for så vidt angår en Finansiel konto, som en kundeansvarlig ved eller har grund til at vide er direkte eller indirekte ejet, kontrolleret eller oprettet (bortset fra i egenskab af en betroet person) af den samme person, at sammenlægge alle sådanne konti.</w:t>
      </w:r>
    </w:p>
    <w:p>
      <w:pPr>
        <w:pStyle w:val="Point1"/>
        <w:rPr>
          <w:noProof/>
        </w:rPr>
      </w:pPr>
      <w:r>
        <w:rPr>
          <w:noProof/>
        </w:rPr>
        <w:t>4.</w:t>
      </w:r>
      <w:r>
        <w:rPr>
          <w:noProof/>
        </w:rPr>
        <w:tab/>
        <w:t>Beløb anses for at indbefatte tilsvarende beløb i andre valutaer. Alle beløb denomineret i hver medlemsstats nationale valuta skal forstås som inkluderende tilsvarende beløb i andre valutaer, som fastsat ved national lov.</w:t>
      </w:r>
    </w:p>
    <w:p>
      <w:pPr>
        <w:pStyle w:val="SectionTitle"/>
        <w:rPr>
          <w:noProof/>
        </w:rPr>
      </w:pPr>
      <w:r>
        <w:rPr>
          <w:noProof/>
        </w:rPr>
        <w:t>AFDELING VIII</w:t>
      </w:r>
    </w:p>
    <w:p>
      <w:pPr>
        <w:pStyle w:val="SectionTitle"/>
        <w:rPr>
          <w:noProof/>
        </w:rPr>
      </w:pPr>
      <w:r>
        <w:rPr>
          <w:noProof/>
        </w:rPr>
        <w:t>Definitioner</w:t>
      </w:r>
    </w:p>
    <w:p>
      <w:pPr>
        <w:rPr>
          <w:noProof/>
        </w:rPr>
      </w:pPr>
      <w:r>
        <w:rPr>
          <w:noProof/>
        </w:rPr>
        <w:t>Følgende udtryk har den betydning, der er anført nedenfor:</w:t>
      </w:r>
    </w:p>
    <w:p>
      <w:pPr>
        <w:pStyle w:val="ManualHeading2"/>
        <w:ind w:left="851" w:hanging="851"/>
        <w:rPr>
          <w:noProof/>
        </w:rPr>
      </w:pPr>
      <w:r>
        <w:rPr>
          <w:noProof/>
        </w:rPr>
        <w:t>A.</w:t>
      </w:r>
      <w:r>
        <w:rPr>
          <w:noProof/>
        </w:rPr>
        <w:tab/>
        <w:t>Indberettende finansielt institut</w:t>
      </w:r>
    </w:p>
    <w:p>
      <w:pPr>
        <w:pStyle w:val="Point1"/>
        <w:rPr>
          <w:noProof/>
        </w:rPr>
      </w:pPr>
      <w:r>
        <w:rPr>
          <w:noProof/>
        </w:rPr>
        <w:t>1.</w:t>
      </w:r>
      <w:r>
        <w:rPr>
          <w:noProof/>
        </w:rPr>
        <w:tab/>
        <w:t>Udtrykket »Indberettende finansielt institut« betyder et Finansielt institut i en medlemsstat, der ikke er et Ikkeindberettende finansielt institut. Udtrykket »Finansielt institut i en medlemsstat« betyder i) et Finansielt institut, der er hjemmehørende i en medlemsstat, med undtagelse af filialer af det pågældende Finansielle institut, der er beliggende uden for denne medlemsstat, og ii) en filial af et Finansielt institut, der ikke er hjemmehørende i en medlemsstat, hvis den pågældende filial er beliggende i denne medlemsstat.</w:t>
      </w:r>
    </w:p>
    <w:p>
      <w:pPr>
        <w:pStyle w:val="Point1"/>
        <w:rPr>
          <w:noProof/>
        </w:rPr>
      </w:pPr>
      <w:r>
        <w:rPr>
          <w:noProof/>
        </w:rPr>
        <w:t>2.</w:t>
      </w:r>
      <w:r>
        <w:rPr>
          <w:noProof/>
        </w:rPr>
        <w:tab/>
        <w:t>Udtrykket »Finansielt institut i en deltagende jurisdiktion« betyder i) et Finansielt institut, der er hjemmehørende i en Deltagende jurisdiktion, med undtagelse af filialer af det pågældende Finansielle institut, der er beliggende uden for denne Deltagende jurisdiktion, og ii) en filial af et Finansielt institut, der ikke er hjemmehørende i en Deltagende jurisdiktion, hvis den pågældende filial er beliggende i denne Deltagende jurisdiktion.</w:t>
      </w:r>
    </w:p>
    <w:p>
      <w:pPr>
        <w:pStyle w:val="Point1"/>
        <w:rPr>
          <w:noProof/>
        </w:rPr>
      </w:pPr>
      <w:r>
        <w:rPr>
          <w:noProof/>
        </w:rPr>
        <w:t>3.</w:t>
      </w:r>
      <w:r>
        <w:rPr>
          <w:noProof/>
        </w:rPr>
        <w:tab/>
        <w:t>Udtrykket »Finansielt institut« betyder et Forvaltningsinstitut, et Indskudsinstitut, en Investeringsenhed eller et Specificeret forsikringsselskab.</w:t>
      </w:r>
    </w:p>
    <w:p>
      <w:pPr>
        <w:pStyle w:val="Point1"/>
        <w:rPr>
          <w:noProof/>
        </w:rPr>
      </w:pPr>
      <w:r>
        <w:rPr>
          <w:noProof/>
        </w:rPr>
        <w:t>4.</w:t>
      </w:r>
      <w:r>
        <w:rPr>
          <w:noProof/>
        </w:rPr>
        <w:tab/>
        <w:t>Udtrykket »Forvaltningsinstitut« (Custodial Institution) betyder en Enhed, der som en væsentlig del af sin forretningsvirksomhed besidder Finansielle aktiver for andres regning. En Enhed besidder Finansielle aktiver for andres regning som en væsentlig del af sin forretningsvirksomhed, hvis Enhedens bruttoindkomst, der kan henføres til besiddelse af Finansielle aktiver og dertil knyttede finansielle tjenesteydelser, svarer til eller overstiger 20 % af Enhedens bruttoindkomst i den korteste af følgende to perioder: i) den treårige periode, som slutter den 31. december (eller den sidste dag af en regnskabsperiode, som ikke følger kalenderåret) forud for det år, hvor fastsættelsen sker, eller ii) den periode, Enheden har eksisteret.</w:t>
      </w:r>
    </w:p>
    <w:p>
      <w:pPr>
        <w:pStyle w:val="Point1"/>
        <w:rPr>
          <w:noProof/>
        </w:rPr>
      </w:pPr>
      <w:r>
        <w:rPr>
          <w:noProof/>
        </w:rPr>
        <w:t>5.</w:t>
      </w:r>
      <w:r>
        <w:rPr>
          <w:noProof/>
        </w:rPr>
        <w:tab/>
        <w:t>Udtrykket »Indskudsinstitut« (Depository Institution) betyder en Enhed, der accepterer indskud som et sædvanligt led i bankvirksomhed eller lignende forretningsvirksomhed.</w:t>
      </w:r>
    </w:p>
    <w:p>
      <w:pPr>
        <w:pStyle w:val="Point1"/>
        <w:rPr>
          <w:noProof/>
        </w:rPr>
      </w:pPr>
      <w:r>
        <w:rPr>
          <w:noProof/>
        </w:rPr>
        <w:t>6.</w:t>
      </w:r>
      <w:r>
        <w:rPr>
          <w:noProof/>
        </w:rPr>
        <w:tab/>
        <w:t>Udtrykket »Investeringsenhed« (Investment Entity) betyder en Enhed:</w:t>
      </w:r>
    </w:p>
    <w:p>
      <w:pPr>
        <w:pStyle w:val="Point2"/>
        <w:rPr>
          <w:noProof/>
        </w:rPr>
      </w:pPr>
      <w:r>
        <w:rPr>
          <w:noProof/>
        </w:rPr>
        <w:t>a)</w:t>
      </w:r>
      <w:r>
        <w:rPr>
          <w:noProof/>
        </w:rPr>
        <w:tab/>
        <w:t>der som led i forretningsvirksomhed hovedsagelig udfører en eller flere af følgende aktiviteter eller operationer for eller på vegne af en kunde:</w:t>
      </w:r>
    </w:p>
    <w:p>
      <w:pPr>
        <w:pStyle w:val="Point3"/>
        <w:rPr>
          <w:noProof/>
        </w:rPr>
      </w:pPr>
      <w:r>
        <w:rPr>
          <w:noProof/>
        </w:rPr>
        <w:t>i)</w:t>
      </w:r>
      <w:r>
        <w:rPr>
          <w:noProof/>
        </w:rPr>
        <w:tab/>
        <w:t>handel med pengemarkedsinstrumenter (checks, veksler, indskudsbeviser, derivater mv.), valutaveksling, børs-, rente- og indeksinstrumenter, omsættelige værdipapirer eller råvareterminskontrakter</w:t>
      </w:r>
    </w:p>
    <w:p>
      <w:pPr>
        <w:pStyle w:val="Point3"/>
        <w:rPr>
          <w:noProof/>
        </w:rPr>
      </w:pPr>
      <w:r>
        <w:rPr>
          <w:noProof/>
        </w:rPr>
        <w:t>ii)</w:t>
      </w:r>
      <w:r>
        <w:rPr>
          <w:noProof/>
        </w:rPr>
        <w:tab/>
        <w:t>individuel og kollektiv porteføljeforvaltning, eller</w:t>
      </w:r>
    </w:p>
    <w:p>
      <w:pPr>
        <w:pStyle w:val="Point3"/>
        <w:rPr>
          <w:noProof/>
        </w:rPr>
      </w:pPr>
      <w:r>
        <w:rPr>
          <w:noProof/>
        </w:rPr>
        <w:t>iii)</w:t>
      </w:r>
      <w:r>
        <w:rPr>
          <w:noProof/>
        </w:rPr>
        <w:tab/>
        <w:t>anden form for investering, administration eller forvaltning af Finansielle aktiver eller penge på vegne af andre personer</w:t>
      </w:r>
    </w:p>
    <w:p>
      <w:pPr>
        <w:pStyle w:val="Point2"/>
        <w:rPr>
          <w:noProof/>
        </w:rPr>
      </w:pPr>
      <w:r>
        <w:rPr>
          <w:noProof/>
        </w:rPr>
        <w:tab/>
        <w:t>eller</w:t>
      </w:r>
    </w:p>
    <w:p>
      <w:pPr>
        <w:pStyle w:val="Point2"/>
        <w:rPr>
          <w:noProof/>
        </w:rPr>
      </w:pPr>
      <w:r>
        <w:rPr>
          <w:noProof/>
        </w:rPr>
        <w:t>b)</w:t>
      </w:r>
      <w:r>
        <w:rPr>
          <w:noProof/>
        </w:rPr>
        <w:tab/>
        <w:t>hvis bruttoindkomst hovedsagelig kan tilskrives investering, geninvestering eller handel med Finansielle aktiver, hvis Enheden forvaltes af en anden Enhed, som er et Indskudsinstitut, et Forvaltningsinstitut, et Specificeret forsikringsselskab eller en Investeringsenhed som beskrevet i litra A, nummer 6, litra a).</w:t>
      </w:r>
    </w:p>
    <w:p>
      <w:pPr>
        <w:pStyle w:val="Point1"/>
        <w:rPr>
          <w:noProof/>
        </w:rPr>
      </w:pPr>
      <w:r>
        <w:rPr>
          <w:noProof/>
        </w:rPr>
        <w:tab/>
        <w:t>En Enhed anses for som led i forretningsvirksomhed hovedsagelig at udføre en eller flere af de aktiviteter, der er beskrevet i litra A, nummer 6, litra a), eller en Enheds bruttoindkomst kan hovedsagelig tilskrives investering, geninvestering eller handel med Finansielle aktiver til de formål, der er nævnt i litra A, nummer 6, litra b), hvis Enhedens bruttoindkomst, der kan henføres til de relevante aktiviteter, svarer til eller overstiger 50 % af Enhedens bruttoindkomst i den korteste af følgende to perioder: i) den treårige periode, som slutter den 31. december i det år, der går forud for det år, hvor fastsættelsen sker, eller ii) den periode, Enheden har eksisteret. Udtrykket »Investeringsenhed« omfatter ikke en Enhed, som er en Aktiv NFE, fordi den pågældende Enhed opfylder en eller flere af betingelserne i litra D, nummer 8, litra d)-g).</w:t>
      </w:r>
    </w:p>
    <w:p>
      <w:pPr>
        <w:pStyle w:val="Point1"/>
        <w:rPr>
          <w:noProof/>
        </w:rPr>
      </w:pPr>
      <w:r>
        <w:rPr>
          <w:noProof/>
        </w:rPr>
        <w:tab/>
        <w:t>Dette litra skal fortolkes på en måde, der er i overensstemmelse med ordlyden i definitionen af »finansielt institut« i henstillingerne fra Den Finansielle Aktionsgruppe (»Financial Action Task Force«).</w:t>
      </w:r>
    </w:p>
    <w:p>
      <w:pPr>
        <w:pStyle w:val="Point1"/>
        <w:rPr>
          <w:noProof/>
        </w:rPr>
      </w:pPr>
      <w:r>
        <w:rPr>
          <w:noProof/>
        </w:rPr>
        <w:t>7.</w:t>
      </w:r>
      <w:r>
        <w:rPr>
          <w:noProof/>
        </w:rPr>
        <w:tab/>
        <w:t>Udtrykket »Finansielt aktiv« omfatter værdipapirer (f.eks. kapitalandele i et aktieselskab, andele eller ejerinteresser i et interessentskab, der har udvidet ejerkreds eller er børsnoteret, eller en trust, obligationer, lånebeviser, gældsbreve eller tilsvarende gældsbeviser), andele i et interessentskab, varer, swaps (f.eks. renteswaps, valutaswaps, basisswaps, rentelofter, rentegulve, råvareswaps, aktieswaps, aktieindeksswaps og lignende aftaler), Forsikringsaftaler eller Annuitetsaftaler eller andele (herunder en futureskontrakt, en terminskontrakt eller en option) i værdipapirer, interessentskaber, varer, swaps, Forsikringsaftaler eller Annuitetsaftaler. Udtrykket »Finansielt aktiv« omfatter ikke en ikkegældsbaseret, direkte andel i fast ejendom.</w:t>
      </w:r>
    </w:p>
    <w:p>
      <w:pPr>
        <w:pStyle w:val="Point1"/>
        <w:rPr>
          <w:noProof/>
        </w:rPr>
      </w:pPr>
      <w:r>
        <w:rPr>
          <w:noProof/>
        </w:rPr>
        <w:t>8.</w:t>
      </w:r>
      <w:r>
        <w:rPr>
          <w:noProof/>
        </w:rPr>
        <w:tab/>
        <w:t>Udtrykket »Specificeret forsikringsselskab« (Specified Insurance Company) betyder en Enhed, som er et forsikringsselskab (eller holdingselskab til et forsikringsselskab), som udsteder, eller er forpligtet til at foretage betalinger med hensyn til, en Forsikringsaftale med kontantværdi (Cash Value Insurance Contract) eller en Annuitetsaftale.</w:t>
      </w:r>
    </w:p>
    <w:p>
      <w:pPr>
        <w:pStyle w:val="ManualHeading2"/>
        <w:ind w:left="851" w:hanging="851"/>
        <w:rPr>
          <w:noProof/>
        </w:rPr>
      </w:pPr>
      <w:r>
        <w:rPr>
          <w:noProof/>
        </w:rPr>
        <w:t>B.</w:t>
      </w:r>
      <w:r>
        <w:rPr>
          <w:noProof/>
        </w:rPr>
        <w:tab/>
        <w:t>Ikkeindberettende finansielt institut</w:t>
      </w:r>
    </w:p>
    <w:p>
      <w:pPr>
        <w:pStyle w:val="Point1"/>
        <w:rPr>
          <w:noProof/>
        </w:rPr>
      </w:pPr>
      <w:r>
        <w:rPr>
          <w:noProof/>
        </w:rPr>
        <w:t>1.</w:t>
      </w:r>
      <w:r>
        <w:rPr>
          <w:noProof/>
        </w:rPr>
        <w:tab/>
        <w:t>Udtrykket »Ikkeindberettende finansielt institut« betyder et Finansielt institut, der er:</w:t>
      </w:r>
    </w:p>
    <w:p>
      <w:pPr>
        <w:pStyle w:val="Point2"/>
        <w:rPr>
          <w:noProof/>
        </w:rPr>
      </w:pPr>
      <w:r>
        <w:rPr>
          <w:noProof/>
        </w:rPr>
        <w:t>a)</w:t>
      </w:r>
      <w:r>
        <w:rPr>
          <w:noProof/>
        </w:rPr>
        <w:tab/>
        <w:t>en Offentlig enhed, en International organisation eller en Centralbank, undtagen med hensyn til en betaling, der er afledt af en forpligtelse i forbindelse med en kommerciel finansiel aktivitet af en type, som udøves af et Specificeret forsikringsselskab, et Forvaltningsinstitut eller et Indskudsinstitut</w:t>
      </w:r>
    </w:p>
    <w:p>
      <w:pPr>
        <w:pStyle w:val="Point2"/>
        <w:rPr>
          <w:noProof/>
        </w:rPr>
      </w:pPr>
      <w:r>
        <w:rPr>
          <w:noProof/>
        </w:rPr>
        <w:t>b)</w:t>
      </w:r>
      <w:r>
        <w:rPr>
          <w:noProof/>
        </w:rPr>
        <w:tab/>
        <w:t>en Pensionskasse med bred deltagelse, en Pensionskasse med begrænset deltagelse, en Pensionskasse tilhørende en Offentlig enhed, en International organisation eller en Centralbank eller en Kvalificeret kreditkortudsteder</w:t>
      </w:r>
    </w:p>
    <w:p>
      <w:pPr>
        <w:pStyle w:val="Point2"/>
        <w:rPr>
          <w:noProof/>
        </w:rPr>
      </w:pPr>
      <w:r>
        <w:rPr>
          <w:noProof/>
        </w:rPr>
        <w:t>c)</w:t>
      </w:r>
      <w:r>
        <w:rPr>
          <w:noProof/>
        </w:rPr>
        <w:tab/>
        <w:t>enhver anden Enhed, der udgør en lav risiko for at blive anvendt til skatteunddragelse, har stort set har samme kendetegn som de Enheder, der er beskrevet i litra B, nummer 1, litra a) og b), og er opført på listen over Ikkeindberettende finansielle institutter, jf. artikel 8, stk. 7, i dette direktiv, forudsat at en sådan Enheds status som Ikkeindberettende finansielt institut ikke strider mod målene i dette direktiv</w:t>
      </w:r>
    </w:p>
    <w:p>
      <w:pPr>
        <w:pStyle w:val="Point2"/>
        <w:rPr>
          <w:noProof/>
        </w:rPr>
      </w:pPr>
      <w:r>
        <w:rPr>
          <w:noProof/>
        </w:rPr>
        <w:t>d)</w:t>
      </w:r>
      <w:r>
        <w:rPr>
          <w:noProof/>
        </w:rPr>
        <w:tab/>
        <w:t>et Fritaget institut for kollektiv investering, eller</w:t>
      </w:r>
    </w:p>
    <w:p>
      <w:pPr>
        <w:pStyle w:val="Point2"/>
        <w:rPr>
          <w:noProof/>
        </w:rPr>
      </w:pPr>
      <w:r>
        <w:rPr>
          <w:noProof/>
        </w:rPr>
        <w:t>e)</w:t>
      </w:r>
      <w:r>
        <w:rPr>
          <w:noProof/>
        </w:rPr>
        <w:tab/>
        <w:t>en trust, i det omfang forvalteren af trusten er et Indberettende finansielt institut og indberetter alle oplysninger, der kræves indberettet i henhold til afdeling I for så vidt angår alle trustens Indberetningspligtige konti.</w:t>
      </w:r>
    </w:p>
    <w:p>
      <w:pPr>
        <w:pStyle w:val="Point1"/>
        <w:rPr>
          <w:noProof/>
        </w:rPr>
      </w:pPr>
      <w:r>
        <w:rPr>
          <w:noProof/>
        </w:rPr>
        <w:t>2.</w:t>
      </w:r>
      <w:r>
        <w:rPr>
          <w:noProof/>
        </w:rPr>
        <w:tab/>
        <w:t>Udtrykket »Offentlig enhed« betyder en medlemsstats eller anden jurisdiktions regering, en politisk underinddeling af en medlemsstat eller anden jurisdiktion (hvilket for at undgå tvivl omfatter stat, provins, region eller kommune) eller en myndighed eller anden institution, der ejes fuldt ud af en medlemsstat eller anden jurisdiktion eller af en eller flere af ovenstående (hver især en »Offentlig enhed«). Denne kategori består af integrerende dele, kontrollerede enheder og politiske underinddelinger af en medlemsstat eller anden jurisdiktion.</w:t>
      </w:r>
    </w:p>
    <w:p>
      <w:pPr>
        <w:pStyle w:val="Point2"/>
        <w:rPr>
          <w:noProof/>
        </w:rPr>
      </w:pPr>
      <w:r>
        <w:rPr>
          <w:noProof/>
        </w:rPr>
        <w:t>a)</w:t>
      </w:r>
      <w:r>
        <w:rPr>
          <w:noProof/>
        </w:rPr>
        <w:tab/>
        <w:t>En »integrerende del« af en medlemsstat eller anden jurisdiktion betyder en person, en organisation, en myndighed, et kontor, en fond, en institution eller et andet organ, uanset betegnelsen, der udgør en styrende myndighed i en medlemsstat eller anden jurisdiktion. Det styrende organs nettoindtjening skal godskrives dets egen konto eller andre konti, der tilhører denne medlemsstat eller anden jurisdiktion, uden at nogen del kommer en privatperson til gode. En integrerende del omfatter ikke en fysisk person, der er regeringsrepræsentant, embedsmand eller administrator, som handler i privat eller personlig egenskab.</w:t>
      </w:r>
    </w:p>
    <w:p>
      <w:pPr>
        <w:pStyle w:val="Point2"/>
        <w:rPr>
          <w:noProof/>
        </w:rPr>
      </w:pPr>
      <w:r>
        <w:rPr>
          <w:noProof/>
        </w:rPr>
        <w:t>b)</w:t>
      </w:r>
      <w:r>
        <w:rPr>
          <w:noProof/>
        </w:rPr>
        <w:tab/>
        <w:t>En »kontrolleret enhed« betyder en Enhed, der i sin form er adskilt fra medlemsstaten eller anden jurisdiktion, eller som på anden vis udgør en særskilt juridisk enhed, forudsat at:</w:t>
      </w:r>
    </w:p>
    <w:p>
      <w:pPr>
        <w:pStyle w:val="Point3"/>
        <w:rPr>
          <w:noProof/>
        </w:rPr>
      </w:pPr>
      <w:r>
        <w:rPr>
          <w:noProof/>
        </w:rPr>
        <w:t>i)</w:t>
      </w:r>
      <w:r>
        <w:rPr>
          <w:noProof/>
        </w:rPr>
        <w:tab/>
        <w:t>Enheden ejes fuldt ud og kontrolleres direkte af en eller flere offentlige Enheder eller gennem en eller flere kontrollerede enheder</w:t>
      </w:r>
    </w:p>
    <w:p>
      <w:pPr>
        <w:pStyle w:val="Point3"/>
        <w:rPr>
          <w:noProof/>
        </w:rPr>
      </w:pPr>
      <w:r>
        <w:rPr>
          <w:noProof/>
        </w:rPr>
        <w:t>ii)</w:t>
      </w:r>
      <w:r>
        <w:rPr>
          <w:noProof/>
        </w:rPr>
        <w:tab/>
        <w:t>Enhedens nettoindtjening godskrives dens egen konto eller konti, der tilhører en eller flere Offentlige enheder, uden at nogen del af indkomsten tilskrives en privatperson, og</w:t>
      </w:r>
    </w:p>
    <w:p>
      <w:pPr>
        <w:pStyle w:val="Point3"/>
        <w:rPr>
          <w:noProof/>
        </w:rPr>
      </w:pPr>
      <w:r>
        <w:rPr>
          <w:noProof/>
        </w:rPr>
        <w:t>iii)</w:t>
      </w:r>
      <w:r>
        <w:rPr>
          <w:noProof/>
        </w:rPr>
        <w:tab/>
        <w:t>Enhedens aktiver ved opløsning tilfalder en eller flere Offentlige enheder.</w:t>
      </w:r>
    </w:p>
    <w:p>
      <w:pPr>
        <w:pStyle w:val="Point2"/>
        <w:rPr>
          <w:noProof/>
        </w:rPr>
      </w:pPr>
      <w:r>
        <w:rPr>
          <w:noProof/>
        </w:rPr>
        <w:t>c)</w:t>
      </w:r>
      <w:r>
        <w:rPr>
          <w:noProof/>
        </w:rPr>
        <w:tab/>
        <w:t>Indkomst kommer ikke privatpersoner til gode, hvis disse personer er de tilsigtede modtagere af et offentligt program, og programmets aktiviteter udføres over for offentligheden i almenhedens interesse eller vedrører forvaltningen af et offentligt tiltag. Uanset ovenstående anses indkomst imidlertid for at komme privatpersoner til gode, hvis indkomsten stammer fra anvendelsen af en Offentlig enhed til at udføre en erhvervsmæssig virksomhed, som f.eks. en kommerciel bankvirksomhed, som leverer finansielle tjenesteydelser til privatpersoner.</w:t>
      </w:r>
    </w:p>
    <w:p>
      <w:pPr>
        <w:pStyle w:val="Point1"/>
        <w:rPr>
          <w:noProof/>
        </w:rPr>
      </w:pPr>
      <w:r>
        <w:rPr>
          <w:noProof/>
        </w:rPr>
        <w:t>3.</w:t>
      </w:r>
      <w:r>
        <w:rPr>
          <w:noProof/>
        </w:rPr>
        <w:tab/>
        <w:t>Udtrykket »International organisation« betyder en international organisation eller en myndighed eller institution, der ejes fuldt ud heraf. Denne kategori omfatter enhver mellemstatslig organisation (herunder en overstatslig organisation), i) der hovedsagelig består af regeringer, ii) der i praksis har en hjemstedsaftale eller en i alt væsentligt tilsvarende aftale med medlemsstaten, og iii) hvorfra indkomsten ikke kommer privatpersoner til gode.</w:t>
      </w:r>
    </w:p>
    <w:p>
      <w:pPr>
        <w:pStyle w:val="Point1"/>
        <w:rPr>
          <w:noProof/>
        </w:rPr>
      </w:pPr>
      <w:r>
        <w:rPr>
          <w:noProof/>
        </w:rPr>
        <w:t>4.</w:t>
      </w:r>
      <w:r>
        <w:rPr>
          <w:noProof/>
        </w:rPr>
        <w:tab/>
        <w:t>Udtrykket »Centralbank« betyder en institution, der ved lov eller offentlig godkendelse er den øverste myndighed ud over medlemsstatens regering, som udsteder instrumenter, der skal sættes i omløb som valuta. Denne bank kan omfatte en institution, der er adskilt fra medlemsstatens regering, uanset om den ejes helt eller delvist af medlemsstaten.</w:t>
      </w:r>
    </w:p>
    <w:p>
      <w:pPr>
        <w:pStyle w:val="Point1"/>
        <w:rPr>
          <w:noProof/>
        </w:rPr>
      </w:pPr>
      <w:r>
        <w:rPr>
          <w:noProof/>
        </w:rPr>
        <w:t>5.</w:t>
      </w:r>
      <w:r>
        <w:rPr>
          <w:noProof/>
        </w:rPr>
        <w:tab/>
        <w:t>Udtrykket »Pensionskasse med bred deltagelse« betyder en fond, der er oprettet for at tilvejebringe pensionsydelser, invaliditetsydelser eller udbetalinger ved dødsfald, eller en kombination af disse, til modtagere, der er nuværende eller tidligere arbejdstagere (eller personer, som er udpeget af sådanne arbejdstagere) hos en eller flere arbejdsgivere, som modydelse for de leverede ydelser, forudsat at pensionskassen</w:t>
      </w:r>
    </w:p>
    <w:p>
      <w:pPr>
        <w:pStyle w:val="Point2"/>
        <w:rPr>
          <w:noProof/>
        </w:rPr>
      </w:pPr>
      <w:r>
        <w:rPr>
          <w:noProof/>
        </w:rPr>
        <w:t>a)</w:t>
      </w:r>
      <w:r>
        <w:rPr>
          <w:noProof/>
        </w:rPr>
        <w:tab/>
        <w:t>ikke har nogen modtager, der har ret til mere end 5 % af pensionskassens aktiver</w:t>
      </w:r>
    </w:p>
    <w:p>
      <w:pPr>
        <w:pStyle w:val="Point2"/>
        <w:rPr>
          <w:noProof/>
        </w:rPr>
      </w:pPr>
      <w:r>
        <w:rPr>
          <w:noProof/>
        </w:rPr>
        <w:t>b)</w:t>
      </w:r>
      <w:r>
        <w:rPr>
          <w:noProof/>
        </w:rPr>
        <w:tab/>
        <w:t>er underlagt offentlig regulering og indberetter oplysninger til skattemyndighederne og</w:t>
      </w:r>
    </w:p>
    <w:p>
      <w:pPr>
        <w:pStyle w:val="Point2"/>
        <w:rPr>
          <w:noProof/>
        </w:rPr>
      </w:pPr>
      <w:r>
        <w:rPr>
          <w:noProof/>
        </w:rPr>
        <w:t>c)</w:t>
      </w:r>
      <w:r>
        <w:rPr>
          <w:noProof/>
        </w:rPr>
        <w:tab/>
        <w:t>opfylder mindst ét af følgende krav:</w:t>
      </w:r>
    </w:p>
    <w:p>
      <w:pPr>
        <w:pStyle w:val="Point3"/>
        <w:rPr>
          <w:noProof/>
        </w:rPr>
      </w:pPr>
      <w:r>
        <w:rPr>
          <w:noProof/>
        </w:rPr>
        <w:t>i)</w:t>
      </w:r>
      <w:r>
        <w:rPr>
          <w:noProof/>
        </w:rPr>
        <w:tab/>
        <w:t>pensionskassen er generelt fritaget for skat på investeringsindtægter, eller beskatningen af disse indtægter er udskudt, eller de beskattes med en nedsat sats på grund af dens status som pensionsordning</w:t>
      </w:r>
    </w:p>
    <w:p>
      <w:pPr>
        <w:pStyle w:val="Point3"/>
        <w:rPr>
          <w:noProof/>
        </w:rPr>
      </w:pPr>
      <w:r>
        <w:rPr>
          <w:noProof/>
        </w:rPr>
        <w:t>ii)</w:t>
      </w:r>
      <w:r>
        <w:rPr>
          <w:noProof/>
        </w:rPr>
        <w:tab/>
        <w:t>pensionskassen modtager mindst 50 % af sine samlede bidrag (bortset fra overførsler af aktiver fra andre ordninger som beskrevet i litra B, nummer 5, 6 og 7, eller fra pensionskonti som beskrevet i litra C, nummer 17, litra a)), fra de finansierende arbejdsgivere</w:t>
      </w:r>
    </w:p>
    <w:p>
      <w:pPr>
        <w:pStyle w:val="Point3"/>
        <w:rPr>
          <w:noProof/>
        </w:rPr>
      </w:pPr>
      <w:r>
        <w:rPr>
          <w:noProof/>
        </w:rPr>
        <w:t>iii)</w:t>
      </w:r>
      <w:r>
        <w:rPr>
          <w:noProof/>
        </w:rPr>
        <w:tab/>
        <w:t>udlodninger eller udbetalinger fra pensionskassen er kun tilladt, når specifikke hændelser vedrørende pension, invaliditet eller dødsfald har fundet sted (undtagen overførsel af udlodninger til andre pensionskasser som beskrevet i litra B, nummer 5, 6 og 7, eller pensionskonti som beskrevet i afsnit C, punkt 17, litra a)), i modsat fald pålægges der sanktioner på udlodninger eller udbetalinger, der foretages før disse specifikke hændelser, eller</w:t>
      </w:r>
    </w:p>
    <w:p>
      <w:pPr>
        <w:pStyle w:val="Point3"/>
        <w:rPr>
          <w:noProof/>
        </w:rPr>
      </w:pPr>
      <w:r>
        <w:rPr>
          <w:noProof/>
        </w:rPr>
        <w:t>iv)</w:t>
      </w:r>
      <w:r>
        <w:rPr>
          <w:noProof/>
        </w:rPr>
        <w:tab/>
        <w:t>arbejdstagernes bidrag (undtagen visse tilladte supplerende bidrag) til pensionskassen er begrænset under henvisning til arbejdstagerens arbejdsindkomst eller må ikke på årsbasis overstige et beløb, der er denomineret i hver medlemsstats nationale valuta, og som svarer til 50 000 USD, under anvendelse af de regler, der er omhandlet i afdeling VII, litra C, om kontosammenlægning og valutaomregning.</w:t>
      </w:r>
    </w:p>
    <w:p>
      <w:pPr>
        <w:pStyle w:val="Point1"/>
        <w:rPr>
          <w:noProof/>
        </w:rPr>
      </w:pPr>
      <w:r>
        <w:rPr>
          <w:noProof/>
        </w:rPr>
        <w:t>6.</w:t>
      </w:r>
      <w:r>
        <w:rPr>
          <w:noProof/>
        </w:rPr>
        <w:tab/>
        <w:t>Udtrykket »Pensionskasse med begrænset deltagelse« betyder en fond, der er oprettet for at tilvejebringe pensionsydelser, invaliditetsydelser eller udbetalinger ved dødsfald til modtagere, der er nuværende eller tidligere arbejdstagere (eller personer, som er udpeget af sådanne arbejdstagere) hos en eller flere arbejdsgivere, som modydelse for de leverede ydelser, forudsat at</w:t>
      </w:r>
    </w:p>
    <w:p>
      <w:pPr>
        <w:pStyle w:val="Point2"/>
        <w:rPr>
          <w:noProof/>
        </w:rPr>
      </w:pPr>
      <w:r>
        <w:rPr>
          <w:noProof/>
        </w:rPr>
        <w:t>a)</w:t>
      </w:r>
      <w:r>
        <w:rPr>
          <w:noProof/>
        </w:rPr>
        <w:tab/>
        <w:t>pensionskassen har færre end 50 deltagere</w:t>
      </w:r>
    </w:p>
    <w:p>
      <w:pPr>
        <w:pStyle w:val="Point2"/>
        <w:rPr>
          <w:noProof/>
        </w:rPr>
      </w:pPr>
      <w:r>
        <w:rPr>
          <w:noProof/>
        </w:rPr>
        <w:t>b)</w:t>
      </w:r>
      <w:r>
        <w:rPr>
          <w:noProof/>
        </w:rPr>
        <w:tab/>
        <w:t>pensionskassen finansieres af en eller flere arbejdsgivere, som ikke er Investeringsenheder eller Passive NFE'er</w:t>
      </w:r>
    </w:p>
    <w:p>
      <w:pPr>
        <w:pStyle w:val="Point2"/>
        <w:rPr>
          <w:noProof/>
        </w:rPr>
      </w:pPr>
      <w:r>
        <w:rPr>
          <w:noProof/>
        </w:rPr>
        <w:t>c)</w:t>
      </w:r>
      <w:r>
        <w:rPr>
          <w:noProof/>
        </w:rPr>
        <w:tab/>
        <w:t>arbejdstagerens og arbejdsgiverens bidrag til pensionskassen (bortset fra overførsler af aktiver fra pensionskonti som beskrevet i litra C, nummer 17, litra a)) er begrænset under henvisning til hhv. arbejdstagerens arbejdsindkomst og godtgørelse</w:t>
      </w:r>
    </w:p>
    <w:p>
      <w:pPr>
        <w:pStyle w:val="Point2"/>
        <w:rPr>
          <w:noProof/>
        </w:rPr>
      </w:pPr>
      <w:r>
        <w:rPr>
          <w:noProof/>
        </w:rPr>
        <w:t>d)</w:t>
      </w:r>
      <w:r>
        <w:rPr>
          <w:noProof/>
        </w:rPr>
        <w:tab/>
        <w:t>deltagere, der ikke er hjemmehørende i den medlemsstat, hvori pensionskassen er etableret, er ikke berettiget til mere end 20 % af pensionskassens aktiver, og</w:t>
      </w:r>
    </w:p>
    <w:p>
      <w:pPr>
        <w:pStyle w:val="Point2"/>
        <w:rPr>
          <w:noProof/>
        </w:rPr>
      </w:pPr>
      <w:r>
        <w:rPr>
          <w:noProof/>
        </w:rPr>
        <w:t>e)</w:t>
      </w:r>
      <w:r>
        <w:rPr>
          <w:noProof/>
        </w:rPr>
        <w:tab/>
        <w:t>pensionskassen er underlagt offentlig regulering og indberetter oplysninger til skattemyndighederne.</w:t>
      </w:r>
    </w:p>
    <w:p>
      <w:pPr>
        <w:pStyle w:val="Point1"/>
        <w:rPr>
          <w:noProof/>
        </w:rPr>
      </w:pPr>
      <w:r>
        <w:rPr>
          <w:noProof/>
        </w:rPr>
        <w:t>7.</w:t>
      </w:r>
      <w:r>
        <w:rPr>
          <w:noProof/>
        </w:rPr>
        <w:tab/>
        <w:t>Udtrykket »Pensionskasse tilhørende en Offentlig enhed, International organisation eller Centralbank« betyder en fond, der er oprettet af en Offentlig enhed, en International organisation eller en Centralbank for at tilvejebringe pensionsydelser, invaliditetsydelser eller udbetalinger ved dødsfald til modtagere eller deltagere, der er nuværende eller tidligere arbejdstagere (eller personer, som er udpeget af sådanne arbejdstagere), eller som hverken er nuværende eller tidligere arbejdstagere, hvis ydelserne til modtagerne eller deltagerne tilvejebringes som modydelse for personlige tjenesteydelser udført for den Offentlige enhed, den Internationale organisation eller Centralbanken.</w:t>
      </w:r>
    </w:p>
    <w:p>
      <w:pPr>
        <w:pStyle w:val="Point1"/>
        <w:rPr>
          <w:noProof/>
        </w:rPr>
      </w:pPr>
      <w:r>
        <w:rPr>
          <w:noProof/>
        </w:rPr>
        <w:t>8.</w:t>
      </w:r>
      <w:r>
        <w:rPr>
          <w:noProof/>
        </w:rPr>
        <w:tab/>
        <w:t>Udtrykket »Kvalificeret kreditkortudsteder« betyder et Finansielt institut, som opfylder følgende krav:</w:t>
      </w:r>
    </w:p>
    <w:p>
      <w:pPr>
        <w:pStyle w:val="Point2"/>
        <w:rPr>
          <w:noProof/>
        </w:rPr>
      </w:pPr>
      <w:r>
        <w:rPr>
          <w:noProof/>
        </w:rPr>
        <w:t>a)</w:t>
      </w:r>
      <w:r>
        <w:rPr>
          <w:noProof/>
        </w:rPr>
        <w:tab/>
        <w:t>det Finansielle institut er udelukkende et Finansielt institut, fordi det er en kreditkortudsteder, som kun accepterer indskud, når en kunde foretager en betaling, der overstiger en debetsaldo på kortet, og overbetalingen ikke straks returneres til kunden, og</w:t>
      </w:r>
    </w:p>
    <w:p>
      <w:pPr>
        <w:pStyle w:val="Point2"/>
        <w:rPr>
          <w:noProof/>
        </w:rPr>
      </w:pPr>
      <w:r>
        <w:rPr>
          <w:noProof/>
        </w:rPr>
        <w:t>b)</w:t>
      </w:r>
      <w:r>
        <w:rPr>
          <w:noProof/>
        </w:rPr>
        <w:tab/>
        <w:t>det Finansielle institut gennemfører senest den 1. januar 2016 politikker og procedurer, der enten har til formål at forhindre, at en kunde foretager en overbetaling på over et beløb, der er denomineret i hver medlemsstats nationale valuta, og som svarer til 50 000 USD, eller at sikre, at enhver overbetaling fra kunden ud over dette beløb tilbagebetales til kunden inden for 60 dage, i begge tilfælde under anvendelse af de regler, der er omhandlet i afdeling VII, litra C, om kontosammenlægning og valutaomregning. I denne forbindelse henviser overbetaling fra kunden ikke til kreditsaldi for så vidt angår omtvistede betalinger, men omfatter kreditsaldi, der stammer fra returnering af varer.</w:t>
      </w:r>
    </w:p>
    <w:p>
      <w:pPr>
        <w:pStyle w:val="Point1"/>
        <w:rPr>
          <w:noProof/>
        </w:rPr>
      </w:pPr>
      <w:r>
        <w:rPr>
          <w:noProof/>
        </w:rPr>
        <w:t>9.</w:t>
      </w:r>
      <w:r>
        <w:rPr>
          <w:noProof/>
        </w:rPr>
        <w:tab/>
        <w:t>Udtrykket »Fritaget institut for kollektiv investering« betyder en Investeringsenhed, der er reguleret som et institut for kollektiv investering, forudsat at alle andele i investeringsinstituttet ejes af eller gennem fysiske personer eller Enheder, der ikke er Personer, hvorom der skal indberettes, undtagen en Passiv NFE med Kontrollerende personer, der er Personer, hvorom der skal indberettes.</w:t>
      </w:r>
    </w:p>
    <w:p>
      <w:pPr>
        <w:pStyle w:val="ManualHeading2"/>
        <w:ind w:left="851" w:hanging="851"/>
        <w:rPr>
          <w:noProof/>
        </w:rPr>
      </w:pPr>
      <w:r>
        <w:rPr>
          <w:noProof/>
        </w:rPr>
        <w:t>C.</w:t>
      </w:r>
      <w:r>
        <w:rPr>
          <w:noProof/>
        </w:rPr>
        <w:tab/>
        <w:t>Finansiel konto</w:t>
      </w:r>
    </w:p>
    <w:p>
      <w:pPr>
        <w:pStyle w:val="Point1"/>
        <w:rPr>
          <w:noProof/>
        </w:rPr>
      </w:pPr>
      <w:r>
        <w:rPr>
          <w:noProof/>
        </w:rPr>
        <w:t>1.</w:t>
      </w:r>
      <w:r>
        <w:rPr>
          <w:noProof/>
        </w:rPr>
        <w:tab/>
        <w:t>Udtrykket »Finansiel konto« betyder en konto, der føres af et Finansielt institut, herunder en Indskudskonto, en Forvaltningskonto og</w:t>
      </w:r>
    </w:p>
    <w:p>
      <w:pPr>
        <w:pStyle w:val="Point2"/>
        <w:rPr>
          <w:noProof/>
        </w:rPr>
      </w:pPr>
      <w:r>
        <w:rPr>
          <w:noProof/>
        </w:rPr>
        <w:t>a)</w:t>
      </w:r>
      <w:r>
        <w:rPr>
          <w:noProof/>
        </w:rPr>
        <w:tab/>
        <w:t>for så vidt angår en Investeringsenhed, enhver andel i egenkapital eller gæld i det Finansielle institut. Uanset det foranstående omfatter udtrykket »Finansiel konto« ikke nogen andel i egenkapital eller gæld i en Enhed, der er en Investeringsenhed, udelukkende fordi den i) yder investeringsrådgivning til og handler på vegne af, eller ii) forvalter porteføljer for og handler på vegne af en kunde med henblik på investering, forvaltning eller administration af Finansielle aktiver, der er deponeret i kundens navn i et andet Finansielt institut end denne Enhed</w:t>
      </w:r>
    </w:p>
    <w:p>
      <w:pPr>
        <w:pStyle w:val="Point2"/>
        <w:rPr>
          <w:noProof/>
        </w:rPr>
      </w:pPr>
      <w:r>
        <w:rPr>
          <w:noProof/>
        </w:rPr>
        <w:t>b)</w:t>
      </w:r>
      <w:r>
        <w:rPr>
          <w:noProof/>
        </w:rPr>
        <w:tab/>
        <w:t>for så vidt angår et Finansielt institut, der ikke er beskrevet i litra C, nummer 1, litra a), enhver andel i egenkapital eller gæld i det Finansielle institut, hvis denne type andel er oprettet med henblik på at undgå indberetning i overensstemmelse med afdeling I, og</w:t>
      </w:r>
    </w:p>
    <w:p>
      <w:pPr>
        <w:pStyle w:val="Point2"/>
        <w:rPr>
          <w:noProof/>
        </w:rPr>
      </w:pPr>
      <w:r>
        <w:rPr>
          <w:noProof/>
        </w:rPr>
        <w:t>c)</w:t>
      </w:r>
      <w:r>
        <w:rPr>
          <w:noProof/>
        </w:rPr>
        <w:tab/>
        <w:t>enhver Forsikringsaftale med kontantværdi og enhver Annuitetsaftale, som er udstedt eller føres af et Finansielt institut, med undtagelse af en ikkeinvesteringstilknyttet, ikkeoverdragelig umiddelbar livrente, der er udstedt til en fysisk person og tillægger en økonomisk værdi til pensions- eller invaliditetsydelsen, som indrømmes under en konto, som er en Undtaget konto.</w:t>
      </w:r>
    </w:p>
    <w:p>
      <w:pPr>
        <w:pStyle w:val="Point1"/>
        <w:rPr>
          <w:noProof/>
        </w:rPr>
      </w:pPr>
      <w:r>
        <w:rPr>
          <w:noProof/>
        </w:rPr>
        <w:tab/>
        <w:t>Udtrykket »Finansiel konto« omfatter ikke en konto, der er en Undtaget konto.</w:t>
      </w:r>
    </w:p>
    <w:p>
      <w:pPr>
        <w:pStyle w:val="Point1"/>
        <w:rPr>
          <w:noProof/>
        </w:rPr>
      </w:pPr>
      <w:r>
        <w:rPr>
          <w:noProof/>
        </w:rPr>
        <w:t>2.</w:t>
      </w:r>
      <w:r>
        <w:rPr>
          <w:noProof/>
        </w:rPr>
        <w:tab/>
        <w:t>Udtrykket »Indskudskonto« omfatter enhver forretningskonto, lønkonto, opsparingskonto, aftalekonto eller en konto, der er dokumenteret ved et indskudsbevis, opsparingsbevis, investeringsbevis, gældsbevis eller andet tilsvarende instrument, som føres af et Finansielt institut som et sædvanligt led i bankvirksomhed eller tilsvarende forretningsvirksomhed. En Indskudskonto omfatter også et beløb, som opbevares af et forsikringsselskab i henhold til en garanteret investeringskontrakt eller en tilsvarende aftale om at betale eller godskrive renter af beløbet.</w:t>
      </w:r>
    </w:p>
    <w:p>
      <w:pPr>
        <w:pStyle w:val="Point1"/>
        <w:rPr>
          <w:noProof/>
        </w:rPr>
      </w:pPr>
      <w:r>
        <w:rPr>
          <w:noProof/>
        </w:rPr>
        <w:t>3.</w:t>
      </w:r>
      <w:r>
        <w:rPr>
          <w:noProof/>
        </w:rPr>
        <w:tab/>
        <w:t>Udtrykket »Forvaltningskonto« betyder en konto (bortset fra en Forsikringsaftale eller Annuitetsaftale), der indeholder et eller flere Finansielle aktiver til fordel for en anden person.</w:t>
      </w:r>
    </w:p>
    <w:p>
      <w:pPr>
        <w:pStyle w:val="Point1"/>
        <w:rPr>
          <w:noProof/>
        </w:rPr>
      </w:pPr>
      <w:r>
        <w:rPr>
          <w:noProof/>
        </w:rPr>
        <w:t>4.</w:t>
      </w:r>
      <w:r>
        <w:rPr>
          <w:noProof/>
        </w:rPr>
        <w:tab/>
        <w:t>Udtrykket »Andel i egenkapital« betyder for så vidt angår et interessentskab, der er et Finansielt institut, enten andel i kapital eller andel i overskud i interessentskabet. For så vidt angår en trust, der er et Finansielt institut, anses en Andel i egenkapital for at være besiddet af en person, der behandles som stifter eller berettiget i hele eller en del af trusten, eller en anden fysisk person, der udøver endelig effektiv kontrol over trusten. En Person, hvorom der skal indberettes, behandles som værende berettiget i en trust, hvis en sådan Person, hvorom der skal indberettes, har ret til at modtage direkte eller indirekte (for eksempel gennem en forvalter) en pligtmæssig udlodning eller kan modtage direkte eller indirekte en skønsmæssig udlodning fra trusten.</w:t>
      </w:r>
    </w:p>
    <w:p>
      <w:pPr>
        <w:pStyle w:val="Point1"/>
        <w:rPr>
          <w:noProof/>
        </w:rPr>
      </w:pPr>
      <w:r>
        <w:rPr>
          <w:noProof/>
        </w:rPr>
        <w:t>5.</w:t>
      </w:r>
      <w:r>
        <w:rPr>
          <w:noProof/>
        </w:rPr>
        <w:tab/>
        <w:t>Udtrykket »Forsikringsaftale« betyder en aftale (bortset fra en Annuitetsaftale), i henhold til hvilken udstederen accepterer at betale et beløb ved indtræden af en specificeret hændelse, der omfatter døds-, sygdoms-, ulykkes-, ansvars- eller ejendomsrisiko.</w:t>
      </w:r>
    </w:p>
    <w:p>
      <w:pPr>
        <w:pStyle w:val="Point1"/>
        <w:rPr>
          <w:noProof/>
        </w:rPr>
      </w:pPr>
      <w:r>
        <w:rPr>
          <w:noProof/>
        </w:rPr>
        <w:t>6.</w:t>
      </w:r>
      <w:r>
        <w:rPr>
          <w:noProof/>
        </w:rPr>
        <w:tab/>
        <w:t>Udtrykket »Annuitetsaftale« betyder en aftale, i henhold til hvilken udstederen accepterer at foretage udbetalinger i en tidsperiode, der helt eller delvis bestemmes under hensyn til en eller flere fysiske personers forventede levetid. Udtrykket omfatter også en aftale, der anses for en Annuitetsaftale i henhold til lov, forskrift eller praksis i den medlemsstat eller anden jurisdiktion, hvor aftalen er udstedt, og i henhold til hvilken udstederen accepterer at foretage betalinger i en årrække.</w:t>
      </w:r>
    </w:p>
    <w:p>
      <w:pPr>
        <w:pStyle w:val="Point1"/>
        <w:rPr>
          <w:noProof/>
        </w:rPr>
      </w:pPr>
      <w:r>
        <w:rPr>
          <w:noProof/>
        </w:rPr>
        <w:t>7.</w:t>
      </w:r>
      <w:r>
        <w:rPr>
          <w:noProof/>
        </w:rPr>
        <w:tab/>
        <w:t>Udtrykket »Forsikringsaftale med kontantværdi« betyder en Forsikringsaftale (bortset fra en genforsikringsaftale for regresansvar mellem to forsikringsselskaber), som har en Kontantværdi.</w:t>
      </w:r>
    </w:p>
    <w:p>
      <w:pPr>
        <w:pStyle w:val="Point1"/>
        <w:rPr>
          <w:noProof/>
        </w:rPr>
      </w:pPr>
      <w:r>
        <w:rPr>
          <w:noProof/>
        </w:rPr>
        <w:t>8.</w:t>
      </w:r>
      <w:r>
        <w:rPr>
          <w:noProof/>
        </w:rPr>
        <w:tab/>
        <w:t>Udtrykket »Kontantværdi« betyder det største af følgende to beløb: i) det beløb, som forsikringstageren er berettiget til at modtage ved opsigelse eller udløb af aftalen (bestemt uden nedsættelse for en eventuel betaling i forbindelse med opsigelse eller forsikringspolicelån) og ii) det beløb, som forsikringstageren kan låne i henhold til eller under hensyn til aftalen. Uanset det foranstående omfatter udtrykket »Kontantværdi« ikke et beløb, som skal betales i henhold til en Forsikringsaftale:</w:t>
      </w:r>
    </w:p>
    <w:p>
      <w:pPr>
        <w:pStyle w:val="Point2"/>
        <w:rPr>
          <w:noProof/>
        </w:rPr>
      </w:pPr>
      <w:r>
        <w:rPr>
          <w:noProof/>
        </w:rPr>
        <w:t>a)</w:t>
      </w:r>
      <w:r>
        <w:rPr>
          <w:noProof/>
        </w:rPr>
        <w:tab/>
        <w:t>alene som følge af, at en person, som er forsikret i henhold til en livsforsikringsaftale, er afgået ved døden</w:t>
      </w:r>
    </w:p>
    <w:p>
      <w:pPr>
        <w:pStyle w:val="Point2"/>
        <w:rPr>
          <w:noProof/>
        </w:rPr>
      </w:pPr>
      <w:r>
        <w:rPr>
          <w:noProof/>
        </w:rPr>
        <w:t>b)</w:t>
      </w:r>
      <w:r>
        <w:rPr>
          <w:noProof/>
        </w:rPr>
        <w:tab/>
        <w:t>i form af personskade- eller sygdomsydelser eller anden ydelse, der erstatter et økonomisk tab ved indtræden af den hændelse, der er forsikret mod</w:t>
      </w:r>
    </w:p>
    <w:p>
      <w:pPr>
        <w:pStyle w:val="Point2"/>
        <w:rPr>
          <w:noProof/>
        </w:rPr>
      </w:pPr>
      <w:r>
        <w:rPr>
          <w:noProof/>
        </w:rPr>
        <w:t>c)</w:t>
      </w:r>
      <w:r>
        <w:rPr>
          <w:noProof/>
        </w:rPr>
        <w:tab/>
        <w:t>i form af tilbagebetaling af en tidligere indbetalt præmie (fratrukket udgifter til forsikringsgebyrer, uanset om de er opkrævet eller ej) i henhold til en Forsikringsaftale (bortset fra en investeringstilknyttet livsforsikrings- eller annuitetsaftale) som følge af annullering eller udløb af aftalen, nedsættelse af risikoeksponering i aftalens dækningsperiode, eller som følge af rettelse af posteringsfejl eller anden lignende fejl vedrørende aftalens præmie</w:t>
      </w:r>
    </w:p>
    <w:p>
      <w:pPr>
        <w:pStyle w:val="Point2"/>
        <w:rPr>
          <w:noProof/>
        </w:rPr>
      </w:pPr>
      <w:r>
        <w:rPr>
          <w:noProof/>
        </w:rPr>
        <w:t>d)</w:t>
      </w:r>
      <w:r>
        <w:rPr>
          <w:noProof/>
        </w:rPr>
        <w:tab/>
        <w:t>som en udlodning til forsikringstager (undtagen udlodning i forbindelse med udløb), såfremt udlodningen vedrører en Forsikringsaftale, i henhold til hvilken kun de ydelser, der er beskrevet i litra C, nummer 8, litra b), skal udbetales, eller</w:t>
      </w:r>
    </w:p>
    <w:p>
      <w:pPr>
        <w:pStyle w:val="Point2"/>
        <w:rPr>
          <w:noProof/>
        </w:rPr>
      </w:pPr>
      <w:r>
        <w:rPr>
          <w:noProof/>
        </w:rPr>
        <w:t>e)</w:t>
      </w:r>
      <w:r>
        <w:rPr>
          <w:noProof/>
        </w:rPr>
        <w:tab/>
        <w:t>i form af tilbagebetaling af en forudbetalt præmie eller et præmiedepositum for en Forsikringsaftale, for hvilken præmien skal betales mindst én gang årligt, hvis beløbet for forskudspræmien eller præmiedepositummet ikke overstiger den næste årlige præmie, der skal betales i henhold til aftalen.</w:t>
      </w:r>
    </w:p>
    <w:p>
      <w:pPr>
        <w:pStyle w:val="Point1"/>
        <w:keepNext/>
        <w:keepLines/>
        <w:rPr>
          <w:noProof/>
        </w:rPr>
      </w:pPr>
      <w:r>
        <w:rPr>
          <w:noProof/>
        </w:rPr>
        <w:t>9.</w:t>
      </w:r>
      <w:r>
        <w:rPr>
          <w:noProof/>
        </w:rPr>
        <w:tab/>
        <w:t>Udtrykket »Allerede eksisterende konto« betyder:</w:t>
      </w:r>
    </w:p>
    <w:p>
      <w:pPr>
        <w:pStyle w:val="Point2"/>
        <w:keepNext/>
        <w:keepLines/>
        <w:rPr>
          <w:noProof/>
        </w:rPr>
      </w:pPr>
      <w:r>
        <w:rPr>
          <w:noProof/>
        </w:rPr>
        <w:t>a)</w:t>
      </w:r>
      <w:r>
        <w:rPr>
          <w:noProof/>
        </w:rPr>
        <w:tab/>
        <w:t>en Finansiel konto, som føres af et Indberettende finansielt institut pr. 31. december 2015</w:t>
      </w:r>
    </w:p>
    <w:p>
      <w:pPr>
        <w:pStyle w:val="Point2"/>
        <w:rPr>
          <w:noProof/>
        </w:rPr>
      </w:pPr>
      <w:r>
        <w:rPr>
          <w:noProof/>
        </w:rPr>
        <w:t>b)</w:t>
      </w:r>
      <w:r>
        <w:rPr>
          <w:noProof/>
        </w:rPr>
        <w:tab/>
        <w:t>en Finansiel konto tilhørende en Kontohaver, uanset hvilken dato en sådan Finansiel konto blev åbnet, såfremt</w:t>
      </w:r>
    </w:p>
    <w:p>
      <w:pPr>
        <w:pStyle w:val="Point3"/>
        <w:rPr>
          <w:noProof/>
        </w:rPr>
      </w:pPr>
      <w:r>
        <w:rPr>
          <w:noProof/>
        </w:rPr>
        <w:t>i)</w:t>
      </w:r>
      <w:r>
        <w:rPr>
          <w:noProof/>
        </w:rPr>
        <w:tab/>
        <w:t>Kontohaveren også har en Finansiel konto, der er en Allerede eksisterende konto i medfør af litra C, nummer 9, litra a), i det Indberettende finansielle institut (eller i en Tilknyttet enhed i samme medlemsstat som det Indberettende finansielle institut)</w:t>
      </w:r>
    </w:p>
    <w:p>
      <w:pPr>
        <w:pStyle w:val="Point3"/>
        <w:rPr>
          <w:noProof/>
        </w:rPr>
      </w:pPr>
      <w:r>
        <w:rPr>
          <w:noProof/>
        </w:rPr>
        <w:t>ii)</w:t>
      </w:r>
      <w:r>
        <w:rPr>
          <w:noProof/>
        </w:rPr>
        <w:tab/>
        <w:t>det Indberettende finansielle institut (og eventuelt den Tilknyttede enhed i samme medlemsstat som det Indberettende finansielle institut) behandler begge de ovennævnte Finansielle konti og Kontohaverens eventuelle andre Finansielle konti, der anses for Allerede eksisterende konti i henhold til litra b), som en enkelt Finansiel konto med henblik på opfyldelsen af de standarder for krav til viden, der er omhandlet i afdeling VII, litra A, og med henblik på beregningen af saldoen eller værdien af de Finansielle konti, når beløbsgrænserne på kontiene anvendes</w:t>
      </w:r>
    </w:p>
    <w:p>
      <w:pPr>
        <w:pStyle w:val="Point3"/>
        <w:rPr>
          <w:noProof/>
        </w:rPr>
      </w:pPr>
      <w:r>
        <w:rPr>
          <w:noProof/>
        </w:rPr>
        <w:t>iii)</w:t>
      </w:r>
      <w:r>
        <w:rPr>
          <w:noProof/>
        </w:rPr>
        <w:tab/>
        <w:t>det Indberettende finansielle institut for så vidt angår en Finansiel konto, der er omfattet af AML/KYC-procedurer, er berettiget til at opfylde sådanne AML/KYC-procedurer for den finansielle konto ved at benytte de AML/KYC-procedurer, der er gennemført for den Allerede eksisterende konto beskrevet i litra C, nummer 9, litra a), og</w:t>
      </w:r>
    </w:p>
    <w:p>
      <w:pPr>
        <w:pStyle w:val="Point3"/>
        <w:rPr>
          <w:noProof/>
        </w:rPr>
      </w:pPr>
      <w:r>
        <w:rPr>
          <w:noProof/>
        </w:rPr>
        <w:t>iv)</w:t>
      </w:r>
      <w:r>
        <w:rPr>
          <w:noProof/>
        </w:rPr>
        <w:tab/>
        <w:t>åbningen af den Finansielle konto ikke kræver, at Kontohaveren forelægger nye, supplerende eller ændrede kundeoplysninger, undtagen som følge af dette direktiv.</w:t>
      </w:r>
    </w:p>
    <w:p>
      <w:pPr>
        <w:pStyle w:val="Point1"/>
        <w:rPr>
          <w:noProof/>
        </w:rPr>
      </w:pPr>
      <w:r>
        <w:rPr>
          <w:noProof/>
        </w:rPr>
        <w:t>10.</w:t>
      </w:r>
      <w:r>
        <w:rPr>
          <w:noProof/>
        </w:rPr>
        <w:tab/>
        <w:t>Udtrykket »Ny konto« betyder en Finansiel konto, der føres af et Indberettende finansielt institut oprettet den 1. januar 2016 eller senere, medmindre den opfattes som en Allerede eksisterende konto i henhold til litra C, nummer 9, litra b).</w:t>
      </w:r>
    </w:p>
    <w:p>
      <w:pPr>
        <w:pStyle w:val="Point1"/>
        <w:rPr>
          <w:noProof/>
        </w:rPr>
      </w:pPr>
      <w:r>
        <w:rPr>
          <w:noProof/>
        </w:rPr>
        <w:t>11.</w:t>
      </w:r>
      <w:r>
        <w:rPr>
          <w:noProof/>
        </w:rPr>
        <w:tab/>
        <w:t>Udtrykket »Allerede eksisterende personkonto« betyder en Allerede eksisterende konto, som tilhører en eller flere fysiske personer.</w:t>
      </w:r>
    </w:p>
    <w:p>
      <w:pPr>
        <w:pStyle w:val="Point1"/>
        <w:rPr>
          <w:noProof/>
        </w:rPr>
      </w:pPr>
      <w:r>
        <w:rPr>
          <w:noProof/>
        </w:rPr>
        <w:t>12.</w:t>
      </w:r>
      <w:r>
        <w:rPr>
          <w:noProof/>
        </w:rPr>
        <w:tab/>
        <w:t>Udtrykket »Ny personkonto« betyder en Ny konto, som tilhører en eller flere fysiske personer.</w:t>
      </w:r>
    </w:p>
    <w:p>
      <w:pPr>
        <w:pStyle w:val="Point1"/>
        <w:rPr>
          <w:noProof/>
        </w:rPr>
      </w:pPr>
      <w:r>
        <w:rPr>
          <w:noProof/>
        </w:rPr>
        <w:t>13.</w:t>
      </w:r>
      <w:r>
        <w:rPr>
          <w:noProof/>
        </w:rPr>
        <w:tab/>
        <w:t>Udtrykket »Allerede eksisterende enhedskonto« betyder en Allerede eksisterende konto, som tilhører en eller flere Enheder.</w:t>
      </w:r>
    </w:p>
    <w:p>
      <w:pPr>
        <w:pStyle w:val="Point1"/>
        <w:rPr>
          <w:noProof/>
        </w:rPr>
      </w:pPr>
      <w:r>
        <w:rPr>
          <w:noProof/>
        </w:rPr>
        <w:t>14.</w:t>
      </w:r>
      <w:r>
        <w:rPr>
          <w:noProof/>
        </w:rPr>
        <w:tab/>
        <w:t xml:space="preserve">Udtrykket »Lavværdikonto« betyder en Allerede eksisterende personkonto med en samlet saldo eller værdi pr. 31. december 2015, der ikke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oversteg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et beløb, der er denomineret i hver medlemsstats nationale valuta, og som svarer til 1 000 000 USD.</w:t>
      </w:r>
    </w:p>
    <w:p>
      <w:pPr>
        <w:pStyle w:val="Point1"/>
        <w:rPr>
          <w:noProof/>
        </w:rPr>
      </w:pPr>
      <w:r>
        <w:rPr>
          <w:noProof/>
        </w:rPr>
        <w:t>15.</w:t>
      </w:r>
      <w:r>
        <w:rPr>
          <w:noProof/>
        </w:rPr>
        <w:tab/>
        <w:t>Udtrykket »Højværdikonto« betyder en Allerede eksisterende personkonto med en samlet saldo eller værdi pr. 31. december 2015 eller 31. december i et hvilket som helst senere år, der overstiger et beløb, der er denomineret i hver medlemsstats nationale valuta, og som svarer til 1 000 000 USD.</w:t>
      </w:r>
    </w:p>
    <w:p>
      <w:pPr>
        <w:pStyle w:val="Point1"/>
        <w:rPr>
          <w:noProof/>
        </w:rPr>
      </w:pPr>
      <w:r>
        <w:rPr>
          <w:noProof/>
        </w:rPr>
        <w:t>16.</w:t>
      </w:r>
      <w:r>
        <w:rPr>
          <w:noProof/>
        </w:rPr>
        <w:tab/>
        <w:t>Udtrykket »Ny enhedskonto« betyder en Ny konto, som tilhører en eller flere Enheder.</w:t>
      </w:r>
    </w:p>
    <w:p>
      <w:pPr>
        <w:pStyle w:val="Point1"/>
        <w:rPr>
          <w:noProof/>
        </w:rPr>
      </w:pPr>
      <w:r>
        <w:rPr>
          <w:noProof/>
        </w:rPr>
        <w:t>17.</w:t>
      </w:r>
      <w:r>
        <w:rPr>
          <w:noProof/>
        </w:rPr>
        <w:tab/>
        <w:t>Udtrykket »Konto, der er undtaget« betyder en af følgende konti:</w:t>
      </w:r>
    </w:p>
    <w:p>
      <w:pPr>
        <w:pStyle w:val="Point2"/>
        <w:rPr>
          <w:noProof/>
        </w:rPr>
      </w:pPr>
      <w:r>
        <w:rPr>
          <w:noProof/>
        </w:rPr>
        <w:t>a)</w:t>
      </w:r>
      <w:r>
        <w:rPr>
          <w:noProof/>
        </w:rPr>
        <w:tab/>
        <w:t>en pensionskonto, der opfylder følgende krav:</w:t>
      </w:r>
    </w:p>
    <w:p>
      <w:pPr>
        <w:pStyle w:val="Point3"/>
        <w:rPr>
          <w:noProof/>
        </w:rPr>
      </w:pPr>
      <w:r>
        <w:rPr>
          <w:noProof/>
        </w:rPr>
        <w:t>i)</w:t>
      </w:r>
      <w:r>
        <w:rPr>
          <w:noProof/>
        </w:rPr>
        <w:tab/>
        <w:t>kontoen er reguleret som en personlig pensionskonto eller indgår i en registreret eller reguleret pensionsordning for udbetaling af pensionsydelser (herunder invaliditetsydelser eller udbetalinger ved dødsfald)</w:t>
      </w:r>
    </w:p>
    <w:p>
      <w:pPr>
        <w:pStyle w:val="Point3"/>
        <w:rPr>
          <w:noProof/>
        </w:rPr>
      </w:pPr>
      <w:r>
        <w:rPr>
          <w:noProof/>
        </w:rPr>
        <w:t>ii)</w:t>
      </w:r>
      <w:r>
        <w:rPr>
          <w:noProof/>
        </w:rPr>
        <w:tab/>
        <w:t>kontoen er skattebegunstiget (dvs. bidrag til kontoen, som ellers ville være skattepligtige, er fradragsberettigede eller fratrækkes Kontohaverens bruttoindkomst eller beskattes til en reduceret sats, eller beskatning af investeringsindkomst fra kontoen udskydes eller beskattes til en reduceret sats)</w:t>
      </w:r>
    </w:p>
    <w:p>
      <w:pPr>
        <w:pStyle w:val="Point3"/>
        <w:rPr>
          <w:noProof/>
        </w:rPr>
      </w:pPr>
      <w:r>
        <w:rPr>
          <w:noProof/>
        </w:rPr>
        <w:t>iii)</w:t>
      </w:r>
      <w:r>
        <w:rPr>
          <w:noProof/>
        </w:rPr>
        <w:tab/>
        <w:t>kontooplysningerne skal indberettes til skattemyndighederne</w:t>
      </w:r>
    </w:p>
    <w:p>
      <w:pPr>
        <w:pStyle w:val="Point3"/>
        <w:rPr>
          <w:noProof/>
        </w:rPr>
      </w:pPr>
      <w:r>
        <w:rPr>
          <w:noProof/>
        </w:rPr>
        <w:t>iv)</w:t>
      </w:r>
      <w:r>
        <w:rPr>
          <w:noProof/>
        </w:rPr>
        <w:tab/>
        <w:t>udbetalinger er betinget af opnåelse af en bestemt pensionsalder, invaliditet eller dødsfald, i modsat fald pålægges der sanktioner på udbetalinger, der foretages før disse specifikke hændelser, og</w:t>
      </w:r>
    </w:p>
    <w:p>
      <w:pPr>
        <w:pStyle w:val="Point3"/>
        <w:rPr>
          <w:noProof/>
        </w:rPr>
      </w:pPr>
      <w:r>
        <w:rPr>
          <w:noProof/>
        </w:rPr>
        <w:t>v)</w:t>
      </w:r>
      <w:r>
        <w:rPr>
          <w:noProof/>
        </w:rPr>
        <w:tab/>
        <w:t>enten i) de årlige bidrag er begrænset til et beløb, der er denomineret i hver medlemsstats nationale valuta, og som svarer til 50 000 USD eller derunder, eller ii) det bidrag, der må indbetales til kontoen i løbet af en levetid, er begrænset til et beløb, der er denomineret i hver medlemsstats nationale valuta, og som svarer til 1 000 000 USD eller derunder, i begge tilfælde under anvendelse af de regler, der er omhandlet i afdeling VII, litra C, om kontosammenlægning og valutaomregning.</w:t>
      </w:r>
    </w:p>
    <w:p>
      <w:pPr>
        <w:pStyle w:val="Point2"/>
        <w:rPr>
          <w:noProof/>
        </w:rPr>
      </w:pPr>
      <w:r>
        <w:rPr>
          <w:noProof/>
        </w:rPr>
        <w:tab/>
        <w:t>En Finansiel konto, der i øvrigt opfylder kravene i litra C, nummer 17, litra a), nr. v), vil også opfylde disse krav, selv om en sådan Finansiel konto måtte modtage aktiver eller midler, der overføres fra en eller flere Finansielle konti, der opfylder kravene i litra C, nummer 17, litra a) eller b), eller fra en eller flere pensionskasser, der opfylder et af kravene i litra B, nummer 5, 6 og 7.</w:t>
      </w:r>
    </w:p>
    <w:p>
      <w:pPr>
        <w:pStyle w:val="Point2"/>
        <w:rPr>
          <w:noProof/>
        </w:rPr>
      </w:pPr>
      <w:r>
        <w:rPr>
          <w:noProof/>
        </w:rPr>
        <w:t>b)</w:t>
      </w:r>
      <w:r>
        <w:rPr>
          <w:noProof/>
        </w:rPr>
        <w:tab/>
        <w:t>en konto, der opfylder følgende krav:</w:t>
      </w:r>
    </w:p>
    <w:p>
      <w:pPr>
        <w:pStyle w:val="Point3"/>
        <w:rPr>
          <w:noProof/>
        </w:rPr>
      </w:pPr>
      <w:r>
        <w:rPr>
          <w:noProof/>
        </w:rPr>
        <w:t>i)</w:t>
      </w:r>
      <w:r>
        <w:rPr>
          <w:noProof/>
        </w:rPr>
        <w:tab/>
        <w:t>kontoen er reguleret som et investeringsinstrument til andre formål end pension og handles regelmæssigt på et etableret værdipapirmarked, eller kontoen er reguleret som et opsparingsinstrument til andre formål end pension</w:t>
      </w:r>
    </w:p>
    <w:p>
      <w:pPr>
        <w:pStyle w:val="Point3"/>
        <w:rPr>
          <w:noProof/>
        </w:rPr>
      </w:pPr>
      <w:r>
        <w:rPr>
          <w:noProof/>
        </w:rPr>
        <w:t>ii)</w:t>
      </w:r>
      <w:r>
        <w:rPr>
          <w:noProof/>
        </w:rPr>
        <w:tab/>
        <w:t>kontoen er skattebegunstiget (dvs. bidrag til kontoen, som ellers ville være skattepligtige, er fradragsberettigede eller fratrækkes Kontohaverens bruttoindkomst eller beskattes til en reduceret sats, eller beskatning af investeringsindkomst fra kontoen udskydes eller beskattes til en reduceret sats)</w:t>
      </w:r>
    </w:p>
    <w:p>
      <w:pPr>
        <w:pStyle w:val="Point3"/>
        <w:rPr>
          <w:noProof/>
        </w:rPr>
      </w:pPr>
      <w:r>
        <w:rPr>
          <w:noProof/>
        </w:rPr>
        <w:t>iii)</w:t>
      </w:r>
      <w:r>
        <w:rPr>
          <w:noProof/>
        </w:rPr>
        <w:tab/>
        <w:t>udbetalinger er betinget af, at bestemte kriterier vedrørende formålet med investerings- eller opsparingskontoen opfyldes (f.eks. udbetaling af uddannelsesmæssige ydelser eller sygesikringsydelser), i modsat fald pålægges der sanktioner på udbetalinger, der foretages, før disse kriterier er opfyldt, og</w:t>
      </w:r>
    </w:p>
    <w:p>
      <w:pPr>
        <w:pStyle w:val="Point3"/>
        <w:rPr>
          <w:noProof/>
        </w:rPr>
      </w:pPr>
      <w:r>
        <w:rPr>
          <w:noProof/>
        </w:rPr>
        <w:t>iv)</w:t>
      </w:r>
      <w:r>
        <w:rPr>
          <w:noProof/>
        </w:rPr>
        <w:tab/>
        <w:t>de årlige bidrag er begrænset til et beløb, der er denomineret i hver medlemsstats nationale valuta, og som svarer til 50 000 USD eller derunder under anvendelse af de regler, der er omhandlet i afdeling VII, litra C, om kontosammenlægning og valutaomregning.</w:t>
      </w:r>
    </w:p>
    <w:p>
      <w:pPr>
        <w:pStyle w:val="Point2"/>
        <w:rPr>
          <w:noProof/>
        </w:rPr>
      </w:pPr>
      <w:r>
        <w:rPr>
          <w:noProof/>
        </w:rPr>
        <w:tab/>
        <w:t>En Finansiel konto, der i øvrigt opfylder kravene i litra C, nummer 17, litra b), nr. iv), vil også opfylde disse krav, selv om en sådan Finansiel konto måtte modtage aktiver eller midler, der overføres fra en eller flere Finansielle konti, der opfylder kravene i litra C, nummer 17, litra a) eller b), eller fra en eller flere pensionskasser, der opfylder et af kravene i litra B, nummer 5, 6 og 7.</w:t>
      </w:r>
    </w:p>
    <w:p>
      <w:pPr>
        <w:pStyle w:val="Point2"/>
        <w:rPr>
          <w:noProof/>
        </w:rPr>
      </w:pPr>
      <w:r>
        <w:rPr>
          <w:noProof/>
        </w:rPr>
        <w:t>c)</w:t>
      </w:r>
      <w:r>
        <w:rPr>
          <w:noProof/>
        </w:rPr>
        <w:tab/>
        <w:t>en livsforsikringsaftale med en dækningsperiode, der udløber, inden den forsikrede person fylder 90 år, forudsat at aftalen opfylder følgende krav:</w:t>
      </w:r>
    </w:p>
    <w:p>
      <w:pPr>
        <w:pStyle w:val="Point3"/>
        <w:rPr>
          <w:noProof/>
        </w:rPr>
      </w:pPr>
      <w:r>
        <w:rPr>
          <w:noProof/>
        </w:rPr>
        <w:t>i)</w:t>
      </w:r>
      <w:r>
        <w:rPr>
          <w:noProof/>
        </w:rPr>
        <w:tab/>
        <w:t>periodiske præmier, som ikke mindskes over tid, betales mindst en gang om året i den periode, aftalen er gældende, eller indtil den forsikrede fylder 90 år, alt efter hvilken periode der er kortest</w:t>
      </w:r>
    </w:p>
    <w:p>
      <w:pPr>
        <w:pStyle w:val="Point3"/>
        <w:rPr>
          <w:noProof/>
        </w:rPr>
      </w:pPr>
      <w:r>
        <w:rPr>
          <w:noProof/>
        </w:rPr>
        <w:t>ii)</w:t>
      </w:r>
      <w:r>
        <w:rPr>
          <w:noProof/>
        </w:rPr>
        <w:tab/>
        <w:t>aftalen har ingen aftaleværdi, som en person kan få adgang til (ved udbetaling, lån eller på anden måde) uden at bringe aftalen til ophør</w:t>
      </w:r>
    </w:p>
    <w:p>
      <w:pPr>
        <w:pStyle w:val="Point3"/>
        <w:rPr>
          <w:noProof/>
        </w:rPr>
      </w:pPr>
      <w:r>
        <w:rPr>
          <w:noProof/>
        </w:rPr>
        <w:t>iii)</w:t>
      </w:r>
      <w:r>
        <w:rPr>
          <w:noProof/>
        </w:rPr>
        <w:tab/>
        <w:t>det beløb (bortset fra en udbetaling ved dødsfald), der skal betales ved aftalens annullering eller ophør, kan ikke overstige de samlede betalte præmier for aftalen, fratrukket de samlede udgifter i forbindelse med død og sygdom (uanset om de faktisk blev pålagt eller ej) for den eller de perioder, hvor aftalen har løbet, og eventuelle beløb, der er betalt forud for aftalens annullering eller ophør, og</w:t>
      </w:r>
    </w:p>
    <w:p>
      <w:pPr>
        <w:pStyle w:val="Point3"/>
        <w:rPr>
          <w:noProof/>
        </w:rPr>
      </w:pPr>
      <w:r>
        <w:rPr>
          <w:noProof/>
        </w:rPr>
        <w:t>iv)</w:t>
      </w:r>
      <w:r>
        <w:rPr>
          <w:noProof/>
        </w:rPr>
        <w:tab/>
        <w:t>aftalen tilhører ikke en erhverver mod vederlag.</w:t>
      </w:r>
    </w:p>
    <w:p>
      <w:pPr>
        <w:pStyle w:val="Point2"/>
        <w:rPr>
          <w:noProof/>
        </w:rPr>
      </w:pPr>
      <w:r>
        <w:rPr>
          <w:noProof/>
        </w:rPr>
        <w:t>d)</w:t>
      </w:r>
      <w:r>
        <w:rPr>
          <w:noProof/>
        </w:rPr>
        <w:tab/>
        <w:t>en konto, som udelukkende tilhører et bo, såfremt dokumentationen for en sådan konto indeholder en kopi af afdødes testamente eller dødsattest.</w:t>
      </w:r>
    </w:p>
    <w:p>
      <w:pPr>
        <w:pStyle w:val="Point2"/>
        <w:rPr>
          <w:noProof/>
        </w:rPr>
      </w:pPr>
      <w:r>
        <w:rPr>
          <w:noProof/>
        </w:rPr>
        <w:t>e)</w:t>
      </w:r>
      <w:r>
        <w:rPr>
          <w:noProof/>
        </w:rPr>
        <w:tab/>
        <w:t>en konto, der er oprettet i forbindelse med et af følgende forhold:</w:t>
      </w:r>
    </w:p>
    <w:p>
      <w:pPr>
        <w:pStyle w:val="Point3"/>
        <w:rPr>
          <w:noProof/>
        </w:rPr>
      </w:pPr>
      <w:r>
        <w:rPr>
          <w:noProof/>
        </w:rPr>
        <w:t>i)</w:t>
      </w:r>
      <w:r>
        <w:rPr>
          <w:noProof/>
        </w:rPr>
        <w:tab/>
        <w:t>retsafgørelse eller dom</w:t>
      </w:r>
    </w:p>
    <w:p>
      <w:pPr>
        <w:pStyle w:val="Point3"/>
        <w:rPr>
          <w:noProof/>
        </w:rPr>
      </w:pPr>
      <w:r>
        <w:rPr>
          <w:noProof/>
        </w:rPr>
        <w:t>ii)</w:t>
      </w:r>
      <w:r>
        <w:rPr>
          <w:noProof/>
        </w:rPr>
        <w:tab/>
        <w:t>salg, bytte eller leasing af fast ejendom eller personlige ejendele, forudsat at kontoen opfylder følgende krav:</w:t>
      </w:r>
    </w:p>
    <w:p>
      <w:pPr>
        <w:pStyle w:val="Tiret4"/>
        <w:numPr>
          <w:ilvl w:val="0"/>
          <w:numId w:val="9"/>
        </w:numPr>
        <w:rPr>
          <w:noProof/>
        </w:rPr>
      </w:pPr>
      <w:r>
        <w:rPr>
          <w:noProof/>
        </w:rPr>
        <w:t>kontoen er finansieret udelukkende med en udbetaling, et forskud eller et depositum på et passende beløb for at sikre en forpligtelse, der er direkte forbundet med transaktionen, eller en lignende betaling eller finansieres med et Finansielt aktiv, som er deponeret på kontoen i forbindelse med salg, bytte eller leasing af ejendommen eller ejendelene</w:t>
      </w:r>
    </w:p>
    <w:p>
      <w:pPr>
        <w:pStyle w:val="Tiret4"/>
        <w:rPr>
          <w:noProof/>
        </w:rPr>
      </w:pPr>
      <w:r>
        <w:rPr>
          <w:noProof/>
        </w:rPr>
        <w:t>kontoen er oprettet og anvendes udelukkende til at sikre køberens forpligtelse til at betale købsprisen for ejendommen eller ejendelene, sælgerens forpligtelse til at afholde alle eventuelle forpligtelser eller leasinggivers eller leasingtagers forpligtelse til at betale for eventuelle skader, der berører den leasede ejendom eller de leasede ejendele som aftalt i forbindelse med leasingen</w:t>
      </w:r>
    </w:p>
    <w:p>
      <w:pPr>
        <w:pStyle w:val="Tiret4"/>
        <w:rPr>
          <w:noProof/>
        </w:rPr>
      </w:pPr>
      <w:r>
        <w:rPr>
          <w:noProof/>
        </w:rPr>
        <w:t>kontoens aktiver, herunder afkastet heraf, udbetales eller på anden måde fordeles til køber, sælger, leasinggiver eller leasingtager (herunder for at opfylde denne persons forpligtelser), når ejendommen eller ejendelene sælges, byttes eller overdrages, eller lejemålet ophører</w:t>
      </w:r>
    </w:p>
    <w:p>
      <w:pPr>
        <w:pStyle w:val="Tiret4"/>
        <w:rPr>
          <w:noProof/>
        </w:rPr>
      </w:pPr>
      <w:r>
        <w:rPr>
          <w:noProof/>
        </w:rPr>
        <w:t>kontoen er ikke en margenkonto eller lignende konto oprettet i forbindelse med salg eller bytte af et Finansielt aktiv, og</w:t>
      </w:r>
    </w:p>
    <w:p>
      <w:pPr>
        <w:pStyle w:val="Tiret4"/>
        <w:rPr>
          <w:noProof/>
        </w:rPr>
      </w:pPr>
      <w:r>
        <w:rPr>
          <w:noProof/>
        </w:rPr>
        <w:t>kontoen er ikke forbundet med en konto, der er beskrevet i litra C, nummer 17, litra f)</w:t>
      </w:r>
    </w:p>
    <w:p>
      <w:pPr>
        <w:pStyle w:val="Point3"/>
        <w:rPr>
          <w:noProof/>
        </w:rPr>
      </w:pPr>
      <w:r>
        <w:rPr>
          <w:noProof/>
        </w:rPr>
        <w:t>iii)</w:t>
      </w:r>
      <w:r>
        <w:rPr>
          <w:noProof/>
        </w:rPr>
        <w:tab/>
        <w:t>et Finansielt instituts forpligtelse til, når det yder et lån med sikkerhed i fast ejendom, at hensætte en del af betalingen udelukkende med det formål at gøre det muligt at betale skatter eller forsikringer i forbindelse med den faste ejendom på et senere tidspunkt</w:t>
      </w:r>
    </w:p>
    <w:p>
      <w:pPr>
        <w:pStyle w:val="Point3"/>
        <w:rPr>
          <w:noProof/>
        </w:rPr>
      </w:pPr>
      <w:r>
        <w:rPr>
          <w:noProof/>
        </w:rPr>
        <w:t>iv)</w:t>
      </w:r>
      <w:r>
        <w:rPr>
          <w:noProof/>
        </w:rPr>
        <w:tab/>
        <w:t>et Finansielt instituts forpligtelse til udelukkende at lette betalingen af skatter på et senere tidspunkt.</w:t>
      </w:r>
    </w:p>
    <w:p>
      <w:pPr>
        <w:pStyle w:val="Point2"/>
        <w:rPr>
          <w:noProof/>
        </w:rPr>
      </w:pPr>
      <w:r>
        <w:rPr>
          <w:noProof/>
        </w:rPr>
        <w:t>f)</w:t>
      </w:r>
      <w:r>
        <w:rPr>
          <w:noProof/>
        </w:rPr>
        <w:tab/>
        <w:t>en Indskudskonto, der opfylder følgende krav:</w:t>
      </w:r>
    </w:p>
    <w:p>
      <w:pPr>
        <w:pStyle w:val="Point3"/>
        <w:rPr>
          <w:noProof/>
        </w:rPr>
      </w:pPr>
      <w:r>
        <w:rPr>
          <w:noProof/>
        </w:rPr>
        <w:t>i)</w:t>
      </w:r>
      <w:r>
        <w:rPr>
          <w:noProof/>
        </w:rPr>
        <w:tab/>
        <w:t>kontoen eksisterer udelukkende, fordi en kunde foretager en betaling ud over en debetsaldo på et kreditkort eller en anden revolverende kreditfacilitet, og overbetalingen ikke straks returneres til kunden, og</w:t>
      </w:r>
    </w:p>
    <w:p>
      <w:pPr>
        <w:pStyle w:val="Point3"/>
        <w:rPr>
          <w:noProof/>
        </w:rPr>
      </w:pPr>
      <w:r>
        <w:rPr>
          <w:noProof/>
        </w:rPr>
        <w:t>ii)</w:t>
      </w:r>
      <w:r>
        <w:rPr>
          <w:noProof/>
        </w:rPr>
        <w:tab/>
        <w:t>det Finansielle institut gennemfører politikker og procedurer, der enten har til formål at forhindre, at en kunde foretager en overbetaling på over et beløb, der er denomineret i hver medlemsstats nationale valuta, og som svarer til 50 000 USD, eller at sikre, at enhver overbetaling fra kunden ud over dette beløb tilbagebetales til kunden inden for 60 dage, i begge tilfælde under anvendelse af de regler, der er omhandlet i afdeling VII, litra C, om valutaomregning. I denne forbindelse henviser overbetaling fra kunden ikke til kreditsaldi for så vidt angår omtvistede betalinger, men omfatter kreditsaldi, der stammer fra returnering af varer.</w:t>
      </w:r>
    </w:p>
    <w:p>
      <w:pPr>
        <w:pStyle w:val="Point2"/>
        <w:rPr>
          <w:noProof/>
        </w:rPr>
      </w:pPr>
      <w:r>
        <w:rPr>
          <w:noProof/>
        </w:rPr>
        <w:t>g)</w:t>
      </w:r>
      <w:r>
        <w:rPr>
          <w:noProof/>
        </w:rPr>
        <w:tab/>
        <w:t>enhver anden konto, der udgør en lav risiko for at blive anvendt til skatteunddragelse, har stort set samme kendetegn som de konti, der er beskrevet i litra C, nummer 17, litra a)-f), og er opført på listen over Undtagne konti, jf. artikel 8, stk. 7, forudsat at en sådan kontos status som Undtagen konto ikke strider mod målene, i dette direktiv.</w:t>
      </w:r>
    </w:p>
    <w:p>
      <w:pPr>
        <w:pStyle w:val="ManualHeading2"/>
        <w:ind w:left="851" w:hanging="851"/>
        <w:rPr>
          <w:noProof/>
        </w:rPr>
      </w:pPr>
      <w:r>
        <w:rPr>
          <w:noProof/>
        </w:rPr>
        <w:t>D.</w:t>
      </w:r>
      <w:r>
        <w:rPr>
          <w:noProof/>
        </w:rPr>
        <w:tab/>
        <w:t>Indberetningspligtig konto</w:t>
      </w:r>
    </w:p>
    <w:p>
      <w:pPr>
        <w:pStyle w:val="Point1"/>
        <w:rPr>
          <w:noProof/>
        </w:rPr>
      </w:pPr>
      <w:r>
        <w:rPr>
          <w:noProof/>
        </w:rPr>
        <w:t>1.</w:t>
      </w:r>
      <w:r>
        <w:rPr>
          <w:noProof/>
        </w:rPr>
        <w:tab/>
        <w:t>Udtrykket »Indberetningspligtig konto« betyder en Finansiel konto, som føres af et Indberettende finansielt institut i en medlemsstat, og som ejes af en eller flere Personer, hvorom der skal indberettes, eller af en Passiv NFE med en eller flere Kontrollerende personer, der er Personer, hvorom der skal indberettes, forudsat at den er blevet identificeret som sådan i henhold til de procedurer for passende omhu, der beskrives i afdeling II-VII.</w:t>
      </w:r>
    </w:p>
    <w:p>
      <w:pPr>
        <w:pStyle w:val="Point1"/>
        <w:rPr>
          <w:noProof/>
        </w:rPr>
      </w:pPr>
      <w:r>
        <w:rPr>
          <w:noProof/>
        </w:rPr>
        <w:t>2.</w:t>
      </w:r>
      <w:r>
        <w:rPr>
          <w:noProof/>
        </w:rPr>
        <w:tab/>
        <w:t>Udtrykket »Person, hvorom der skal indberettes« betyder en Person i en medlemsstat, som ikke er: i) et selskab, hvis aktier regelmæssigt handles på et eller flere etablerede værdipapirmarkeder, ii) et selskab, der er en Tilknyttet enhed til et selskab, der er beskrevet i nr. i), iii) en Offentlig enhed, iv) en International organisation, v) en Centralbank eller vi) et Finansielt institut.</w:t>
      </w:r>
    </w:p>
    <w:p>
      <w:pPr>
        <w:pStyle w:val="Point1"/>
        <w:rPr>
          <w:noProof/>
        </w:rPr>
      </w:pPr>
      <w:r>
        <w:rPr>
          <w:noProof/>
        </w:rPr>
        <w:t>3.</w:t>
      </w:r>
      <w:r>
        <w:rPr>
          <w:noProof/>
        </w:rPr>
        <w:tab/>
        <w:t>Udtrykket »Person i en medlemsstat« med hensyn til hver medlemsstat betyder en fysisk person eller en Enhed, der er hjemmehørende i en anden medlemsstat i henhold til skattelovgivningen i den medlemsstat, eller et bo efter en afdød person, der var hjemmehørende i en anden medlemsstat. Med henblik herpå skal en Enhed som f.eks. et interessentskab, et anpartsselskab eller lignende juridisk ordning, der ikke har noget skattemæssigt hjemsted, betragtes som hjemmehørende i den jurisdiktion, hvor stedet for dens faktiske ledelse er beliggende.</w:t>
      </w:r>
    </w:p>
    <w:p>
      <w:pPr>
        <w:pStyle w:val="Point1"/>
        <w:rPr>
          <w:noProof/>
        </w:rPr>
      </w:pPr>
      <w:r>
        <w:rPr>
          <w:noProof/>
        </w:rPr>
        <w:t>4.</w:t>
      </w:r>
      <w:r>
        <w:rPr>
          <w:noProof/>
        </w:rPr>
        <w:tab/>
        <w:t>Udtrykket »Deltagende jurisdiktion« med hensyn til hver medlemsstat betyder</w:t>
      </w:r>
    </w:p>
    <w:p>
      <w:pPr>
        <w:pStyle w:val="Point2"/>
        <w:rPr>
          <w:noProof/>
        </w:rPr>
      </w:pPr>
      <w:r>
        <w:rPr>
          <w:noProof/>
        </w:rPr>
        <w:t>a)</w:t>
      </w:r>
      <w:r>
        <w:rPr>
          <w:noProof/>
        </w:rPr>
        <w:tab/>
        <w:t>en anden medlemsstat</w:t>
      </w:r>
    </w:p>
    <w:p>
      <w:pPr>
        <w:pStyle w:val="Point2"/>
        <w:rPr>
          <w:noProof/>
        </w:rPr>
      </w:pPr>
      <w:r>
        <w:rPr>
          <w:noProof/>
        </w:rPr>
        <w:t>b)</w:t>
      </w:r>
      <w:r>
        <w:rPr>
          <w:noProof/>
        </w:rPr>
        <w:tab/>
        <w:t>en anden jurisdiktion, i) med hvilken den pågældende medlemsstat har indgået en aftale om, at denne jurisdiktion vil tilvejebringe de oplysninger, der er anført i afdeling I, og ii) der er opført på en liste, der offentliggøres af den pågældende medlemsstat og meddeles Europa</w:t>
      </w:r>
      <w:r>
        <w:rPr>
          <w:noProof/>
        </w:rPr>
        <w:noBreakHyphen/>
        <w:t>Kommissionen</w:t>
      </w:r>
    </w:p>
    <w:p>
      <w:pPr>
        <w:pStyle w:val="Point2"/>
        <w:rPr>
          <w:noProof/>
        </w:rPr>
      </w:pPr>
      <w:r>
        <w:rPr>
          <w:noProof/>
        </w:rPr>
        <w:t>c)</w:t>
      </w:r>
      <w:r>
        <w:rPr>
          <w:noProof/>
        </w:rPr>
        <w:tab/>
        <w:t>en anden jurisdiktion, i) med hvilken EU har indgået en aftale om, at denne jurisdiktion vil tilvejebringe de oplysninger, der er anført i afdeling I, og ii) der er opført på en liste, der offentliggøres af Europa</w:t>
      </w:r>
      <w:r>
        <w:rPr>
          <w:noProof/>
        </w:rPr>
        <w:noBreakHyphen/>
        <w:t>Kommissionen.</w:t>
      </w:r>
    </w:p>
    <w:p>
      <w:pPr>
        <w:pStyle w:val="Point1"/>
        <w:rPr>
          <w:noProof/>
        </w:rPr>
      </w:pPr>
      <w:r>
        <w:rPr>
          <w:noProof/>
        </w:rPr>
        <w:t>5.</w:t>
      </w:r>
      <w:r>
        <w:rPr>
          <w:noProof/>
        </w:rPr>
        <w:tab/>
        <w:t>Udtrykket »Kontrollerende personer« betyder fysiske personer, der udøver kontrol over en Enhed. For så vidt angår trusts betyder dette udtryk stifter(e), forvalter(e), (eventuel) protektor(er), de(n) begunstigede eller klasse(r) af begunstigede og en eller flere andre fysiske personer, der i sidste instans udøver reel kontrol over trusten, og for så vidt angår en anden juridisk ordning end en trust betyder udtrykket personer i tilsvarende eller lignende stilling. Udtrykket »Kontrollerende personer« skal fortolkes på en måde, der er i overensstemmelse med henstillingerne fra Den Finansielle Aktionsgruppe (»Financial Action Task Force«).</w:t>
      </w:r>
    </w:p>
    <w:p>
      <w:pPr>
        <w:pStyle w:val="Point1"/>
        <w:rPr>
          <w:noProof/>
        </w:rPr>
      </w:pPr>
      <w:r>
        <w:rPr>
          <w:noProof/>
        </w:rPr>
        <w:t>6.</w:t>
      </w:r>
      <w:r>
        <w:rPr>
          <w:noProof/>
        </w:rPr>
        <w:tab/>
        <w:t>Udtrykket »NFE« betyder en Enhed, som ikke er et Finansielt institut.</w:t>
      </w:r>
    </w:p>
    <w:p>
      <w:pPr>
        <w:pStyle w:val="Point1"/>
        <w:rPr>
          <w:noProof/>
        </w:rPr>
      </w:pPr>
      <w:r>
        <w:rPr>
          <w:noProof/>
        </w:rPr>
        <w:t>7.</w:t>
      </w:r>
      <w:r>
        <w:rPr>
          <w:noProof/>
        </w:rPr>
        <w:tab/>
        <w:t>Udtrykket »Passiv NFE« betyder i) en NFE, der ikke er en aktiv NFE, eller ii) en Investeringsenhed beskrevet i litra A, nummer 6, litra b), der ikke er et Finansielt institut i en deltagende jurisdiktion.</w:t>
      </w:r>
    </w:p>
    <w:p>
      <w:pPr>
        <w:pStyle w:val="Point1"/>
        <w:rPr>
          <w:noProof/>
        </w:rPr>
      </w:pPr>
      <w:r>
        <w:rPr>
          <w:noProof/>
        </w:rPr>
        <w:t>8.</w:t>
      </w:r>
      <w:r>
        <w:rPr>
          <w:noProof/>
        </w:rPr>
        <w:tab/>
        <w:t>Udtrykket »Aktiv NFE« betyder en NFE, der opfylder et af følgende kriterier:</w:t>
      </w:r>
    </w:p>
    <w:p>
      <w:pPr>
        <w:pStyle w:val="Point2"/>
        <w:rPr>
          <w:noProof/>
        </w:rPr>
      </w:pPr>
      <w:r>
        <w:rPr>
          <w:noProof/>
        </w:rPr>
        <w:t>a)</w:t>
      </w:r>
      <w:r>
        <w:rPr>
          <w:noProof/>
        </w:rPr>
        <w:tab/>
        <w:t>mindre end 50 % af NFE'ens bruttoindkomst for det foregående kalenderår eller anden relevant indberetningsperiode er passiv indkomst, og mindre end 50 % af de aktiver, der ejes af NFE'en i det foregående kalenderår eller anden relevant indberetningsperiode, er aktiver, som genererer eller ejes med henblik på at generere passiv indkomst</w:t>
      </w:r>
    </w:p>
    <w:p>
      <w:pPr>
        <w:pStyle w:val="Point2"/>
        <w:rPr>
          <w:noProof/>
        </w:rPr>
      </w:pPr>
      <w:r>
        <w:rPr>
          <w:noProof/>
        </w:rPr>
        <w:t>b)</w:t>
      </w:r>
      <w:r>
        <w:rPr>
          <w:noProof/>
        </w:rPr>
        <w:tab/>
        <w:t>aktierne i NFE'en handles regelmæssigt på et etableret værdipapirmarked, eller NFE'en er en Tilknyttet enhed til en Enhed, hvis aktier regelmæssigt handles på et etableret værdipapirmarked</w:t>
      </w:r>
    </w:p>
    <w:p>
      <w:pPr>
        <w:pStyle w:val="Point2"/>
        <w:rPr>
          <w:noProof/>
        </w:rPr>
      </w:pPr>
      <w:r>
        <w:rPr>
          <w:noProof/>
        </w:rPr>
        <w:t>c)</w:t>
      </w:r>
      <w:r>
        <w:rPr>
          <w:noProof/>
        </w:rPr>
        <w:tab/>
        <w:t>NFE'en er en Offentlig enhed, en International organisation, en Centralbank eller en Enhed, der ejes fuldt ud af en eller flere af ovenstående</w:t>
      </w:r>
    </w:p>
    <w:p>
      <w:pPr>
        <w:pStyle w:val="Point2"/>
        <w:rPr>
          <w:noProof/>
        </w:rPr>
      </w:pPr>
      <w:r>
        <w:rPr>
          <w:noProof/>
        </w:rPr>
        <w:t>d)</w:t>
      </w:r>
      <w:r>
        <w:rPr>
          <w:noProof/>
        </w:rPr>
        <w:tab/>
        <w:t>praktisk taget alle aktiviteterne i NFE'en består i at eje (helt eller delvist) den udstedte beholdning af aktier i, eller yde finansiering og tjenesteydelser til, et eller flere datterselskaber, der driver anden handel eller forretningsvirksomhed end virksomhed som Finansielt institut, bortset fra, at en Enhed ikke er kvalificeret til denne status, hvis Enheden fungerer som (eller foregiver at være) en investeringsfond, som f.eks. en private equity-fond, venturekapitalfond, leveraged buyout-fond eller et investeringsinstrument, der har til formål at erhverve eller finansiere selskaber og derefter eje aktieposter i disse selskaber som anlægsaktiver til investeringsformål</w:t>
      </w:r>
    </w:p>
    <w:p>
      <w:pPr>
        <w:pStyle w:val="Point2"/>
        <w:rPr>
          <w:noProof/>
        </w:rPr>
      </w:pPr>
      <w:r>
        <w:rPr>
          <w:noProof/>
        </w:rPr>
        <w:t>e)</w:t>
      </w:r>
      <w:r>
        <w:rPr>
          <w:noProof/>
        </w:rPr>
        <w:tab/>
        <w:t>NFE'en driver endnu ikke forretningsvirksomhed og har ingen tidligere driftshistorie, men investerer kapital i aktiver med det formål at drive anden forretningsvirksomhed end virksomhed som Finansielt institut, forudsat at NFE'en ikke er berettiget til denne undtagelse efter den dato, der ligger 24 måneder efter datoen for den oprindelige oprettelse af NFE'en</w:t>
      </w:r>
    </w:p>
    <w:p>
      <w:pPr>
        <w:pStyle w:val="Point2"/>
        <w:rPr>
          <w:noProof/>
        </w:rPr>
      </w:pPr>
      <w:r>
        <w:rPr>
          <w:noProof/>
        </w:rPr>
        <w:t>f)</w:t>
      </w:r>
      <w:r>
        <w:rPr>
          <w:noProof/>
        </w:rPr>
        <w:tab/>
        <w:t>NFE'en har ikke været et Finansielt institut i de seneste fem år og er i færd med at afvikle sine aktiver eller er ved at omorganisere sig med det formål at fortsætte eller genoptage driften af anden forretningsvirksomhed end virksomhed som Finansielt institut</w:t>
      </w:r>
    </w:p>
    <w:p>
      <w:pPr>
        <w:pStyle w:val="Point2"/>
        <w:rPr>
          <w:noProof/>
        </w:rPr>
      </w:pPr>
      <w:r>
        <w:rPr>
          <w:noProof/>
        </w:rPr>
        <w:t>g)</w:t>
      </w:r>
      <w:r>
        <w:rPr>
          <w:noProof/>
        </w:rPr>
        <w:tab/>
        <w:t>NFE'en er hovedsageligt beskæftiget med finansiering og hedgingtransaktioner med eller for Tilknyttede enheder, der ikke er Finansielle institutter, og yder ikke finansiering eller hedgingydelser til nogen Enhed, der ikke er en Tilknyttet enhed, forudsat at den gruppe af sådanne Tilknyttede enheder hovedsagelig driver anden forretningsvirksomhed end virksomhed som Finansielt institut, eller</w:t>
      </w:r>
    </w:p>
    <w:p>
      <w:pPr>
        <w:pStyle w:val="Point2"/>
        <w:rPr>
          <w:noProof/>
        </w:rPr>
      </w:pPr>
      <w:r>
        <w:rPr>
          <w:noProof/>
        </w:rPr>
        <w:t>h)</w:t>
      </w:r>
      <w:r>
        <w:rPr>
          <w:noProof/>
        </w:rPr>
        <w:tab/>
        <w:t>NFE'en opfylder alle følgende krav:</w:t>
      </w:r>
    </w:p>
    <w:p>
      <w:pPr>
        <w:pStyle w:val="Point3"/>
        <w:rPr>
          <w:noProof/>
        </w:rPr>
      </w:pPr>
      <w:r>
        <w:rPr>
          <w:noProof/>
        </w:rPr>
        <w:t>i)</w:t>
      </w:r>
      <w:r>
        <w:rPr>
          <w:noProof/>
        </w:rPr>
        <w:tab/>
        <w:t>den er etableret og drives i den medlemsstat eller anden jurisdiktion, hvor den er hjemmehørende, udelukkende til religiøse, velgørende, videnskabelige, kunstneriske, kulturelle, sports- eller uddannelsesmæssige formål, eller den er etableret og drives i den medlemsstat eller anden jurisdiktion, hvor den er hjemmehørende, og er en faglig organisation, et erhvervsforbund, et handelskammer, en arbejdsorganisation, en landbrugs- eller havebrugsorganisation, en borgerforening eller en organisation, der udelukkende drives til fremme af social velfærd</w:t>
      </w:r>
    </w:p>
    <w:p>
      <w:pPr>
        <w:pStyle w:val="Point3"/>
        <w:rPr>
          <w:noProof/>
        </w:rPr>
      </w:pPr>
      <w:r>
        <w:rPr>
          <w:noProof/>
        </w:rPr>
        <w:t>ii)</w:t>
      </w:r>
      <w:r>
        <w:rPr>
          <w:noProof/>
        </w:rPr>
        <w:tab/>
        <w:t>den er fritaget for indkomstskat i den medlemsstat eller anden jurisdiktion, hvor den er hjemmehørende</w:t>
      </w:r>
    </w:p>
    <w:p>
      <w:pPr>
        <w:pStyle w:val="Point3"/>
        <w:rPr>
          <w:noProof/>
        </w:rPr>
      </w:pPr>
      <w:r>
        <w:rPr>
          <w:noProof/>
        </w:rPr>
        <w:t>iii)</w:t>
      </w:r>
      <w:r>
        <w:rPr>
          <w:noProof/>
        </w:rPr>
        <w:tab/>
        <w:t>den har ingen aktionærer eller medlemmer, der har ejerskab eller retmæssig andel i dens indkomst eller aktiver</w:t>
      </w:r>
    </w:p>
    <w:p>
      <w:pPr>
        <w:pStyle w:val="Point3"/>
        <w:rPr>
          <w:noProof/>
        </w:rPr>
      </w:pPr>
      <w:r>
        <w:rPr>
          <w:noProof/>
        </w:rPr>
        <w:t>iv)</w:t>
      </w:r>
      <w:r>
        <w:rPr>
          <w:noProof/>
        </w:rPr>
        <w:tab/>
        <w:t>den gældende ret i den medlemsstat eller anden jurisdiktion, hvor NFE'en er hjemmehørende, eller NFE'ens stiftelsesdokumenter tillader ikke nogen del af NFE'ens indkomst eller aktiver at blive udloddet til, eller anvendt til fordel for, en privatperson eller ikkevelgørende Enhed, bortset fra, hvad der følger af udøvelsen af NFE'ens velgørende aktiviteter, eller som betaling af et rimeligt vederlag for leverede tjenesteydelser, eller som betaling, der repræsenterer den rimelige markedsværdi af ejendom eller ejendele, som NFE'en har købt, og</w:t>
      </w:r>
    </w:p>
    <w:p>
      <w:pPr>
        <w:pStyle w:val="Point3"/>
        <w:rPr>
          <w:noProof/>
        </w:rPr>
      </w:pPr>
      <w:r>
        <w:rPr>
          <w:noProof/>
        </w:rPr>
        <w:t>v)</w:t>
      </w:r>
      <w:r>
        <w:rPr>
          <w:noProof/>
        </w:rPr>
        <w:tab/>
        <w:t>den gældende ret i den medlemsstat eller anden jurisdiktion, hvor NFE'en er hjemmehørende, eller NFE'ens stiftelsesdokumenter kræver, at alle NFE'ens aktiver ved enhedens likvidation eller opløsning skal udloddes til en Offentlig enhed eller anden nonprofitorganisation eller tilfalde regeringen i den medlemsstat eller anden jurisdiktion, hvor NFE'en er hjemmehørende, eller en politisk underafdeling deraf.</w:t>
      </w:r>
    </w:p>
    <w:p>
      <w:pPr>
        <w:pStyle w:val="ManualHeading2"/>
        <w:ind w:left="851" w:hanging="851"/>
        <w:rPr>
          <w:noProof/>
        </w:rPr>
      </w:pPr>
      <w:r>
        <w:rPr>
          <w:noProof/>
        </w:rPr>
        <w:t>E.</w:t>
      </w:r>
      <w:r>
        <w:rPr>
          <w:noProof/>
        </w:rPr>
        <w:tab/>
        <w:t>Diverse</w:t>
      </w:r>
    </w:p>
    <w:p>
      <w:pPr>
        <w:pStyle w:val="Point1"/>
        <w:rPr>
          <w:noProof/>
        </w:rPr>
      </w:pPr>
      <w:r>
        <w:rPr>
          <w:noProof/>
        </w:rPr>
        <w:t>1.</w:t>
      </w:r>
      <w:r>
        <w:rPr>
          <w:noProof/>
        </w:rPr>
        <w:tab/>
        <w:t>Udtrykket »Kontohaver« betyder den person, som det Finansielle institut, der fører kontoen, har opført eller identificeret som ejer af en Finansiel konto. En person, som ikke er et Finansielt institut, og som ejer en Finansiel konto til fordel for eller for regning af en anden person som befuldmægtiget, depositar, forvalter, underskriftsberettiget, investeringsrådgiver eller mellemmand, betragtes ikke som indehaver af kontoen ved anvendelsen af dette direktiv, og denne anden person betragtes som indehaver af kontoen. For så vidt angår en Forsikringsaftale med kontantværdi eller en Annuitetsaftale er Kontohaver enhver person, der er berettiget til at få Kontantværdien eller til at ændre den begunstigede efter aftalen. Hvis ingen person kan få Kontantværdien eller kan ændre den begunstigede, er Kontohaver enhver person, der er nævnt som ejer i aftalen, og enhver person med en personlig ret til betalinger i henhold til aftalens betingelser. Når udbetalinger i henhold til en Forsikringsaftale med kontantværdi eller en Annuitetsaftale påbegyndes, skal enhver person, der er berettiget til at modtage en betaling i henhold til aftalen, betragtes som Kontohaver.</w:t>
      </w:r>
    </w:p>
    <w:p>
      <w:pPr>
        <w:pStyle w:val="Point1"/>
        <w:rPr>
          <w:noProof/>
        </w:rPr>
      </w:pPr>
      <w:r>
        <w:rPr>
          <w:noProof/>
        </w:rPr>
        <w:t>2.</w:t>
      </w:r>
      <w:r>
        <w:rPr>
          <w:noProof/>
        </w:rPr>
        <w:tab/>
        <w:t>»AML/KYC-procedurer«: et Indberettende finansielt instituts procedurer for passende omhu i forhold til kunder i henhold til krav vedrørende bekæmpelse af hvidvaskning af penge eller tilsvarende krav, som dette Indberettende finansielle institut er underlagt.</w:t>
      </w:r>
    </w:p>
    <w:p>
      <w:pPr>
        <w:pStyle w:val="Point1"/>
        <w:rPr>
          <w:noProof/>
        </w:rPr>
      </w:pPr>
      <w:r>
        <w:rPr>
          <w:noProof/>
        </w:rPr>
        <w:t>3.</w:t>
      </w:r>
      <w:r>
        <w:rPr>
          <w:noProof/>
        </w:rPr>
        <w:tab/>
        <w:t>Udtrykket »Enhed« betyder en juridisk person eller en juridisk ordning såsom et selskab, et interessentskab, en trust eller en fond.</w:t>
      </w:r>
    </w:p>
    <w:p>
      <w:pPr>
        <w:pStyle w:val="Point1"/>
        <w:rPr>
          <w:noProof/>
        </w:rPr>
      </w:pPr>
      <w:r>
        <w:rPr>
          <w:noProof/>
        </w:rPr>
        <w:t>4.</w:t>
      </w:r>
      <w:r>
        <w:rPr>
          <w:noProof/>
        </w:rPr>
        <w:tab/>
        <w:t>En Enhed er en »Tilknyttet enhed« til en anden Enhed, hvis i) en af Enhederne kontrollerer den anden Enhed, ii) de to Enheder er under fælles kontrol, eller iii) de to Enheder er Investeringsenheder som beskrevet i litra A, nummer 6, litra b), er under fælles forvaltning, og denne forvaltning opfylder forpligtelserne for passende omhu for sådanne Investeringsenheder. I denne henseende omfatter kontrol direkte eller indirekte ejerskab af mere end 50 % af stemmerne og værdien i en Enhed.</w:t>
      </w:r>
    </w:p>
    <w:p>
      <w:pPr>
        <w:pStyle w:val="Point1"/>
        <w:rPr>
          <w:noProof/>
        </w:rPr>
      </w:pPr>
      <w:r>
        <w:rPr>
          <w:noProof/>
        </w:rPr>
        <w:t>5.</w:t>
      </w:r>
      <w:r>
        <w:rPr>
          <w:noProof/>
        </w:rPr>
        <w:tab/>
        <w:t>Udtrykket »Skatteregistreringsnummer« betyder en Skattepligtigs identifikationsnummer (eller hvad der til praktiske formål svarer dertil i mangel af et Skatteregistreringsnummer).</w:t>
      </w:r>
    </w:p>
    <w:p>
      <w:pPr>
        <w:pStyle w:val="Point1"/>
        <w:keepNext/>
        <w:keepLines/>
        <w:rPr>
          <w:noProof/>
        </w:rPr>
      </w:pPr>
      <w:r>
        <w:rPr>
          <w:noProof/>
        </w:rPr>
        <w:t>6.</w:t>
      </w:r>
      <w:r>
        <w:rPr>
          <w:noProof/>
        </w:rPr>
        <w:tab/>
        <w:t>Udtrykket »Bevisdokument« omfatter en eller flere af følgende:</w:t>
      </w:r>
    </w:p>
    <w:p>
      <w:pPr>
        <w:pStyle w:val="Point2"/>
        <w:keepNext/>
        <w:keepLines/>
        <w:rPr>
          <w:noProof/>
        </w:rPr>
      </w:pPr>
      <w:r>
        <w:rPr>
          <w:noProof/>
        </w:rPr>
        <w:t>a)</w:t>
      </w:r>
      <w:r>
        <w:rPr>
          <w:noProof/>
        </w:rPr>
        <w:tab/>
        <w:t>en hjemlandsattest udstedt af et autoriseret myndighedsorgan (f.eks. en statslig myndighed, et andet offentligt organ eller en kommune) i medlemsstaten eller anden jurisdiktion, hvori betalingsmodtageren hævder at være hjemmehørende</w:t>
      </w:r>
    </w:p>
    <w:p>
      <w:pPr>
        <w:pStyle w:val="Point2"/>
        <w:rPr>
          <w:noProof/>
        </w:rPr>
      </w:pPr>
      <w:r>
        <w:rPr>
          <w:noProof/>
        </w:rPr>
        <w:t>b)</w:t>
      </w:r>
      <w:r>
        <w:rPr>
          <w:noProof/>
        </w:rPr>
        <w:tab/>
        <w:t>med hensyn til en fysisk person enhver gyldig dokumentation udstedt af et autoriseret myndighedsorgan (f.eks. en statslig myndighed, et andet offentligt organ eller en kommune), der omfatter personens navn, og som typisk anvendes til identifikationsformål</w:t>
      </w:r>
    </w:p>
    <w:p>
      <w:pPr>
        <w:pStyle w:val="Point2"/>
        <w:rPr>
          <w:noProof/>
        </w:rPr>
      </w:pPr>
      <w:r>
        <w:rPr>
          <w:noProof/>
        </w:rPr>
        <w:t>c)</w:t>
      </w:r>
      <w:r>
        <w:rPr>
          <w:noProof/>
        </w:rPr>
        <w:tab/>
        <w:t>med hensyn til en Enhed enhver gyldig dokumentation udstedt af et autoriseret myndighedsorgan (f.eks. en statslig myndighed, et andet offentligt organ eller en kommune), der omfatter Enhedens navn og enten adressen på dens hovedkontor i den medlemsstat eller anden jurisdiktion, hvor den hævder at være hjemmehørende, eller i den medlemsstat eller anden jurisdiktion, hvor Enheden blev registreret eller oprettet</w:t>
      </w:r>
    </w:p>
    <w:p>
      <w:pPr>
        <w:pStyle w:val="Point2"/>
        <w:rPr>
          <w:noProof/>
        </w:rPr>
      </w:pPr>
      <w:r>
        <w:rPr>
          <w:noProof/>
        </w:rPr>
        <w:t>d)</w:t>
      </w:r>
      <w:r>
        <w:rPr>
          <w:noProof/>
        </w:rPr>
        <w:tab/>
        <w:t>et revideret årsregnskab, en tredjeparts kreditrapport, en konkursbegæring eller en rapport fra en værdipapirtilsynsmyndighed.</w:t>
      </w:r>
    </w:p>
    <w:p>
      <w:pPr>
        <w:pStyle w:val="Point1"/>
        <w:rPr>
          <w:noProof/>
        </w:rPr>
      </w:pPr>
      <w:r>
        <w:rPr>
          <w:noProof/>
        </w:rPr>
        <w:tab/>
        <w:t>Med hensyn til en Allerede eksisterende enhedskonto kan Indberettende finansielle institutter som Bevisdokument anvende enhver klassificering i det Indberettende finansielle instituts arkiver på Kontohaveren, som er fastlagt på grundlag af et standardiseret branchekodesystem, som er registreret af det Indberettende finansielle institut i overensstemmelse med dets normale forretningspraksis med henblik på AML/KYC-procedurer eller andre reguleringsmæssige formål (bortset fra skattemæssige formål), og som er foretaget af det Indberettende finansielle institut inden den dato, hvor den finansielle konto er klassificeret som en Allerede eksisterende konto, forudsat at det Indberettende finansielle institut ikke ved eller ikke har grund til at vide, at en sådan klassificering er forkert eller upålidelig. Udtrykket »standardiseret branchekodesystem« betyder et kodesystem, der anvendes til at klassificere virksomheder efter virksomhedstype til andre formål end skattemæssige formål.</w:t>
      </w:r>
    </w:p>
    <w:p>
      <w:pPr>
        <w:pStyle w:val="SectionTitle"/>
        <w:rPr>
          <w:noProof/>
        </w:rPr>
      </w:pPr>
      <w:r>
        <w:rPr>
          <w:noProof/>
        </w:rPr>
        <w:t>AFDELING IX</w:t>
      </w:r>
    </w:p>
    <w:p>
      <w:pPr>
        <w:pStyle w:val="SectionTitle"/>
        <w:rPr>
          <w:noProof/>
        </w:rPr>
      </w:pPr>
      <w:r>
        <w:rPr>
          <w:noProof/>
        </w:rPr>
        <w:t>Effektiv gennemførelse</w:t>
      </w:r>
    </w:p>
    <w:p>
      <w:pPr>
        <w:rPr>
          <w:noProof/>
        </w:rPr>
      </w:pPr>
      <w:r>
        <w:rPr>
          <w:noProof/>
        </w:rPr>
        <w:t>I henhold til artikel 8, stk. 4, i dette direktiv skal medlemsstaterne indføre regler og administrative procedurer for at sikre en effektiv gennemførelse og overholdelse af de procedurer for indberetning og passende omhu, der er anført ovenfor, herunder:</w:t>
      </w:r>
    </w:p>
    <w:p>
      <w:pPr>
        <w:pStyle w:val="Point0"/>
        <w:rPr>
          <w:noProof/>
        </w:rPr>
      </w:pPr>
      <w:r>
        <w:rPr>
          <w:noProof/>
        </w:rPr>
        <w:t>1)</w:t>
      </w:r>
      <w:r>
        <w:rPr>
          <w:noProof/>
        </w:rPr>
        <w:tab/>
        <w:t>regler, der skal forhindre, at Finansielle institutter, personer eller mellemmænd indfører en praksis, der har til formål at omgå procedurerne for indberetning og passende omhu</w:t>
      </w:r>
    </w:p>
    <w:p>
      <w:pPr>
        <w:pStyle w:val="Point0"/>
        <w:rPr>
          <w:noProof/>
        </w:rPr>
      </w:pPr>
      <w:r>
        <w:rPr>
          <w:noProof/>
        </w:rPr>
        <w:t>2)</w:t>
      </w:r>
      <w:r>
        <w:rPr>
          <w:noProof/>
        </w:rPr>
        <w:tab/>
        <w:t>regler, der forpligter Indberettende finansielle institutter til at føre registre over de skridt, der er taget, og de beviser, der er anvendt under udførelsen af ovennævnte procedurer, og passende foranstaltninger til at fremskaffe disse registre</w:t>
      </w:r>
    </w:p>
    <w:p>
      <w:pPr>
        <w:pStyle w:val="Point0"/>
        <w:rPr>
          <w:noProof/>
        </w:rPr>
      </w:pPr>
      <w:r>
        <w:rPr>
          <w:noProof/>
        </w:rPr>
        <w:t>3)</w:t>
      </w:r>
      <w:r>
        <w:rPr>
          <w:noProof/>
        </w:rPr>
        <w:tab/>
        <w:t>administrative procedurer til at kontrollere Indberettende finansielle institutters overholdelse af procedurerne for indberetning og passende omhu, administrative procedurer, der skal følges op i samarbejde med det Indberettende finansielle institut, hvis der indberettes ikkedokumenterede konti</w:t>
      </w:r>
    </w:p>
    <w:p>
      <w:pPr>
        <w:pStyle w:val="Point0"/>
        <w:rPr>
          <w:noProof/>
        </w:rPr>
      </w:pPr>
      <w:r>
        <w:rPr>
          <w:noProof/>
        </w:rPr>
        <w:t>4)</w:t>
      </w:r>
      <w:r>
        <w:rPr>
          <w:noProof/>
        </w:rPr>
        <w:tab/>
        <w:t>administrative procedurer til at sikre, at de Enheder og konti, som er defineret i national lovgivning som Ikkeindberettende finansielle institutter og Undtagne konti, fortsat frembyder en lav risiko for at blive anvendt til skatteunddragelse, og</w:t>
      </w:r>
    </w:p>
    <w:p>
      <w:pPr>
        <w:pStyle w:val="Point0"/>
        <w:rPr>
          <w:noProof/>
        </w:rPr>
      </w:pPr>
      <w:r>
        <w:rPr>
          <w:noProof/>
        </w:rPr>
        <w:t>5)</w:t>
      </w:r>
      <w:r>
        <w:rPr>
          <w:noProof/>
        </w:rPr>
        <w:tab/>
        <w:t>effektive håndhævelsesbestemmelser i tilfælde af manglende overholdelse.</w:t>
      </w:r>
    </w:p>
    <w:p>
      <w:pPr>
        <w:jc w:val="center"/>
        <w:rPr>
          <w:rFonts w:eastAsia="Times New Roman"/>
          <w:noProof/>
          <w:szCs w:val="20"/>
        </w:rPr>
      </w:pPr>
      <w:r>
        <w:rPr>
          <w:rFonts w:eastAsia="Times New Roman"/>
          <w:noProof/>
          <w:szCs w:val="20"/>
        </w:rPr>
        <w:t>_____________</w:t>
      </w:r>
    </w:p>
    <w:p>
      <w:pPr>
        <w:adjustRightInd w:val="0"/>
        <w:spacing w:before="0" w:after="0"/>
        <w:jc w:val="left"/>
        <w:rPr>
          <w:noProof/>
        </w:rPr>
        <w:sectPr>
          <w:footerReference w:type="default" r:id="rId16"/>
          <w:footerReference w:type="first" r:id="rId17"/>
          <w:pgSz w:w="11906" w:h="16838"/>
          <w:pgMar w:top="1134" w:right="1418" w:bottom="1134" w:left="1418" w:header="709" w:footer="709" w:gutter="0"/>
          <w:cols w:space="709"/>
          <w:docGrid w:linePitch="326"/>
        </w:sectPr>
      </w:pPr>
    </w:p>
    <w:p>
      <w:pPr>
        <w:pStyle w:val="Annexetitre"/>
        <w:rPr>
          <w:noProof/>
        </w:rPr>
      </w:pPr>
      <w:r>
        <w:rPr>
          <w:noProof/>
        </w:rPr>
        <w:t>BILAG II</w:t>
      </w:r>
    </w:p>
    <w:p>
      <w:pPr>
        <w:pStyle w:val="NormalCentered"/>
        <w:rPr>
          <w:b/>
          <w:bCs/>
          <w:noProof/>
        </w:rPr>
      </w:pPr>
      <w:r>
        <w:rPr>
          <w:b/>
          <w:bCs/>
          <w:noProof/>
        </w:rPr>
        <w:t>SUPPLERENDE REGLER FOR INDBERETNING OG PASSENDE OMHU FOR OPLYSNINGER OM FINANSIELLE KONTI</w:t>
      </w:r>
    </w:p>
    <w:p>
      <w:pPr>
        <w:pStyle w:val="ManualHeading1"/>
        <w:ind w:left="851" w:hanging="851"/>
        <w:rPr>
          <w:noProof/>
        </w:rPr>
      </w:pPr>
      <w:r>
        <w:rPr>
          <w:noProof/>
        </w:rPr>
        <w:t>1.</w:t>
      </w:r>
      <w:r>
        <w:rPr>
          <w:noProof/>
        </w:rPr>
        <w:tab/>
        <w:t>Ændring i omstændighederne</w:t>
      </w:r>
    </w:p>
    <w:p>
      <w:pPr>
        <w:rPr>
          <w:noProof/>
        </w:rPr>
      </w:pPr>
      <w:r>
        <w:rPr>
          <w:noProof/>
        </w:rPr>
        <w:t>En »ændring i omstændighederne« omfatter enhver ændring, der medfører nye oplysninger vedrørende en persons status, eller på anden måde er i modstrid med personens status. En ændring i omstændighederne omfatter desuden enhver ændring eller tilføjelse af oplysninger til Kontohaverens konto (herunder tilføjelse, udskiftning eller andre ændringer i forbindelse med en Kontohaver) eller enhver ændring eller tilføjelse af oplysninger til en konto med tilknytning til en sådan konto (under anvendelse af reglerne om kontosammenlægning, der er beskrevet i afdeling VII, litra C, punkt 1, 2 og 3 i bilag I), hvis en sådan ændring eller tilføjelse af oplysninger påvirker Kontohaverens status.</w:t>
      </w:r>
    </w:p>
    <w:p>
      <w:pPr>
        <w:rPr>
          <w:noProof/>
        </w:rPr>
      </w:pPr>
      <w:r>
        <w:rPr>
          <w:noProof/>
        </w:rPr>
        <w:t>Hvis et Indberettende finansielt institut har anvendt bopælsadressetesten beskrevet i afdeling III, litra B, nummer 1, i bilag I, og der er sket en ændring i omstændighederne, som bevirker, at det Indberettende finansielle institut får viden om eller grund til at vide, at det oprindelige Bevisdokument (eller anden tilsvarende dokumentation) er forkert eller upålideligt, skal det Indberettende finansielle institut senest den sidste dag i det relevante kalenderår eller anden relevant indberetningsperiode eller 90 kalenderdage efter meddelelsen eller opdagelsen af en sådan ændring i omstændighederne indhente en egenerklæring og et nyt Bevisdokument, der kan fastlægge Kontohaverens skattemæssige hjemsted(er). Hvis det Indberettende finansielle institut ikke kan fremskaffe egenerklæringen og det nye Bevisdokument inden denne dato, skal det Indberettende finansielle institut anvende proceduren for søgning i elektroniske aktiver som beskrevet i afdeling III, litra B, nummer 2</w:t>
      </w:r>
      <w:r>
        <w:rPr>
          <w:noProof/>
        </w:rPr>
        <w:noBreakHyphen/>
        <w:t>6, i bilag I.</w:t>
      </w:r>
    </w:p>
    <w:p>
      <w:pPr>
        <w:pStyle w:val="ManualHeading1"/>
        <w:ind w:left="851" w:hanging="851"/>
        <w:rPr>
          <w:noProof/>
        </w:rPr>
      </w:pPr>
      <w:r>
        <w:rPr>
          <w:noProof/>
        </w:rPr>
        <w:t>2.</w:t>
      </w:r>
      <w:r>
        <w:rPr>
          <w:noProof/>
        </w:rPr>
        <w:tab/>
        <w:t>Egenerklæring til Nye enhedskonti</w:t>
      </w:r>
    </w:p>
    <w:p>
      <w:pPr>
        <w:rPr>
          <w:noProof/>
        </w:rPr>
      </w:pPr>
      <w:r>
        <w:rPr>
          <w:noProof/>
        </w:rPr>
        <w:t>For så vidt angår Nye enhedskonti kan et Indberettende finansielt institut kun basere sig på en egenerklæring fra enten Kontohaveren eller den Kontrollerende person med henblik på at afgøre, om en Kontrollerende person i en Passiv NFE er en Person, hvorom der skal indberettes.</w:t>
      </w:r>
    </w:p>
    <w:p>
      <w:pPr>
        <w:pStyle w:val="ManualHeading1"/>
        <w:ind w:left="851" w:hanging="851"/>
        <w:rPr>
          <w:noProof/>
        </w:rPr>
      </w:pPr>
      <w:r>
        <w:rPr>
          <w:noProof/>
        </w:rPr>
        <w:t>3.</w:t>
      </w:r>
      <w:r>
        <w:rPr>
          <w:noProof/>
        </w:rPr>
        <w:tab/>
        <w:t>Et Finansielt instituts hjemsted</w:t>
      </w:r>
    </w:p>
    <w:p>
      <w:pPr>
        <w:rPr>
          <w:noProof/>
        </w:rPr>
      </w:pPr>
      <w:r>
        <w:rPr>
          <w:noProof/>
        </w:rPr>
        <w:t>Et Finansielt institut er »hjemmehørende« i en medlemsstat, hvis det er underlagt lovgivningen i denne medlemsstat (dvs. medlemsstaten er i stand til at håndhæve det Finansielle instituts indberetningspligt). Generelt er et Finansielt institut, der har skattemæssigt hjemsted i en medlemsstat, underlagt lovgivningen i denne medlemsstat, og dermed er det et Finansielt institut i en medlemsstat. En trust, der er et Finansielt institut (uanset om det har skattemæssigt hjemsted i en medlemsstat), anses for at være underlagt en medlemsstats lovgivning, hvis en eller flere af dens forvaltere er hjemmehørende i denne medlemsstat, medmindre trusten indberetter alle de oplysninger, der skal indberettes i henhold til dette direktiv for så vidt angår Indberetningspligtige konti, der føres af trusten, til en anden medlemsstat, fordi den har skattemæssigt hjemsted i denne anden medlemsstat. Hvis et Finansielt institut (bortset fra en trust) ikke har et skattemæssigt hjemsted (f.eks. fordi det betragtes som skattemæssigt transparent eller er beliggende i en jurisdiktion, som ikke har nogen indkomstskat), anses det for at være underlagt en medlemsstats lovgivning, og det er således et Finansielt institut i en medlemsstat, hvis:</w:t>
      </w:r>
    </w:p>
    <w:p>
      <w:pPr>
        <w:pStyle w:val="Point0"/>
        <w:rPr>
          <w:noProof/>
        </w:rPr>
      </w:pPr>
      <w:r>
        <w:rPr>
          <w:noProof/>
        </w:rPr>
        <w:t>a)</w:t>
      </w:r>
      <w:r>
        <w:rPr>
          <w:noProof/>
        </w:rPr>
        <w:tab/>
        <w:t>det er registreret i henhold til medlemsstatens lovgivning</w:t>
      </w:r>
    </w:p>
    <w:p>
      <w:pPr>
        <w:pStyle w:val="Point0"/>
        <w:rPr>
          <w:noProof/>
        </w:rPr>
      </w:pPr>
      <w:r>
        <w:rPr>
          <w:noProof/>
        </w:rPr>
        <w:t>b)</w:t>
      </w:r>
      <w:r>
        <w:rPr>
          <w:noProof/>
        </w:rPr>
        <w:tab/>
        <w:t>ledelsen (herunder den faktiske ledelse) har hjemsted i medlemsstaten, eller</w:t>
      </w:r>
    </w:p>
    <w:p>
      <w:pPr>
        <w:pStyle w:val="Point0"/>
        <w:rPr>
          <w:noProof/>
        </w:rPr>
      </w:pPr>
      <w:r>
        <w:rPr>
          <w:noProof/>
        </w:rPr>
        <w:t>c)</w:t>
      </w:r>
      <w:r>
        <w:rPr>
          <w:noProof/>
        </w:rPr>
        <w:tab/>
        <w:t>det er underlagt finansielt tilsyn i medlemsstaten.</w:t>
      </w:r>
    </w:p>
    <w:p>
      <w:pPr>
        <w:rPr>
          <w:noProof/>
        </w:rPr>
      </w:pPr>
      <w:r>
        <w:rPr>
          <w:noProof/>
        </w:rPr>
        <w:t>Når et Finansielt institut (bortset fra en trust) er hjemmehørende i to eller flere medlemsstater, er dette Finansielle institut underlagt de forpligtelser til indberetning og passende omhu, der er gældende i den medlemsstat, hvori det fører den eller de Finansielle konti.</w:t>
      </w:r>
    </w:p>
    <w:p>
      <w:pPr>
        <w:pStyle w:val="ManualHeading1"/>
        <w:ind w:left="851" w:hanging="851"/>
        <w:rPr>
          <w:noProof/>
        </w:rPr>
      </w:pPr>
      <w:r>
        <w:rPr>
          <w:noProof/>
        </w:rPr>
        <w:t>4.</w:t>
      </w:r>
      <w:r>
        <w:rPr>
          <w:noProof/>
        </w:rPr>
        <w:tab/>
        <w:t>Ført konto</w:t>
      </w:r>
    </w:p>
    <w:p>
      <w:pPr>
        <w:rPr>
          <w:noProof/>
        </w:rPr>
      </w:pPr>
      <w:r>
        <w:rPr>
          <w:noProof/>
        </w:rPr>
        <w:t>Generelt anses en konto for at føres af et Finansielt institut på følgende måde:</w:t>
      </w:r>
    </w:p>
    <w:p>
      <w:pPr>
        <w:pStyle w:val="Point0"/>
        <w:rPr>
          <w:noProof/>
        </w:rPr>
      </w:pPr>
      <w:r>
        <w:rPr>
          <w:noProof/>
        </w:rPr>
        <w:t>a)</w:t>
      </w:r>
      <w:r>
        <w:rPr>
          <w:noProof/>
        </w:rPr>
        <w:tab/>
        <w:t>en Forvaltningskonto: af det Finansielle institut, der har aktiverne på kontoen i forvaring (herunder et Finansielt institut, som opbevarer aktiver i instituttets eget navn på vegne af en Kontohaver i et sådant institut)</w:t>
      </w:r>
    </w:p>
    <w:p>
      <w:pPr>
        <w:pStyle w:val="Point0"/>
        <w:rPr>
          <w:noProof/>
        </w:rPr>
      </w:pPr>
      <w:r>
        <w:rPr>
          <w:noProof/>
        </w:rPr>
        <w:t>b)</w:t>
      </w:r>
      <w:r>
        <w:rPr>
          <w:noProof/>
        </w:rPr>
        <w:tab/>
        <w:t>en Indskudskonto: af det Finansielle institut, der er forpligtet til at foretage betalinger vedrørende kontoen (undtagen en befuldmægtiget for et Finansielt institut, uanset om den befuldmægtigede er et Finansielt institut)</w:t>
      </w:r>
    </w:p>
    <w:p>
      <w:pPr>
        <w:pStyle w:val="Point0"/>
        <w:rPr>
          <w:noProof/>
        </w:rPr>
      </w:pPr>
      <w:r>
        <w:rPr>
          <w:noProof/>
        </w:rPr>
        <w:t>c)</w:t>
      </w:r>
      <w:r>
        <w:rPr>
          <w:noProof/>
        </w:rPr>
        <w:tab/>
        <w:t>en andel i egenkapital eller gæld i det Finansielle institut, der udgør en Finansiel konto: af dette Finansielle institut</w:t>
      </w:r>
    </w:p>
    <w:p>
      <w:pPr>
        <w:pStyle w:val="Point0"/>
        <w:rPr>
          <w:noProof/>
        </w:rPr>
      </w:pPr>
      <w:r>
        <w:rPr>
          <w:noProof/>
        </w:rPr>
        <w:t>d)</w:t>
      </w:r>
      <w:r>
        <w:rPr>
          <w:noProof/>
        </w:rPr>
        <w:tab/>
        <w:t>en Forsikringsaftale med kontantværdi eller en Annuitetsaftale: af det Finansielle institut, der er forpligtet til at foretage betalinger vedrørende aftalen.</w:t>
      </w:r>
    </w:p>
    <w:p>
      <w:pPr>
        <w:pStyle w:val="ManualHeading1"/>
        <w:ind w:left="851" w:hanging="851"/>
        <w:rPr>
          <w:noProof/>
        </w:rPr>
      </w:pPr>
      <w:r>
        <w:rPr>
          <w:noProof/>
        </w:rPr>
        <w:t>5.</w:t>
      </w:r>
      <w:r>
        <w:rPr>
          <w:noProof/>
        </w:rPr>
        <w:tab/>
        <w:t>Truster, der er Passive NFE'er</w:t>
      </w:r>
    </w:p>
    <w:p>
      <w:pPr>
        <w:rPr>
          <w:noProof/>
        </w:rPr>
      </w:pPr>
      <w:r>
        <w:rPr>
          <w:noProof/>
        </w:rPr>
        <w:t>En Enhed som f.eks. et interessentskab, et anpartsselskab eller lignende juridisk ordning, der ikke har noget skattemæssig hjemsted i henhold til afdeling VIII, litra D, nummer 3, i bilag I, betragtes som hjemmehørende i den jurisdiktion, hvor stedet for dens faktiske ledelse er beliggende. I den forbindelse anses en juridisk person eller en juridisk ordning for »lignende« i forhold til et interessentskab og et anpartsselskab, hvis den ikke betragtes som en skattepligtig Enhed i en medlemsstat i henhold til den pågældende medlemsstats skattelovgivning. For at undgå dobbelt indberetning (i lyset af det brede anvendelsesområde for begrebet »Kontrollerende personer« for så vidt angår truster) må en trust, der er en Passiv NFE, ikke anses for at være en lignende juridisk ordning.</w:t>
      </w:r>
    </w:p>
    <w:p>
      <w:pPr>
        <w:pStyle w:val="ManualHeading1"/>
        <w:ind w:left="851" w:hanging="851"/>
        <w:rPr>
          <w:noProof/>
        </w:rPr>
      </w:pPr>
      <w:r>
        <w:rPr>
          <w:noProof/>
        </w:rPr>
        <w:t>6.</w:t>
      </w:r>
      <w:r>
        <w:rPr>
          <w:noProof/>
        </w:rPr>
        <w:tab/>
        <w:t>Adresse på Enhedens hovedkontor</w:t>
      </w:r>
    </w:p>
    <w:p>
      <w:pPr>
        <w:rPr>
          <w:noProof/>
        </w:rPr>
      </w:pPr>
      <w:r>
        <w:rPr>
          <w:noProof/>
        </w:rPr>
        <w:t>Et af kravene, der er beskrevet i afdeling VIII, litra E, nummer 6, litra c), i bilag I er, at for så vidt angår en Enhed indeholder officielle dokumenter enten adressen på Enhedens hovedkontor i den medlemsstat eller anden jurisdiktion, hvori Enheden hævder at være hjemmehørende, eller i den medlemsstat eller anden jurisdiktion, hvori Enheden blev registreret eller oprettet. Adressen på Enhedens hovedkontor er normalt det sted, hvor den faktiske ledelse er beliggende. Adressen på et Finansielt institut, hvor Enheden fører en konto, en postboks eller en adresse, der udelukkende anvendes til postforsendelse, er ikke adressen på Enhedens hovedkontor, medmindre en sådan adresse er den eneste adresse, der anvendes af Enheden og fremstår som Enhedens registrerede adresse i Enhedens oprettelsesdokumenter. Endvidere er en adresse, der er opgivet med instrukser om at opbevare al post til den pågældende adresse, ikke adressen på Enhedens hovedkontor.</w:t>
      </w:r>
    </w:p>
    <w:p>
      <w:pPr>
        <w:jc w:val="center"/>
        <w:rPr>
          <w:rFonts w:eastAsia="Times New Roman"/>
          <w:noProof/>
          <w:szCs w:val="20"/>
          <w:lang w:val="nn-NO"/>
        </w:rPr>
      </w:pPr>
      <w:r>
        <w:rPr>
          <w:rFonts w:eastAsia="Times New Roman"/>
          <w:noProof/>
          <w:szCs w:val="20"/>
          <w:lang w:val="nn-NO"/>
        </w:rPr>
        <w:t>_____________</w:t>
      </w:r>
    </w:p>
    <w:p>
      <w:pPr>
        <w:adjustRightInd w:val="0"/>
        <w:spacing w:before="0" w:after="0"/>
        <w:jc w:val="left"/>
        <w:rPr>
          <w:noProof/>
          <w:lang w:val="nn-NO"/>
        </w:rPr>
        <w:sectPr>
          <w:pgSz w:w="11906" w:h="16838"/>
          <w:pgMar w:top="1134" w:right="1418" w:bottom="1134" w:left="1418" w:header="709" w:footer="709" w:gutter="0"/>
          <w:cols w:space="709"/>
          <w:docGrid w:linePitch="326"/>
        </w:sectPr>
      </w:pPr>
    </w:p>
    <w:p>
      <w:pPr>
        <w:pStyle w:val="CRSeparator"/>
        <w:rPr>
          <w:noProof/>
          <w:lang w:val="nn-NO"/>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xml:space="preserve"> (EU) 2016/881 Art. 1, nr. 9 og bilag </w:t>
      </w:r>
    </w:p>
    <w:p>
      <w:pPr>
        <w:pStyle w:val="Annexetitre"/>
        <w:rPr>
          <w:noProof/>
        </w:rPr>
      </w:pPr>
      <w:r>
        <w:rPr>
          <w:noProof/>
        </w:rPr>
        <w:t>BILAG III</w:t>
      </w:r>
    </w:p>
    <w:p>
      <w:pPr>
        <w:pStyle w:val="ManualHeading1"/>
        <w:ind w:left="851" w:hanging="851"/>
        <w:jc w:val="center"/>
        <w:rPr>
          <w:noProof/>
        </w:rPr>
      </w:pPr>
      <w:r>
        <w:rPr>
          <w:iCs/>
          <w:noProof/>
        </w:rPr>
        <w:t>INDBERETNINGSREGLER FOR MULTINATIONALE KONCERNER</w:t>
      </w:r>
    </w:p>
    <w:p>
      <w:pPr>
        <w:pStyle w:val="SectionTitle"/>
        <w:rPr>
          <w:noProof/>
        </w:rPr>
      </w:pPr>
      <w:r>
        <w:rPr>
          <w:noProof/>
        </w:rPr>
        <w:t>AFDELING I</w:t>
      </w:r>
    </w:p>
    <w:p>
      <w:pPr>
        <w:pStyle w:val="ManualHeading3"/>
        <w:rPr>
          <w:noProof/>
        </w:rPr>
      </w:pPr>
      <w:r>
        <w:rPr>
          <w:noProof/>
        </w:rPr>
        <w:t>DEFINITIONER</w:t>
      </w:r>
    </w:p>
    <w:p>
      <w:pPr>
        <w:pStyle w:val="Point0"/>
        <w:rPr>
          <w:noProof/>
        </w:rPr>
      </w:pPr>
      <w:r>
        <w:rPr>
          <w:noProof/>
        </w:rPr>
        <w:t>1.</w:t>
      </w:r>
      <w:r>
        <w:rPr>
          <w:noProof/>
        </w:rPr>
        <w:tab/>
        <w:t>»Koncern«: en gruppe af selskaber, der er forbundet med hinanden gennem ejerskab eller kontrol, således at den enten skal udarbejde Konsoliderede Regnskaber i forbindelse med regnskabsaflæggelsen efter gældende regnskabsprincipper, eller at den ville skulle udarbejde sådanne, hvis kapitalandelene i en eller flere af selskaberne blev handlet på en offentlig børs</w:t>
      </w:r>
    </w:p>
    <w:p>
      <w:pPr>
        <w:pStyle w:val="Point0"/>
        <w:rPr>
          <w:noProof/>
        </w:rPr>
      </w:pPr>
      <w:r>
        <w:rPr>
          <w:noProof/>
        </w:rPr>
        <w:t>2.</w:t>
      </w:r>
      <w:r>
        <w:rPr>
          <w:noProof/>
        </w:rPr>
        <w:tab/>
        <w:t>»Selskab«: enhver form for forretningsaktivitet, der drives af en person som defineret i artikel 3, nr. 11), litra b), c) og d)</w:t>
      </w:r>
    </w:p>
    <w:p>
      <w:pPr>
        <w:pStyle w:val="Point0"/>
        <w:rPr>
          <w:noProof/>
        </w:rPr>
      </w:pPr>
      <w:r>
        <w:rPr>
          <w:noProof/>
        </w:rPr>
        <w:t>3.</w:t>
      </w:r>
      <w:r>
        <w:rPr>
          <w:noProof/>
        </w:rPr>
        <w:tab/>
        <w:t>»Multinational Koncern«: en Koncern, som indeholder to eller flere selskaber, der er skattemæssigt hjemmehørende i forskellige jurisdiktioner, eller som indeholder et selskab, der er skattemæssigt hjemmehørende i én jurisdiktion og er skattepligtigt for så vidt angår den forretningsaktivitet, det driver gennem et fast driftssted, i en anden jurisdiktion, og som ikke er en Undtaget Multinational Koncern</w:t>
      </w:r>
    </w:p>
    <w:p>
      <w:pPr>
        <w:pStyle w:val="Point0"/>
        <w:rPr>
          <w:noProof/>
        </w:rPr>
      </w:pPr>
      <w:r>
        <w:rPr>
          <w:noProof/>
        </w:rPr>
        <w:t>4.</w:t>
      </w:r>
      <w:r>
        <w:rPr>
          <w:noProof/>
        </w:rPr>
        <w:tab/>
        <w:t>»Undtaget Multinational Koncern«: for et givet Regnskabsår en Koncern med en samlet konsolideret omsætning på under 750 000 000 EUR eller et beløb i den lokale valuta, der pr. januar 2015 svarer nogenlunde til 750 000 000 EUR, i det Regnskabsår, der går umiddelbart forud for Rapporteringsåret, som afspejlet i de Konsoliderede Regnskaber for det pågældende forudgående Regnskabsår</w:t>
      </w:r>
    </w:p>
    <w:p>
      <w:pPr>
        <w:pStyle w:val="Point0"/>
        <w:rPr>
          <w:noProof/>
        </w:rPr>
      </w:pPr>
      <w:r>
        <w:rPr>
          <w:noProof/>
        </w:rPr>
        <w:t>5.</w:t>
      </w:r>
      <w:r>
        <w:rPr>
          <w:noProof/>
        </w:rPr>
        <w:tab/>
        <w:t>»Koncernenhed«: en af følgende:</w:t>
      </w:r>
    </w:p>
    <w:p>
      <w:pPr>
        <w:pStyle w:val="Point1"/>
        <w:rPr>
          <w:noProof/>
        </w:rPr>
      </w:pPr>
      <w:r>
        <w:rPr>
          <w:noProof/>
        </w:rPr>
        <w:t>a)</w:t>
      </w:r>
      <w:r>
        <w:rPr>
          <w:noProof/>
        </w:rPr>
        <w:tab/>
        <w:t>enhver separat forretningsenhed i en Multinational Koncern, som i forbindelse med regnskabsaflæggelsen optræder i den Multinationale Koncerns Konsoliderede Regnskaber, eller som ville have optrådt heri, hvis kapitalandelene i en sådan forretningsenhed blev handlet på en offentlig børs</w:t>
      </w:r>
    </w:p>
    <w:p>
      <w:pPr>
        <w:pStyle w:val="Point1"/>
        <w:rPr>
          <w:noProof/>
        </w:rPr>
      </w:pPr>
      <w:r>
        <w:rPr>
          <w:noProof/>
        </w:rPr>
        <w:t>b)</w:t>
      </w:r>
      <w:r>
        <w:rPr>
          <w:noProof/>
        </w:rPr>
        <w:tab/>
        <w:t>enhver separat forretningsenhed, der alene på grund af størrelse eller væsentlighed er udeladt af den Multinationale Koncerns Konsoliderede Regnskaber</w:t>
      </w:r>
    </w:p>
    <w:p>
      <w:pPr>
        <w:pStyle w:val="Point1"/>
        <w:rPr>
          <w:noProof/>
        </w:rPr>
      </w:pPr>
      <w:r>
        <w:rPr>
          <w:noProof/>
        </w:rPr>
        <w:t>c)</w:t>
      </w:r>
      <w:r>
        <w:rPr>
          <w:noProof/>
        </w:rPr>
        <w:tab/>
        <w:t>ethvert fast driftssted for enhver af den Multinationale Koncerns separate forretningsenheder omfattet af litra a) eller b), forudsat at forretningsenheden udarbejder et separat regnskab for det pågældende faste driftssted i forbindelse med regnskabsaflæggelsen, selvangivelsen eller tilsynsrapporteringen eller af hensyn til den interne ledelseskontrol</w:t>
      </w:r>
    </w:p>
    <w:p>
      <w:pPr>
        <w:pStyle w:val="Point0"/>
        <w:rPr>
          <w:noProof/>
        </w:rPr>
      </w:pPr>
      <w:r>
        <w:rPr>
          <w:noProof/>
        </w:rPr>
        <w:t>6.</w:t>
      </w:r>
      <w:r>
        <w:rPr>
          <w:noProof/>
        </w:rPr>
        <w:tab/>
        <w:t>»Rapporterende Enhed«: den Koncernenhed, som på vegne af den Multinationale Koncern skal indgive en land for land-rapport i overensstemmelse med kravene i artikel 10, stk. 3, i den jurisdiktion, hvor den er skattemæssigt hjemmehørende. Den Rapporterende Enhed kan være det Ultimative Moderselskab, det Stedfortrædende Moderselskab eller enhver anden enhed som omhandlet i afdeling II, punkt 1</w:t>
      </w:r>
    </w:p>
    <w:p>
      <w:pPr>
        <w:pStyle w:val="Point0"/>
        <w:rPr>
          <w:noProof/>
        </w:rPr>
      </w:pPr>
      <w:r>
        <w:rPr>
          <w:noProof/>
        </w:rPr>
        <w:t>7.</w:t>
      </w:r>
      <w:r>
        <w:rPr>
          <w:noProof/>
        </w:rPr>
        <w:tab/>
        <w:t>»Ultimativt Moderselskab«: en Koncernenhed i en Multinational Koncern, der opfylder følgende kriterier:</w:t>
      </w:r>
    </w:p>
    <w:p>
      <w:pPr>
        <w:pStyle w:val="Point1"/>
        <w:rPr>
          <w:noProof/>
        </w:rPr>
      </w:pPr>
      <w:r>
        <w:rPr>
          <w:noProof/>
        </w:rPr>
        <w:t>a)</w:t>
      </w:r>
      <w:r>
        <w:rPr>
          <w:noProof/>
        </w:rPr>
        <w:tab/>
        <w:t>Den har direkte eller indirekte tilstrækkelig indflydelse over en eller flere andre Koncernenheder i den Multinationale Koncern, således at den skal udarbejde Konsoliderede Regnskaber efter gældende regnskabsprincipper i den jurisdiktion, hvor den er skattemæssigt hjemmehørende, eller ville skulle udarbejde sådanne, hvis dens kapitalandele blev handlet på en offentlig børs i den jurisdiktion, hvor den er skattemæssigt hjemmehørende.</w:t>
      </w:r>
    </w:p>
    <w:p>
      <w:pPr>
        <w:pStyle w:val="Point1"/>
        <w:rPr>
          <w:noProof/>
        </w:rPr>
      </w:pPr>
      <w:r>
        <w:rPr>
          <w:noProof/>
        </w:rPr>
        <w:t>b)</w:t>
      </w:r>
      <w:r>
        <w:rPr>
          <w:noProof/>
        </w:rPr>
        <w:tab/>
        <w:t>Ingen anden Koncernenhed i den Multinationale Koncern har direkte eller indirekte en indflydelse som omhandlet i litra a) over førstnævnte Koncernenhed</w:t>
      </w:r>
    </w:p>
    <w:p>
      <w:pPr>
        <w:pStyle w:val="Point0"/>
        <w:rPr>
          <w:noProof/>
        </w:rPr>
      </w:pPr>
      <w:r>
        <w:rPr>
          <w:noProof/>
        </w:rPr>
        <w:t>8.</w:t>
      </w:r>
      <w:r>
        <w:rPr>
          <w:noProof/>
        </w:rPr>
        <w:tab/>
        <w:t>»Stedfortrædende Moderselskab«: en Koncernenhed i en Multinational Koncern, der er udpeget af den Multinationale Koncern som eneste stedfortræder for det Ultimative Moderselskab til at indgive land for land-rapporten i den jurisdiktion, hvor den pågældende Koncernenhed er skattemæssigt hjemmehørende, på vegne af den Multinationale Koncern, når en eller flere af betingelserne i afdeling II, nummer 1, litra b), er opfyldt</w:t>
      </w:r>
    </w:p>
    <w:p>
      <w:pPr>
        <w:pStyle w:val="Point0"/>
        <w:rPr>
          <w:noProof/>
        </w:rPr>
      </w:pPr>
      <w:r>
        <w:rPr>
          <w:noProof/>
        </w:rPr>
        <w:t>9.</w:t>
      </w:r>
      <w:r>
        <w:rPr>
          <w:noProof/>
        </w:rPr>
        <w:tab/>
        <w:t>»Regnskabsår«: den årlige regnskabsperiode, som det Ultimative Moderselskab i den Multinationale Koncern udarbejder regnskaber for</w:t>
      </w:r>
    </w:p>
    <w:p>
      <w:pPr>
        <w:pStyle w:val="Point0"/>
        <w:rPr>
          <w:noProof/>
        </w:rPr>
      </w:pPr>
      <w:r>
        <w:rPr>
          <w:noProof/>
        </w:rPr>
        <w:t>10.</w:t>
      </w:r>
      <w:r>
        <w:rPr>
          <w:noProof/>
        </w:rPr>
        <w:tab/>
        <w:t>»Rapporteringsår«: det Regnskabsår, for hvilket de økonomiske og driftsmæssige resultater skal opgives i den land for land-rapport, der er omhandlet i artikel 10, stk. 3</w:t>
      </w:r>
    </w:p>
    <w:p>
      <w:pPr>
        <w:pStyle w:val="Point0"/>
        <w:rPr>
          <w:noProof/>
        </w:rPr>
      </w:pPr>
      <w:r>
        <w:rPr>
          <w:noProof/>
        </w:rPr>
        <w:t>11.</w:t>
      </w:r>
      <w:r>
        <w:rPr>
          <w:noProof/>
        </w:rPr>
        <w:tab/>
        <w:t>»Betinget Aftale Mellem Kompetente Myndigheder«: en aftale mellem de godkendte repræsentanter for en EU-medlemsstat og en jurisdiktion uden for EU, der er parter i en International Aftale, ifølge hvilken parterne automatisk skal udveksle land for land-rapporter</w:t>
      </w:r>
    </w:p>
    <w:p>
      <w:pPr>
        <w:pStyle w:val="Point0"/>
        <w:rPr>
          <w:noProof/>
        </w:rPr>
      </w:pPr>
      <w:r>
        <w:rPr>
          <w:noProof/>
        </w:rPr>
        <w:t>12.</w:t>
      </w:r>
      <w:r>
        <w:rPr>
          <w:noProof/>
        </w:rPr>
        <w:tab/>
        <w:t>»International Aftale«: den multilaterale konvention om gensidig administrativ bistand i skattespørgsmål, enhver bilateral eller multilateral beskatningsoverenskomst, eller enhver aftale om udveksling af skatteoplysninger, som en medlemsstat er part i, og som giver hjemmel til udveksling af skatteoplysninger mellem jurisdiktioner, herunder automatisk udveksling af sådanne oplysninger</w:t>
      </w:r>
    </w:p>
    <w:p>
      <w:pPr>
        <w:pStyle w:val="Point0"/>
        <w:rPr>
          <w:noProof/>
        </w:rPr>
      </w:pPr>
      <w:r>
        <w:rPr>
          <w:noProof/>
        </w:rPr>
        <w:t>13.</w:t>
      </w:r>
      <w:r>
        <w:rPr>
          <w:noProof/>
        </w:rPr>
        <w:tab/>
        <w:t>»Konsoliderede Regnskaber«: en Multinational Koncerns regnskaber, som viser aktiver, passiver, indtægter, udgifter og kapitalstrømme i det Ultimative Moderselskab og Koncernenhederne, som om der var tale om en enkelt økonomisk enhed</w:t>
      </w:r>
    </w:p>
    <w:p>
      <w:pPr>
        <w:pStyle w:val="Point0"/>
        <w:rPr>
          <w:noProof/>
        </w:rPr>
      </w:pPr>
      <w:r>
        <w:rPr>
          <w:noProof/>
        </w:rPr>
        <w:t>14.</w:t>
      </w:r>
      <w:r>
        <w:rPr>
          <w:noProof/>
        </w:rPr>
        <w:tab/>
        <w:t>»Systemisk Fejl« i forbindelse med en jurisdiktion betyder enten, at en jurisdiktion har en gældende Betinget Aftale Mellem Kompetente Myndigheder med en medlemsstat, men at den har suspenderet den automatiske udveksling (af årsager, der ikke er omfattet af bestemmelserne i aftalen), eller at en jurisdiktion på anden vis systematisk har undladt automatisk at give medlemsstaten de land for land-rapporter, som den er i besiddelse af, for Multinationale Koncerner med Koncernenheder i den pågældende medlemsstat.</w:t>
      </w:r>
    </w:p>
    <w:p>
      <w:pPr>
        <w:pStyle w:val="SectionTitle"/>
        <w:rPr>
          <w:noProof/>
        </w:rPr>
      </w:pPr>
      <w:r>
        <w:rPr>
          <w:noProof/>
        </w:rPr>
        <w:t>AFDELING II</w:t>
      </w:r>
    </w:p>
    <w:p>
      <w:pPr>
        <w:pStyle w:val="ManualHeading3"/>
        <w:rPr>
          <w:noProof/>
        </w:rPr>
      </w:pPr>
      <w:r>
        <w:rPr>
          <w:noProof/>
        </w:rPr>
        <w:t>GENERELLE INDBERETNINGSKRAV</w:t>
      </w:r>
    </w:p>
    <w:p>
      <w:pPr>
        <w:pStyle w:val="Point0"/>
        <w:rPr>
          <w:noProof/>
        </w:rPr>
      </w:pPr>
      <w:r>
        <w:rPr>
          <w:noProof/>
        </w:rPr>
        <w:t>1.</w:t>
      </w:r>
      <w:r>
        <w:rPr>
          <w:noProof/>
        </w:rPr>
        <w:tab/>
        <w:t>En Koncernenhed, som er hjemmehørende i en medlemsstat, og som ikke er det Ultimative Moderselskab i en Multinational Koncern, skal indgive en land for land</w:t>
      </w:r>
      <w:r>
        <w:rPr>
          <w:noProof/>
        </w:rPr>
        <w:noBreakHyphen/>
        <w:t>rapport vedrørende Rapporteringsåret for den Multinationale Koncern, som den er en Koncernenhed i, hvis følgende betingelser er opfyldt:</w:t>
      </w:r>
    </w:p>
    <w:p>
      <w:pPr>
        <w:pStyle w:val="Point1"/>
        <w:rPr>
          <w:noProof/>
        </w:rPr>
      </w:pPr>
      <w:r>
        <w:rPr>
          <w:noProof/>
        </w:rPr>
        <w:t>a)</w:t>
      </w:r>
      <w:r>
        <w:rPr>
          <w:noProof/>
        </w:rPr>
        <w:tab/>
        <w:t>Enheden er skattemæssigt hjemmehørende i en medlemsstat.</w:t>
      </w:r>
    </w:p>
    <w:p>
      <w:pPr>
        <w:pStyle w:val="Point1"/>
        <w:rPr>
          <w:noProof/>
        </w:rPr>
      </w:pPr>
      <w:r>
        <w:rPr>
          <w:noProof/>
        </w:rPr>
        <w:t>b)</w:t>
      </w:r>
      <w:r>
        <w:rPr>
          <w:noProof/>
        </w:rPr>
        <w:tab/>
        <w:t>Én af følgende betingelser finder anvendelse:</w:t>
      </w:r>
    </w:p>
    <w:p>
      <w:pPr>
        <w:pStyle w:val="Point2"/>
        <w:rPr>
          <w:noProof/>
        </w:rPr>
      </w:pPr>
      <w:r>
        <w:rPr>
          <w:noProof/>
        </w:rPr>
        <w:t>i)</w:t>
      </w:r>
      <w:r>
        <w:rPr>
          <w:noProof/>
        </w:rPr>
        <w:tab/>
        <w:t>Den Multinationale Koncerns Ultimative Moderselskab er ikke forpligtet til at indgive en land for land-rapport i den jurisdiktion, hvor det er skattemæssigt hjemmehørende.</w:t>
      </w:r>
    </w:p>
    <w:p>
      <w:pPr>
        <w:pStyle w:val="Point2"/>
        <w:rPr>
          <w:noProof/>
        </w:rPr>
      </w:pPr>
      <w:r>
        <w:rPr>
          <w:noProof/>
        </w:rPr>
        <w:t>ii)</w:t>
      </w:r>
      <w:r>
        <w:rPr>
          <w:noProof/>
        </w:rPr>
        <w:tab/>
        <w:t>Den jurisdiktion, hvor det Ultimative Moderselskab er skattemæssigt hjemmehørende, har en gældende International Aftale med medlemsstaten, men ikke en gældende Betinget Aftale Mellem Kompetente Myndigheder med medlemsstaten på tidspunktet for indgivelsen af land for land-rapporten for Rapporteringsåret, jf. artikel 10, stk. 1.</w:t>
      </w:r>
    </w:p>
    <w:p>
      <w:pPr>
        <w:pStyle w:val="Point2"/>
        <w:rPr>
          <w:noProof/>
        </w:rPr>
      </w:pPr>
      <w:r>
        <w:rPr>
          <w:noProof/>
        </w:rPr>
        <w:t>iii)</w:t>
      </w:r>
      <w:r>
        <w:rPr>
          <w:noProof/>
        </w:rPr>
        <w:tab/>
        <w:t>Der har været en Systemisk Fejl i den jurisdiktion, hvor det Ultimative Moderselskab er skattemæssigt hjemmehørende, som medlemsstaten har meddelt den Koncernenhed, der er skattemæssigt hjemmehørende i den pågældende medlemsstat.</w:t>
      </w:r>
    </w:p>
    <w:p>
      <w:pPr>
        <w:pStyle w:val="Point0"/>
        <w:rPr>
          <w:noProof/>
        </w:rPr>
      </w:pPr>
      <w:r>
        <w:rPr>
          <w:noProof/>
        </w:rPr>
        <w:tab/>
        <w:t>Med forbehold af den pligt, der påhviler det Ultimative Moderselskab, jf. artikel 10, stk. 1, eller dets Stedfortrædende Moderselskab til at indgive den første land for land</w:t>
      </w:r>
      <w:r>
        <w:rPr>
          <w:noProof/>
        </w:rPr>
        <w:noBreakHyphen/>
        <w:t>rapport for det Regnskabsår for den Multinationale Koncern, der begynder den 1. januar 2016 eller derefter, kan medlemsstaterne beslutte, at kravet for Koncernenheder i punkt 1 finder anvendelse på land for land-rapporter for så vidt angår rapporteringen om det regnskabsår, der begynder den 1. januar 2017 eller derefter.</w:t>
      </w:r>
    </w:p>
    <w:p>
      <w:pPr>
        <w:pStyle w:val="Point0"/>
        <w:rPr>
          <w:noProof/>
        </w:rPr>
      </w:pPr>
      <w:r>
        <w:rPr>
          <w:noProof/>
        </w:rPr>
        <w:tab/>
        <w:t>En Koncernenhed hjemmehørende i en medlemsstat, jf. dette punkts første afsnit, anmoder sit Ultimative Moderselskab om at give den alle de oplysninger, der er nødvendige, for at den kan opfylde sine forpligtelser til at indgive en land for land</w:t>
      </w:r>
      <w:r>
        <w:rPr>
          <w:noProof/>
        </w:rPr>
        <w:noBreakHyphen/>
        <w:t>rapport, jf. artikel 10, stk. 3. Hvis Koncernenheden alligevel ikke har opnået eller indhentet alle de oplysninger, der er nødvendige for at kunne rapportere for den Multinationale Koncern, indgiver Koncernenheden en land for land-rapport, der indeholder alle de oplysninger, som den er i besiddelse af, har opnået eller har indhentet, og meddeler den medlemsstat, hvor den er hjemmehørende, at det Ultimative Moderselskab har afvist at stille de nødvendige oplysninger til rådighed. Dette berører ikke den pågældende medlemsstats ret til at pålægge sanktioner, der er fastsat i dens nationale lovgivning, og denne medlemsstat oplyser samtlige medlemsstater om afvisningen.</w:t>
      </w:r>
    </w:p>
    <w:p>
      <w:pPr>
        <w:pStyle w:val="Point0"/>
        <w:rPr>
          <w:noProof/>
        </w:rPr>
      </w:pPr>
      <w:r>
        <w:rPr>
          <w:noProof/>
        </w:rPr>
        <w:tab/>
        <w:t>Hvis mere end en Koncernenhed i en Multinational Koncern er skattemæssigt hjemmehørende i Unionen, og en eller flere af betingelserne i litra b) er opfyldt, kan den Multinationale Koncern udpege en af disse Koncernenheder til at indgive land for land-rapporten i overensstemmelse med kravene i artikel 10, stk. 3, for så vidt angår ethvert Rapporteringsår, inden for den frist, der er angivet i artikel 10, stk. 1, samt til at meddele medlemsstaten, at rapporten opfylder rapporteringskravet for alle de Koncernenheder i den Multinationale Koncern, der er skattemæssigt hjemmehørende i Unionen. Medlemsstaten meddeler i henhold til artikel 10, stk. 2, den modtagne land for land-rapport til alle andre medlemsstater, som en eller flere af den Multinationale Koncerns Koncernenheder ifølge oplysningerne i land for land</w:t>
      </w:r>
      <w:r>
        <w:rPr>
          <w:noProof/>
        </w:rPr>
        <w:noBreakHyphen/>
        <w:t>rapporten enten er skattemæssigt hjemmehørende i eller er skattepligtige i for så vidt angår de forretningsaktiviteter, som de driver gennem et fast driftssted.</w:t>
      </w:r>
    </w:p>
    <w:p>
      <w:pPr>
        <w:pStyle w:val="Point0"/>
        <w:rPr>
          <w:noProof/>
        </w:rPr>
      </w:pPr>
      <w:r>
        <w:rPr>
          <w:noProof/>
        </w:rPr>
        <w:tab/>
        <w:t>Hvis en Koncernenhed ikke kan opnå eller indhente alle de oplysninger, der er nødvendige for at kunne indgive en land for land-rapport, jf. artikel 10, stk. 3, kan den ikke udpeges som Rapporterende Enhed for den Multinationale Koncern i overensstemmelse med dette punkts fjerde afsnit. Denne regel berører ikke Koncernenhedens pligt til at meddele den medlemsstat, hvor den er hjemmehørende, at det Ultimative Moderselskab har afvist at stille de nødvendige oplysninger til rådighed.</w:t>
      </w:r>
    </w:p>
    <w:p>
      <w:pPr>
        <w:pStyle w:val="Point0"/>
        <w:rPr>
          <w:noProof/>
        </w:rPr>
      </w:pPr>
      <w:r>
        <w:rPr>
          <w:noProof/>
        </w:rPr>
        <w:t>2.</w:t>
      </w:r>
      <w:r>
        <w:rPr>
          <w:noProof/>
        </w:rPr>
        <w:tab/>
        <w:t xml:space="preserve">Uanset punkt 1 har en enhed som beskrevet i nummer 1, litra b), hvis en eller flere af betingelserne er opfyldt, ikke pligt til at indgive en land for land-rapport vedrørende et givet Rapporteringsår, hvis den Multinationale Koncern, som Koncernenheden er en del af, har indgivet en land for land-rapport i henhold til artikel 10, stk. 3, for det pågældende Regnskabsår via et Stedfortrædende Moderselskab, som inden for den frist, der er fastsat i artikel 10, stk. 1, indgiver land for land-rapporten til skattemyndigheden i den jurisdiktion, hvor den er skattemæssigt hjemmehørende, eller, i tilfælde af at det Stedfortrædende Moderselskab er skattemæssigt hjemmehørende i en jurisdiktion uden for Unionen, forudsat at følgende betingelser er opfyldt: </w:t>
      </w:r>
    </w:p>
    <w:p>
      <w:pPr>
        <w:pStyle w:val="Point1"/>
        <w:rPr>
          <w:noProof/>
        </w:rPr>
      </w:pPr>
      <w:r>
        <w:rPr>
          <w:noProof/>
        </w:rPr>
        <w:t>a)</w:t>
      </w:r>
      <w:r>
        <w:rPr>
          <w:noProof/>
        </w:rPr>
        <w:tab/>
        <w:t>Det Stedfortrædende Moderselskab er af den jurisdiktion, hvor det er skattemæssigt hjemmehørende, blevet forpligtet til at indsende land for land</w:t>
      </w:r>
      <w:r>
        <w:rPr>
          <w:noProof/>
        </w:rPr>
        <w:noBreakHyphen/>
        <w:t>rapporter, der opfylder kravene i artikel 10, stk. 3.</w:t>
      </w:r>
    </w:p>
    <w:p>
      <w:pPr>
        <w:pStyle w:val="Point1"/>
        <w:rPr>
          <w:noProof/>
        </w:rPr>
      </w:pPr>
      <w:r>
        <w:rPr>
          <w:noProof/>
        </w:rPr>
        <w:t>b)</w:t>
      </w:r>
      <w:r>
        <w:rPr>
          <w:noProof/>
        </w:rPr>
        <w:tab/>
        <w:t>Den jurisdiktion, hvor det Stedfortrædende Moderselskab er skattemæssigt hjemmehørende, har en gældende Betinget Aftale Mellem Kompetente Myndigheder med medlemsstaten på det tidspunkt, der er fastsat i artikel 10, stk. 1, om indgivelse af land for land-rapporten for Rapporteringsåret.</w:t>
      </w:r>
    </w:p>
    <w:p>
      <w:pPr>
        <w:pStyle w:val="Point1"/>
        <w:rPr>
          <w:noProof/>
        </w:rPr>
      </w:pPr>
      <w:r>
        <w:rPr>
          <w:noProof/>
        </w:rPr>
        <w:t>c)</w:t>
      </w:r>
      <w:r>
        <w:rPr>
          <w:noProof/>
        </w:rPr>
        <w:tab/>
        <w:t>Den jurisdiktion, hvor det Stedfortrædende Moderselskab er skattemæssigt hjemmehørende, har ikke meddelt en Systemisk Fejl til medlemsstaten.</w:t>
      </w:r>
    </w:p>
    <w:p>
      <w:pPr>
        <w:pStyle w:val="Point1"/>
        <w:rPr>
          <w:noProof/>
        </w:rPr>
      </w:pPr>
      <w:r>
        <w:rPr>
          <w:noProof/>
        </w:rPr>
        <w:t>d)</w:t>
      </w:r>
      <w:r>
        <w:rPr>
          <w:noProof/>
        </w:rPr>
        <w:tab/>
        <w:t>Den jurisdiktion, hvor det Stedfortrædende Moderselskab er skattemæssigt hjemmehørende, er af den Koncernenhed, der er skattemæssigt hjemmehørende i jurisdiktionen, senest den sidste dag i den Multinationale Koncerns Rapporteringsår blevet underrettet om, at den pågældende enhed er det Stedfortrædende Moderselskab.</w:t>
      </w:r>
    </w:p>
    <w:p>
      <w:pPr>
        <w:pStyle w:val="Point1"/>
        <w:rPr>
          <w:noProof/>
        </w:rPr>
      </w:pPr>
      <w:r>
        <w:rPr>
          <w:noProof/>
        </w:rPr>
        <w:t>e)</w:t>
      </w:r>
      <w:r>
        <w:rPr>
          <w:noProof/>
        </w:rPr>
        <w:tab/>
        <w:t>Medlemsstaten er blevet underrettet i overensstemmelse med nummer 4.</w:t>
      </w:r>
    </w:p>
    <w:p>
      <w:pPr>
        <w:pStyle w:val="Point0"/>
        <w:rPr>
          <w:noProof/>
        </w:rPr>
      </w:pPr>
      <w:r>
        <w:rPr>
          <w:noProof/>
        </w:rPr>
        <w:t>3.</w:t>
      </w:r>
      <w:r>
        <w:rPr>
          <w:noProof/>
        </w:rPr>
        <w:tab/>
        <w:t>Medlemsstaterne skal pålægge enhver Multinational Koncerns Koncernenhed, som er skattemæssigt hjemmehørende i den pågældende medlemsstat, pligt til senest den sidste dag i den Multinationale Koncerns Rapporteringsår at meddele medlemsstaten, hvorvidt denne Koncernenhed er det Ultimative Moderselskab eller det Stedfortrædende Moderselskab eller den Koncernenhed, der er udpeget efter punkt 1. Medlemsstaterne kan forlænge fristen til den sidste dag for indgivelse af den pågældende Koncernenheds selvangivelse for det forudgående regnskabsår.</w:t>
      </w:r>
    </w:p>
    <w:p>
      <w:pPr>
        <w:pStyle w:val="Point0"/>
        <w:rPr>
          <w:noProof/>
        </w:rPr>
      </w:pPr>
      <w:r>
        <w:rPr>
          <w:noProof/>
        </w:rPr>
        <w:t>4.</w:t>
      </w:r>
      <w:r>
        <w:rPr>
          <w:noProof/>
        </w:rPr>
        <w:tab/>
        <w:t>Medlemsstaterne skal pålægge en Multinational Koncerns Koncernenhed, som er skattemæssigt hjemmehørende i den pågældende medlemsstat, og som ikke er det Ultimative Moderselskab eller det Stedfortrædende Moderselskab eller den Koncernenhed, der er udpeget efter punkt 1, pligt til senest den sidste dag i den Multinationale Koncerns Rapporteringsår at meddele medlemsstaten den Rapporterende Enheds identitet og skattemæssige hjemsted. Medlemsstaterne kan forlænge fristen til den sidste dag for indgivelse af den pågældende Koncernenheds selvangivelse for det forudgående regnskabsår.</w:t>
      </w:r>
    </w:p>
    <w:p>
      <w:pPr>
        <w:pStyle w:val="Point0"/>
        <w:rPr>
          <w:noProof/>
        </w:rPr>
      </w:pPr>
      <w:r>
        <w:rPr>
          <w:noProof/>
        </w:rPr>
        <w:t>5.</w:t>
      </w:r>
      <w:r>
        <w:rPr>
          <w:noProof/>
        </w:rPr>
        <w:tab/>
        <w:t>Land for land-rapporten skal angive valutaen for de beløb, der er indeholdt i rapporten.</w:t>
      </w:r>
    </w:p>
    <w:p>
      <w:pPr>
        <w:pStyle w:val="Point0"/>
        <w:rPr>
          <w:noProof/>
        </w:rPr>
        <w:sectPr>
          <w:pgSz w:w="11906" w:h="16838"/>
          <w:pgMar w:top="1134" w:right="1418" w:bottom="1134" w:left="1418" w:header="709" w:footer="709" w:gutter="0"/>
          <w:cols w:space="709"/>
          <w:docGrid w:linePitch="326"/>
        </w:sectPr>
      </w:pPr>
    </w:p>
    <w:p>
      <w:pPr>
        <w:pStyle w:val="SectionTitle"/>
        <w:rPr>
          <w:noProof/>
        </w:rPr>
      </w:pPr>
      <w:r>
        <w:rPr>
          <w:noProof/>
        </w:rPr>
        <w:t>AFDELING III</w:t>
      </w:r>
    </w:p>
    <w:p>
      <w:pPr>
        <w:pStyle w:val="ManualHeading3"/>
        <w:rPr>
          <w:noProof/>
        </w:rPr>
      </w:pPr>
      <w:r>
        <w:rPr>
          <w:noProof/>
        </w:rPr>
        <w:t>LAND FOR LAND-RAPPORTERING</w:t>
      </w:r>
    </w:p>
    <w:p>
      <w:pPr>
        <w:pStyle w:val="ManualHeading3"/>
        <w:rPr>
          <w:noProof/>
        </w:rPr>
      </w:pPr>
      <w:r>
        <w:rPr>
          <w:noProof/>
        </w:rPr>
        <w:t>Α.</w:t>
      </w:r>
      <w:r>
        <w:rPr>
          <w:noProof/>
        </w:rPr>
        <w:tab/>
        <w:t>Model for land for land-rapportering</w:t>
      </w:r>
    </w:p>
    <w:tbl>
      <w:tblPr>
        <w:tblW w:w="5000" w:type="pct"/>
        <w:tblLayout w:type="fixed"/>
        <w:tblLook w:val="0000" w:firstRow="0" w:lastRow="0" w:firstColumn="0" w:lastColumn="0" w:noHBand="0" w:noVBand="0"/>
      </w:tblPr>
      <w:tblGrid>
        <w:gridCol w:w="1526"/>
        <w:gridCol w:w="1416"/>
        <w:gridCol w:w="1275"/>
        <w:gridCol w:w="1136"/>
        <w:gridCol w:w="1419"/>
        <w:gridCol w:w="1558"/>
        <w:gridCol w:w="1558"/>
        <w:gridCol w:w="991"/>
        <w:gridCol w:w="1278"/>
        <w:gridCol w:w="991"/>
        <w:gridCol w:w="1638"/>
      </w:tblGrid>
      <w:tr>
        <w:tc>
          <w:tcPr>
            <w:tcW w:w="5000" w:type="pct"/>
            <w:gridSpan w:val="11"/>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Tabel 1.</w:t>
            </w:r>
            <w:r>
              <w:rPr>
                <w:noProof/>
              </w:rPr>
              <w:tab/>
              <w:t>Oversigt over fordelingen af indkomst, skatter og forretningsaktiviteter pr. skattejurisdiktion</w:t>
            </w:r>
          </w:p>
        </w:tc>
      </w:tr>
      <w:tr>
        <w:tc>
          <w:tcPr>
            <w:tcW w:w="5000" w:type="pct"/>
            <w:gridSpan w:val="11"/>
            <w:tcBorders>
              <w:top w:val="single" w:sz="2" w:space="0" w:color="auto"/>
              <w:left w:val="single" w:sz="2" w:space="0" w:color="auto"/>
              <w:bottom w:val="single" w:sz="2" w:space="0" w:color="auto"/>
              <w:right w:val="single" w:sz="2" w:space="0" w:color="auto"/>
            </w:tcBorders>
          </w:tcPr>
          <w:p>
            <w:pPr>
              <w:pStyle w:val="NormalCentered"/>
              <w:rPr>
                <w:noProof/>
              </w:rPr>
            </w:pPr>
            <w:r>
              <w:rPr>
                <w:noProof/>
              </w:rPr>
              <w:t>Navn på den multinationale koncern:</w:t>
            </w:r>
          </w:p>
          <w:p>
            <w:pPr>
              <w:pStyle w:val="NormalCentered"/>
              <w:rPr>
                <w:noProof/>
              </w:rPr>
            </w:pPr>
            <w:r>
              <w:rPr>
                <w:noProof/>
              </w:rPr>
              <w:t>Regnskabsår:</w:t>
            </w:r>
          </w:p>
          <w:p>
            <w:pPr>
              <w:pStyle w:val="NormalCentered"/>
              <w:rPr>
                <w:noProof/>
              </w:rPr>
            </w:pPr>
            <w:r>
              <w:rPr>
                <w:noProof/>
              </w:rPr>
              <w:t>Anvendt valuta:</w:t>
            </w:r>
          </w:p>
        </w:tc>
      </w:tr>
      <w:tr>
        <w:tc>
          <w:tcPr>
            <w:tcW w:w="516"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Skattejuris</w:t>
            </w:r>
            <w:r>
              <w:rPr>
                <w:noProof/>
              </w:rPr>
              <w:softHyphen/>
              <w:t>diktion</w:t>
            </w:r>
          </w:p>
        </w:tc>
        <w:tc>
          <w:tcPr>
            <w:tcW w:w="1294" w:type="pct"/>
            <w:gridSpan w:val="3"/>
            <w:tcBorders>
              <w:top w:val="single" w:sz="2" w:space="0" w:color="auto"/>
              <w:left w:val="single" w:sz="2" w:space="0" w:color="auto"/>
              <w:bottom w:val="single" w:sz="2" w:space="0" w:color="auto"/>
              <w:right w:val="single" w:sz="2" w:space="0" w:color="auto"/>
            </w:tcBorders>
          </w:tcPr>
          <w:p>
            <w:pPr>
              <w:pStyle w:val="NormalCentered"/>
              <w:rPr>
                <w:noProof/>
              </w:rPr>
            </w:pPr>
            <w:r>
              <w:rPr>
                <w:noProof/>
              </w:rPr>
              <w:t>Omsætning</w:t>
            </w:r>
          </w:p>
        </w:tc>
        <w:tc>
          <w:tcPr>
            <w:tcW w:w="480"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Overskud (underskud) før sel</w:t>
            </w:r>
            <w:r>
              <w:rPr>
                <w:noProof/>
              </w:rPr>
              <w:softHyphen/>
              <w:t>skabsskat</w:t>
            </w:r>
          </w:p>
        </w:tc>
        <w:tc>
          <w:tcPr>
            <w:tcW w:w="527"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Indbetalt sel</w:t>
            </w:r>
            <w:r>
              <w:rPr>
                <w:noProof/>
              </w:rPr>
              <w:softHyphen/>
              <w:t>skabsskat (kontantbe</w:t>
            </w:r>
            <w:r>
              <w:rPr>
                <w:noProof/>
              </w:rPr>
              <w:softHyphen/>
              <w:t>løb)</w:t>
            </w:r>
          </w:p>
        </w:tc>
        <w:tc>
          <w:tcPr>
            <w:tcW w:w="527"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Beregnet selskabsskat (indeværende år)</w:t>
            </w:r>
          </w:p>
        </w:tc>
        <w:tc>
          <w:tcPr>
            <w:tcW w:w="335"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Vedta</w:t>
            </w:r>
            <w:r>
              <w:rPr>
                <w:noProof/>
              </w:rPr>
              <w:softHyphen/>
              <w:t>get kapital</w:t>
            </w:r>
          </w:p>
        </w:tc>
        <w:tc>
          <w:tcPr>
            <w:tcW w:w="432"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Akkumule</w:t>
            </w:r>
            <w:r>
              <w:rPr>
                <w:noProof/>
              </w:rPr>
              <w:softHyphen/>
              <w:t>ret fortjeneste</w:t>
            </w:r>
          </w:p>
        </w:tc>
        <w:tc>
          <w:tcPr>
            <w:tcW w:w="335"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Antal ansatte</w:t>
            </w:r>
          </w:p>
        </w:tc>
        <w:tc>
          <w:tcPr>
            <w:tcW w:w="554" w:type="pct"/>
            <w:vMerge w:val="restart"/>
            <w:tcBorders>
              <w:top w:val="single" w:sz="2" w:space="0" w:color="auto"/>
              <w:left w:val="single" w:sz="2" w:space="0" w:color="auto"/>
              <w:bottom w:val="single" w:sz="2" w:space="0" w:color="auto"/>
              <w:right w:val="single" w:sz="2" w:space="0" w:color="auto"/>
            </w:tcBorders>
          </w:tcPr>
          <w:p>
            <w:pPr>
              <w:pStyle w:val="NormalCentered"/>
              <w:rPr>
                <w:noProof/>
              </w:rPr>
            </w:pPr>
            <w:r>
              <w:rPr>
                <w:noProof/>
              </w:rPr>
              <w:t>Andre materielle aktiver end likvide midler</w:t>
            </w:r>
          </w:p>
        </w:tc>
      </w:tr>
      <w:tr>
        <w:tc>
          <w:tcPr>
            <w:tcW w:w="516" w:type="pct"/>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rPr>
            </w:pPr>
          </w:p>
        </w:tc>
        <w:tc>
          <w:tcPr>
            <w:tcW w:w="479" w:type="pct"/>
            <w:tcBorders>
              <w:top w:val="single" w:sz="2" w:space="0" w:color="auto"/>
              <w:left w:val="single" w:sz="2" w:space="0" w:color="auto"/>
              <w:bottom w:val="single" w:sz="2" w:space="0" w:color="auto"/>
              <w:right w:val="single" w:sz="2" w:space="0" w:color="auto"/>
            </w:tcBorders>
          </w:tcPr>
          <w:p>
            <w:pPr>
              <w:pStyle w:val="NormalCentered"/>
              <w:rPr>
                <w:noProof/>
              </w:rPr>
            </w:pPr>
            <w:r>
              <w:rPr>
                <w:noProof/>
              </w:rPr>
              <w:t>Ikkenærtstå</w:t>
            </w:r>
            <w:r>
              <w:rPr>
                <w:noProof/>
              </w:rPr>
              <w:softHyphen/>
              <w:t>ende part</w:t>
            </w:r>
          </w:p>
        </w:tc>
        <w:tc>
          <w:tcPr>
            <w:tcW w:w="431" w:type="pct"/>
            <w:tcBorders>
              <w:top w:val="single" w:sz="2" w:space="0" w:color="auto"/>
              <w:left w:val="single" w:sz="2" w:space="0" w:color="auto"/>
              <w:bottom w:val="single" w:sz="2" w:space="0" w:color="auto"/>
              <w:right w:val="single" w:sz="2" w:space="0" w:color="auto"/>
            </w:tcBorders>
          </w:tcPr>
          <w:p>
            <w:pPr>
              <w:pStyle w:val="NormalCentered"/>
              <w:rPr>
                <w:noProof/>
              </w:rPr>
            </w:pPr>
            <w:r>
              <w:rPr>
                <w:noProof/>
              </w:rPr>
              <w:t>Nærtstå</w:t>
            </w:r>
            <w:r>
              <w:rPr>
                <w:noProof/>
              </w:rPr>
              <w:softHyphen/>
              <w:t>ende part</w:t>
            </w:r>
          </w:p>
        </w:tc>
        <w:tc>
          <w:tcPr>
            <w:tcW w:w="384" w:type="pct"/>
            <w:tcBorders>
              <w:top w:val="single" w:sz="2" w:space="0" w:color="auto"/>
              <w:left w:val="single" w:sz="2" w:space="0" w:color="auto"/>
              <w:bottom w:val="single" w:sz="2" w:space="0" w:color="auto"/>
              <w:right w:val="single" w:sz="2" w:space="0" w:color="auto"/>
            </w:tcBorders>
          </w:tcPr>
          <w:p>
            <w:pPr>
              <w:pStyle w:val="NormalCentered"/>
              <w:rPr>
                <w:noProof/>
              </w:rPr>
            </w:pPr>
            <w:r>
              <w:rPr>
                <w:noProof/>
              </w:rPr>
              <w:t>I alt</w:t>
            </w:r>
          </w:p>
        </w:tc>
        <w:tc>
          <w:tcPr>
            <w:tcW w:w="480"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527"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527"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335"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432"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335"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c>
          <w:tcPr>
            <w:tcW w:w="554" w:type="pct"/>
            <w:vMerge/>
            <w:tcBorders>
              <w:top w:val="single" w:sz="2" w:space="0" w:color="auto"/>
              <w:left w:val="single" w:sz="2" w:space="0" w:color="auto"/>
              <w:bottom w:val="single" w:sz="2" w:space="0" w:color="auto"/>
              <w:right w:val="single" w:sz="2" w:space="0" w:color="auto"/>
            </w:tcBorders>
          </w:tcPr>
          <w:p>
            <w:pPr>
              <w:pStyle w:val="NormalCentered"/>
              <w:rPr>
                <w:noProof/>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r>
        <w:tc>
          <w:tcPr>
            <w:tcW w:w="516"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79"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1"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8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8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27"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432"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335"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c>
          <w:tcPr>
            <w:tcW w:w="554"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lang w:val="en-US"/>
              </w:rPr>
            </w:pPr>
          </w:p>
        </w:tc>
      </w:tr>
    </w:tbl>
    <w:p>
      <w:pPr>
        <w:rPr>
          <w:noProof/>
        </w:rPr>
      </w:pPr>
    </w:p>
    <w:tbl>
      <w:tblPr>
        <w:tblW w:w="5000" w:type="pct"/>
        <w:tblLook w:val="0000" w:firstRow="0" w:lastRow="0" w:firstColumn="0" w:lastColumn="0" w:noHBand="0" w:noVBand="0"/>
      </w:tblPr>
      <w:tblGrid>
        <w:gridCol w:w="1169"/>
        <w:gridCol w:w="1272"/>
        <w:gridCol w:w="1179"/>
        <w:gridCol w:w="760"/>
        <w:gridCol w:w="989"/>
        <w:gridCol w:w="595"/>
        <w:gridCol w:w="871"/>
        <w:gridCol w:w="834"/>
        <w:gridCol w:w="1060"/>
        <w:gridCol w:w="1056"/>
        <w:gridCol w:w="989"/>
        <w:gridCol w:w="1012"/>
        <w:gridCol w:w="775"/>
        <w:gridCol w:w="930"/>
        <w:gridCol w:w="707"/>
        <w:gridCol w:w="588"/>
      </w:tblGrid>
      <w:tr>
        <w:tc>
          <w:tcPr>
            <w:tcW w:w="5000" w:type="pct"/>
            <w:gridSpan w:val="16"/>
            <w:tcBorders>
              <w:top w:val="single" w:sz="2" w:space="0" w:color="auto"/>
              <w:left w:val="single" w:sz="2" w:space="0" w:color="auto"/>
              <w:bottom w:val="single" w:sz="2" w:space="0" w:color="auto"/>
              <w:right w:val="single" w:sz="2" w:space="0" w:color="auto"/>
            </w:tcBorders>
          </w:tcPr>
          <w:p>
            <w:pPr>
              <w:pStyle w:val="NormalCentered"/>
              <w:rPr>
                <w:noProof/>
              </w:rPr>
            </w:pPr>
            <w:r>
              <w:rPr>
                <w:noProof/>
              </w:rPr>
              <w:t>Tabel 2</w:t>
            </w:r>
            <w:r>
              <w:rPr>
                <w:noProof/>
              </w:rPr>
              <w:tab/>
              <w:t>Liste over alle den Multinationale Koncerns Koncernenheder, som indgår i aggregeringen pr. skattejurisdiktion</w:t>
            </w:r>
          </w:p>
        </w:tc>
      </w:tr>
      <w:tr>
        <w:tc>
          <w:tcPr>
            <w:tcW w:w="5000" w:type="pct"/>
            <w:gridSpan w:val="16"/>
            <w:tcBorders>
              <w:top w:val="single" w:sz="2" w:space="0" w:color="auto"/>
              <w:left w:val="single" w:sz="2" w:space="0" w:color="auto"/>
              <w:bottom w:val="single" w:sz="2" w:space="0" w:color="auto"/>
              <w:right w:val="single" w:sz="2" w:space="0" w:color="auto"/>
            </w:tcBorders>
          </w:tcPr>
          <w:p>
            <w:pPr>
              <w:pStyle w:val="NormalCentered"/>
              <w:rPr>
                <w:noProof/>
              </w:rPr>
            </w:pPr>
            <w:r>
              <w:rPr>
                <w:noProof/>
              </w:rPr>
              <w:t>Navn på den multinationale koncern:</w:t>
            </w:r>
          </w:p>
          <w:p>
            <w:pPr>
              <w:pStyle w:val="NormalCentered"/>
              <w:rPr>
                <w:noProof/>
              </w:rPr>
            </w:pPr>
            <w:r>
              <w:rPr>
                <w:noProof/>
              </w:rPr>
              <w:t>Regnskabsår:</w:t>
            </w:r>
          </w:p>
        </w:tc>
      </w:tr>
      <w:tr>
        <w:tc>
          <w:tcPr>
            <w:tcW w:w="300" w:type="pct"/>
            <w:vMerge w:val="restar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Skattejurisdiktion</w:t>
            </w:r>
          </w:p>
        </w:tc>
        <w:tc>
          <w:tcPr>
            <w:tcW w:w="300" w:type="pct"/>
            <w:vMerge w:val="restar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Koncernenheder hjemmehørende i skattejurisdiktionen</w:t>
            </w:r>
          </w:p>
        </w:tc>
        <w:tc>
          <w:tcPr>
            <w:tcW w:w="350" w:type="pct"/>
            <w:vMerge w:val="restar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Den skattejurisdiktion, hvor enheden er organiseret eller indregistreret, hvis den er forskellig fra den skattejurisdiktion, hvor den er hjemmehørende</w:t>
            </w:r>
          </w:p>
        </w:tc>
        <w:tc>
          <w:tcPr>
            <w:tcW w:w="4050" w:type="pct"/>
            <w:gridSpan w:val="13"/>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Vigtigste forretningsaktivitet(er)</w:t>
            </w:r>
          </w:p>
        </w:tc>
      </w:tr>
      <w:tr>
        <w:tc>
          <w:tcPr>
            <w:tcW w:w="300" w:type="pct"/>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50" w:type="pct"/>
            <w:vMerge/>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Forskning og udvikling</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Besiddelse eller administration af immaterielle rettigheder</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Indkøb</w:t>
            </w:r>
          </w:p>
        </w:tc>
        <w:tc>
          <w:tcPr>
            <w:tcW w:w="35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Fremstilling og produktion</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Salg, marketing eller distribution</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Administration, forvaltning eller støttetjenester</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Tjenesteydelser til ikkenært-stående parter</w:t>
            </w:r>
          </w:p>
        </w:tc>
        <w:tc>
          <w:tcPr>
            <w:tcW w:w="35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Koncernintern finansiering</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Regulerede finansielle tjenesteydelser</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Forsikring</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Besiddelse af aktier eller andre kapitalandele</w:t>
            </w:r>
          </w:p>
        </w:tc>
        <w:tc>
          <w:tcPr>
            <w:tcW w:w="35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Hvilende</w:t>
            </w:r>
          </w:p>
        </w:tc>
        <w:tc>
          <w:tcPr>
            <w:tcW w:w="300" w:type="pct"/>
            <w:tcBorders>
              <w:top w:val="single" w:sz="2" w:space="0" w:color="auto"/>
              <w:left w:val="single" w:sz="2" w:space="0" w:color="auto"/>
              <w:bottom w:val="single" w:sz="2" w:space="0" w:color="auto"/>
              <w:right w:val="single" w:sz="2" w:space="0" w:color="auto"/>
            </w:tcBorders>
          </w:tcPr>
          <w:p>
            <w:pPr>
              <w:pStyle w:val="NormalCentered"/>
              <w:rPr>
                <w:noProof/>
                <w:sz w:val="18"/>
              </w:rPr>
            </w:pPr>
            <w:r>
              <w:rPr>
                <w:noProof/>
                <w:sz w:val="18"/>
              </w:rPr>
              <w:t>Andet</w:t>
            </w:r>
            <w:r>
              <w:rPr>
                <w:rStyle w:val="FootnoteReference"/>
                <w:noProof/>
                <w:sz w:val="18"/>
              </w:rPr>
              <w:footnoteReference w:id="1"/>
            </w: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1.</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2.</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3.</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1.</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2.</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r>
        <w:tc>
          <w:tcPr>
            <w:tcW w:w="300" w:type="pct"/>
            <w:tcBorders>
              <w:top w:val="single" w:sz="2" w:space="0" w:color="auto"/>
              <w:left w:val="single" w:sz="2" w:space="0" w:color="auto"/>
              <w:bottom w:val="single" w:sz="2" w:space="0" w:color="auto"/>
              <w:right w:val="single" w:sz="2" w:space="0" w:color="auto"/>
            </w:tcBorders>
          </w:tcPr>
          <w:p>
            <w:pPr>
              <w:adjustRightInd w:val="0"/>
              <w:spacing w:before="0" w:after="0"/>
              <w:jc w:val="left"/>
              <w:rPr>
                <w:noProof/>
                <w:sz w:val="18"/>
                <w:lang w:val="en-US"/>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r>
              <w:rPr>
                <w:noProof/>
                <w:sz w:val="18"/>
              </w:rPr>
              <w:t>3.</w:t>
            </w: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5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c>
          <w:tcPr>
            <w:tcW w:w="300" w:type="pct"/>
            <w:tcBorders>
              <w:top w:val="single" w:sz="2" w:space="0" w:color="auto"/>
              <w:left w:val="single" w:sz="2" w:space="0" w:color="auto"/>
              <w:bottom w:val="single" w:sz="2" w:space="0" w:color="auto"/>
              <w:right w:val="single" w:sz="2" w:space="0" w:color="auto"/>
            </w:tcBorders>
          </w:tcPr>
          <w:p>
            <w:pPr>
              <w:pStyle w:val="NormalLeft"/>
              <w:rPr>
                <w:noProof/>
                <w:sz w:val="18"/>
              </w:rPr>
            </w:pPr>
          </w:p>
        </w:tc>
      </w:tr>
    </w:tbl>
    <w:p>
      <w:pPr>
        <w:pStyle w:val="Point0"/>
        <w:rPr>
          <w:noProof/>
        </w:rPr>
      </w:pPr>
    </w:p>
    <w:p>
      <w:pPr>
        <w:pStyle w:val="ManualHeading4"/>
        <w:rPr>
          <w:noProof/>
        </w:rPr>
        <w:sectPr>
          <w:headerReference w:type="default" r:id="rId18"/>
          <w:footerReference w:type="default" r:id="rId19"/>
          <w:headerReference w:type="first" r:id="rId20"/>
          <w:footerReference w:type="first" r:id="rId21"/>
          <w:pgSz w:w="16838" w:h="11906" w:orient="landscape"/>
          <w:pgMar w:top="1418" w:right="1134" w:bottom="1418" w:left="1134" w:header="709" w:footer="709" w:gutter="0"/>
          <w:cols w:space="709"/>
          <w:docGrid w:linePitch="326"/>
        </w:sectPr>
      </w:pPr>
    </w:p>
    <w:p>
      <w:pPr>
        <w:pStyle w:val="ManualHeading4"/>
        <w:rPr>
          <w:noProof/>
        </w:rPr>
      </w:pPr>
      <w:r>
        <w:rPr>
          <w:noProof/>
        </w:rPr>
        <w:t>Tabel 3</w:t>
      </w:r>
      <w:r>
        <w:rPr>
          <w:noProof/>
        </w:rPr>
        <w:tab/>
        <w:t>Yderligere oplysninger</w:t>
      </w:r>
    </w:p>
    <w:p>
      <w:pPr>
        <w:pStyle w:val="ManualHeading4"/>
        <w:rPr>
          <w:noProof/>
        </w:rPr>
      </w:pPr>
      <w:r>
        <w:rPr>
          <w:noProof/>
        </w:rPr>
        <w:t>Navn på den Multinationale Koncern:</w:t>
      </w:r>
    </w:p>
    <w:p>
      <w:pPr>
        <w:pStyle w:val="ManualHeading4"/>
        <w:rPr>
          <w:noProof/>
        </w:rPr>
      </w:pPr>
      <w:r>
        <w:rPr>
          <w:noProof/>
        </w:rPr>
        <w:t>Regnskabsår:</w:t>
      </w:r>
    </w:p>
    <w:p>
      <w:pPr>
        <w:rPr>
          <w:noProof/>
        </w:rPr>
      </w:pPr>
      <w:r>
        <w:rPr>
          <w:noProof/>
        </w:rPr>
        <w:t>Anfør kort eventuelle yderligere oplysninger eller uddybninger, der måtte være nødvendige, eller som kan lette forståelsen af de obligatoriske oplysninger i land for land-rapporten</w:t>
      </w:r>
    </w:p>
    <w:p>
      <w:pPr>
        <w:pStyle w:val="ManualHeading3"/>
        <w:rPr>
          <w:noProof/>
        </w:rPr>
      </w:pPr>
      <w:r>
        <w:rPr>
          <w:noProof/>
        </w:rPr>
        <w:t>B.</w:t>
      </w:r>
      <w:r>
        <w:rPr>
          <w:noProof/>
        </w:rPr>
        <w:tab/>
        <w:t>Generel vejledning til udarbejdelse af land for land-rapporten</w:t>
      </w:r>
    </w:p>
    <w:p>
      <w:pPr>
        <w:pStyle w:val="ManualHeading4"/>
        <w:rPr>
          <w:noProof/>
        </w:rPr>
      </w:pPr>
      <w:r>
        <w:rPr>
          <w:noProof/>
        </w:rPr>
        <w:t>1.</w:t>
      </w:r>
      <w:r>
        <w:rPr>
          <w:noProof/>
        </w:rPr>
        <w:tab/>
        <w:t>Formål</w:t>
      </w:r>
    </w:p>
    <w:p>
      <w:pPr>
        <w:rPr>
          <w:noProof/>
        </w:rPr>
      </w:pPr>
      <w:r>
        <w:rPr>
          <w:noProof/>
        </w:rPr>
        <w:t>Disse tabeller anvendes ved indberetningen af en Multinational Koncerns fordeling af indkomst, skatter og forretningsaktiviteter pr. skattejurisdiktion.</w:t>
      </w:r>
    </w:p>
    <w:p>
      <w:pPr>
        <w:pStyle w:val="ManualHeading4"/>
        <w:rPr>
          <w:noProof/>
        </w:rPr>
      </w:pPr>
      <w:r>
        <w:rPr>
          <w:noProof/>
        </w:rPr>
        <w:t>2.</w:t>
      </w:r>
      <w:r>
        <w:rPr>
          <w:noProof/>
        </w:rPr>
        <w:tab/>
        <w:t>Behandling af filialer og faste driftssteder</w:t>
      </w:r>
    </w:p>
    <w:p>
      <w:pPr>
        <w:rPr>
          <w:noProof/>
        </w:rPr>
      </w:pPr>
      <w:r>
        <w:rPr>
          <w:noProof/>
        </w:rPr>
        <w:t>Oplysningerne vedrørende det faste driftssted indberettes med henvisning til den skattejurisdiktion, som driftsstedet er beliggende i, og ikke med henvisning til den skattejurisdiktion, som den forretningsenhed, det faste driftssted er en del af, er hjemmehørende i. Oplysningerne vedrørende skattejurisdiktionen for den forretningsenhed, som det faste driftssted er en del af, må ikke indeholde finansielle data vedrørende det faste driftssted.</w:t>
      </w:r>
    </w:p>
    <w:p>
      <w:pPr>
        <w:pStyle w:val="ManualHeading4"/>
        <w:rPr>
          <w:noProof/>
        </w:rPr>
      </w:pPr>
      <w:r>
        <w:rPr>
          <w:noProof/>
        </w:rPr>
        <w:t>3.</w:t>
      </w:r>
      <w:r>
        <w:rPr>
          <w:noProof/>
        </w:rPr>
        <w:tab/>
        <w:t>Periode omfattet af tabellen</w:t>
      </w:r>
    </w:p>
    <w:p>
      <w:pPr>
        <w:rPr>
          <w:noProof/>
        </w:rPr>
      </w:pPr>
      <w:r>
        <w:rPr>
          <w:noProof/>
        </w:rPr>
        <w:t>Tabellen dækker den rapporterende enheds Regnskabsår. For Koncernenheder vælger den rapporterende enhed, idet den er konsekvent i sit valg, at indberette:</w:t>
      </w:r>
    </w:p>
    <w:p>
      <w:pPr>
        <w:pStyle w:val="Point0"/>
        <w:rPr>
          <w:noProof/>
        </w:rPr>
      </w:pPr>
      <w:r>
        <w:rPr>
          <w:noProof/>
        </w:rPr>
        <w:t>a)</w:t>
      </w:r>
      <w:r>
        <w:rPr>
          <w:noProof/>
        </w:rPr>
        <w:tab/>
        <w:t>enten oplysningerne vedrørende de relevante Koncernenheders Regnskabsår, der ender samme dato som den rapporterende enheds Regnskabsår eller ender inden for 12 måneder forud for denne dato</w:t>
      </w:r>
    </w:p>
    <w:p>
      <w:pPr>
        <w:pStyle w:val="Point0"/>
        <w:rPr>
          <w:noProof/>
        </w:rPr>
      </w:pPr>
      <w:r>
        <w:rPr>
          <w:noProof/>
        </w:rPr>
        <w:t>b)</w:t>
      </w:r>
      <w:r>
        <w:rPr>
          <w:noProof/>
        </w:rPr>
        <w:tab/>
        <w:t>eller oplysningerne vedrørende alle de relevante Koncernenheder, der er indberettet for den rapporterende enheds Regnskabsår.</w:t>
      </w:r>
    </w:p>
    <w:p>
      <w:pPr>
        <w:pStyle w:val="ManualHeading4"/>
        <w:rPr>
          <w:noProof/>
        </w:rPr>
      </w:pPr>
      <w:r>
        <w:rPr>
          <w:noProof/>
        </w:rPr>
        <w:t>4.</w:t>
      </w:r>
      <w:r>
        <w:rPr>
          <w:noProof/>
        </w:rPr>
        <w:tab/>
        <w:t>Datakilde</w:t>
      </w:r>
    </w:p>
    <w:p>
      <w:pPr>
        <w:rPr>
          <w:noProof/>
        </w:rPr>
      </w:pPr>
      <w:r>
        <w:rPr>
          <w:noProof/>
        </w:rPr>
        <w:t>Ved udfyldelse af tabellen anvender den rapporterende enhed konsekvent de samme datakilder fra det ene år til det andet. Den rapporterende enhed kan vælge at anvende data fra de konsoliderede regnskaber, fra de enkelte enheders lovpligtige regnskaber, tilsynsrapporter eller interne ledelsesrapporter. Det er ikke nødvendigt at afstemme oplysningerne om omsætning, overskud og beskatning i tabellen til de Konsoliderede Regnskaber. Hvis de enkelte enheders lovpligtige regnskaber anvendes til rapporteringen, omregnes alle beløb til den rapporterende enheds fastsatte funktionelle valuta ved anvendelse af den gennemsnitlige valutakurs for det år, der er angivet i feltet yderligere oplysninger i tabellen. Det er dog ikke nødvendigt at foretage justeringer for forskelle i regnskabsprincipper i de forskellige skattejurisdiktioner.</w:t>
      </w:r>
    </w:p>
    <w:p>
      <w:pPr>
        <w:rPr>
          <w:noProof/>
        </w:rPr>
      </w:pPr>
      <w:r>
        <w:rPr>
          <w:noProof/>
        </w:rPr>
        <w:t>Den rapporterende enhed beskriver kort i feltet yderligere oplysninger de datakilder, der er anvendt ved udarbejdelsen af rapporter. Hvis der ændres datakilde fra et år til et andet, redegør den rapporterende enhed for årsagerne til denne ændring og konsekvenserne heraf i feltet yderligere oplysninger.</w:t>
      </w:r>
    </w:p>
    <w:p>
      <w:pPr>
        <w:pStyle w:val="ManualHeading3"/>
        <w:rPr>
          <w:noProof/>
        </w:rPr>
      </w:pPr>
      <w:r>
        <w:rPr>
          <w:noProof/>
        </w:rPr>
        <w:t>C.</w:t>
      </w:r>
      <w:r>
        <w:rPr>
          <w:noProof/>
        </w:rPr>
        <w:tab/>
        <w:t>Specifik vejledning til udarbejdelse af land for land-rapporten</w:t>
      </w:r>
    </w:p>
    <w:p>
      <w:pPr>
        <w:pStyle w:val="ManualHeading4"/>
        <w:rPr>
          <w:noProof/>
        </w:rPr>
      </w:pPr>
      <w:r>
        <w:rPr>
          <w:noProof/>
        </w:rPr>
        <w:t>1.</w:t>
      </w:r>
      <w:r>
        <w:rPr>
          <w:noProof/>
        </w:rPr>
        <w:tab/>
        <w:t>Oversigt over fordeling af indkomst, skatter og forretningsaktiviteter pr. skattejurisdiktion (tabel 1)</w:t>
      </w:r>
    </w:p>
    <w:p>
      <w:pPr>
        <w:pStyle w:val="ManualHeading4"/>
        <w:rPr>
          <w:noProof/>
        </w:rPr>
      </w:pPr>
      <w:r>
        <w:rPr>
          <w:noProof/>
        </w:rPr>
        <w:t>1.1.</w:t>
      </w:r>
      <w:r>
        <w:rPr>
          <w:noProof/>
        </w:rPr>
        <w:tab/>
        <w:t>Skattejurisdiktion</w:t>
      </w:r>
    </w:p>
    <w:p>
      <w:pPr>
        <w:rPr>
          <w:noProof/>
        </w:rPr>
      </w:pPr>
      <w:r>
        <w:rPr>
          <w:noProof/>
        </w:rPr>
        <w:t>I første kolonne i tabellen opstiller den rapporterende enhed alle de skattejurisdiktioner, som den Multinationale Koncerns Koncernenheder er skattemæssigt hjemmehørende i. En skattejurisdiktion er defineret som en statslig såvel som en ikkestatslig jurisdiktion med skatteautonomi. Der indsættes separate kolonner for alle de Koncernenheder i den Multinationale Koncern, der efter den rapporterende enheds opfattelse ikke er skattemæssigt hjemmehørende i nogen skattejurisdiktion. Hvis en Koncernenhed er hjemmehørende i mere end én skattejurisdiktion, anvendes de almindelige principper for bestemmelse af den gældende beskatningsoverenskomst til at fastslå, hvilken skattejurisdiktion enheden er hjemmehørende i. Hvis der ikke findes en gældende skatteoverenskomst, indberettes Koncernenheden i den skattejurisdiktion, hvor stedet for dens faktiske ledelse er beliggende. Stedet, hvor den faktiske ledelse er beliggende, bestemmes ud fra internationalt vedtagne standarder.</w:t>
      </w:r>
    </w:p>
    <w:p>
      <w:pPr>
        <w:pStyle w:val="ManualHeading4"/>
        <w:rPr>
          <w:noProof/>
        </w:rPr>
      </w:pPr>
      <w:r>
        <w:rPr>
          <w:noProof/>
        </w:rPr>
        <w:t>1.2.</w:t>
      </w:r>
      <w:r>
        <w:rPr>
          <w:noProof/>
        </w:rPr>
        <w:tab/>
        <w:t>Omsætning</w:t>
      </w:r>
    </w:p>
    <w:p>
      <w:pPr>
        <w:rPr>
          <w:noProof/>
        </w:rPr>
      </w:pPr>
      <w:r>
        <w:rPr>
          <w:noProof/>
        </w:rPr>
        <w:t>I de tre kolonner under overskriften »Indtægter« indberetter den rapporterende enhed følgende oplysninger:</w:t>
      </w:r>
    </w:p>
    <w:p>
      <w:pPr>
        <w:pStyle w:val="Point0"/>
        <w:rPr>
          <w:noProof/>
        </w:rPr>
      </w:pPr>
      <w:r>
        <w:rPr>
          <w:noProof/>
        </w:rPr>
        <w:t>a)</w:t>
      </w:r>
      <w:r>
        <w:rPr>
          <w:noProof/>
        </w:rPr>
        <w:tab/>
        <w:t>samlet omsætning for alle den Multinationale Koncerns Koncernenheder i den relevante skattejurisdiktion, der er genereret gennem transaktioner med tilknyttede virksomheder</w:t>
      </w:r>
    </w:p>
    <w:p>
      <w:pPr>
        <w:pStyle w:val="Point0"/>
        <w:rPr>
          <w:noProof/>
        </w:rPr>
      </w:pPr>
      <w:r>
        <w:rPr>
          <w:noProof/>
        </w:rPr>
        <w:t>b)</w:t>
      </w:r>
      <w:r>
        <w:rPr>
          <w:noProof/>
        </w:rPr>
        <w:tab/>
        <w:t>samlet omsætning for alle den Multinationale Koncerns Koncernenheder i den relevante skattejurisdiktion, der er genereret gennem transaktioner med uafhængige parter</w:t>
      </w:r>
    </w:p>
    <w:p>
      <w:pPr>
        <w:pStyle w:val="Point0"/>
        <w:rPr>
          <w:noProof/>
        </w:rPr>
      </w:pPr>
      <w:r>
        <w:rPr>
          <w:noProof/>
        </w:rPr>
        <w:t>c)</w:t>
      </w:r>
      <w:r>
        <w:rPr>
          <w:noProof/>
        </w:rPr>
        <w:tab/>
        <w:t>den samlede omsætning i alt (dvs. litra a) + b)).</w:t>
      </w:r>
    </w:p>
    <w:p>
      <w:pPr>
        <w:rPr>
          <w:noProof/>
        </w:rPr>
      </w:pPr>
      <w:r>
        <w:rPr>
          <w:noProof/>
        </w:rPr>
        <w:t>Omsætningen omfatter indtægter fra salg af varer og ejendomme, tjenester, royalties, renter, præmier og alle andre beløb. Omsætningen omfatter ikke betalinger fra andre Koncernenheder, der betragtes som udlodninger i betalerens skattejurisdiktion.</w:t>
      </w:r>
    </w:p>
    <w:p>
      <w:pPr>
        <w:pStyle w:val="ManualHeading4"/>
        <w:rPr>
          <w:noProof/>
        </w:rPr>
      </w:pPr>
      <w:r>
        <w:rPr>
          <w:noProof/>
        </w:rPr>
        <w:t>1.3.</w:t>
      </w:r>
      <w:r>
        <w:rPr>
          <w:noProof/>
        </w:rPr>
        <w:tab/>
        <w:t>Overskud (underskud) før selskabsskat</w:t>
      </w:r>
    </w:p>
    <w:p>
      <w:pPr>
        <w:rPr>
          <w:noProof/>
        </w:rPr>
      </w:pPr>
      <w:r>
        <w:rPr>
          <w:noProof/>
        </w:rPr>
        <w:t>I femte kolonne indberetter den rapporterende enhed det samlede overskud (underskud) før selskabsskat for alle de Koncernenheder, der er skattemæssigt hjemmehørende i den relevante skattejurisdiktion. Overskud (underskud) før selskabsskat omfatter alle ekstraordinære indtægter og udgifter.</w:t>
      </w:r>
    </w:p>
    <w:p>
      <w:pPr>
        <w:pStyle w:val="ManualHeading4"/>
        <w:rPr>
          <w:noProof/>
        </w:rPr>
      </w:pPr>
      <w:r>
        <w:rPr>
          <w:noProof/>
        </w:rPr>
        <w:t>1.4.</w:t>
      </w:r>
      <w:r>
        <w:rPr>
          <w:noProof/>
        </w:rPr>
        <w:tab/>
        <w:t>Indbetalt selskabsskat (kontantbeløb)</w:t>
      </w:r>
    </w:p>
    <w:p>
      <w:pPr>
        <w:rPr>
          <w:noProof/>
        </w:rPr>
      </w:pPr>
      <w:r>
        <w:rPr>
          <w:noProof/>
        </w:rPr>
        <w:t>I sjette kolonne indberetter den rapporterende enhed det samlede beløb, der er indbetalt i selskabsskat i det relevante Regnskabsår af alle de Koncernenheder, der er skattemæssigt hjemmehørende i den relevante skattejurisdiktion. Den indbetalte skat omfatter de skattebeløb, som Koncernenheden har indbetalt til den skattejurisdiktion, hvor den er hjemmehørende, samt til alle andre skattejurisdiktioner. Indbetalte skatter omfatter kildeskat indbetalt af andre enheder (både tilknyttede og uafhængige virksomheder) i forbindelse med betalinger til Koncernenheden. Dvs. at hvis virksomhed A, som er hjemmehørende i skattejurisdiktion A, har renteindtægter i skattejurisdiktion B, skal den indbetalte kildeskat i skattejurisdiktion B indberettes af virksomhed A.</w:t>
      </w:r>
    </w:p>
    <w:p>
      <w:pPr>
        <w:pStyle w:val="ManualHeading4"/>
        <w:rPr>
          <w:noProof/>
        </w:rPr>
      </w:pPr>
      <w:r>
        <w:rPr>
          <w:noProof/>
        </w:rPr>
        <w:t>1.5.</w:t>
      </w:r>
      <w:r>
        <w:rPr>
          <w:noProof/>
        </w:rPr>
        <w:tab/>
        <w:t>Beregnet selskabsskat (indeværende år)</w:t>
      </w:r>
    </w:p>
    <w:p>
      <w:pPr>
        <w:rPr>
          <w:noProof/>
        </w:rPr>
      </w:pPr>
      <w:r>
        <w:rPr>
          <w:noProof/>
        </w:rPr>
        <w:t>I syvende kolonne indberetter den rapporterende enhed den samlede beregnede selskabsskat af det skattepligtige overskud eller underskud i rapporteringsåret for alle de Koncernenheder, der er skattemæssigt hjemmehørende i den relevante skattejurisdiktion. Den aktuelle skatteomkostning afspejler alene aktiviteter i det indeværende år og omfatter ikke udskudte skatter eller hensættelser til usikre skatteforpligtelser.</w:t>
      </w:r>
    </w:p>
    <w:p>
      <w:pPr>
        <w:pStyle w:val="ManualHeading4"/>
        <w:rPr>
          <w:noProof/>
        </w:rPr>
      </w:pPr>
      <w:r>
        <w:rPr>
          <w:noProof/>
        </w:rPr>
        <w:t>1.6.</w:t>
      </w:r>
      <w:r>
        <w:rPr>
          <w:noProof/>
        </w:rPr>
        <w:tab/>
        <w:t>Vedtaget kapital</w:t>
      </w:r>
    </w:p>
    <w:p>
      <w:pPr>
        <w:rPr>
          <w:noProof/>
        </w:rPr>
      </w:pPr>
      <w:r>
        <w:rPr>
          <w:noProof/>
        </w:rPr>
        <w:t>I ottende kolonne indberetter den rapporterende enhed den samlede vedtagne kapital for alle de Koncernenheder, der er skattemæssigt hjemmehørende i den relevante skattejurisdiktion. For så vidt angår faste driftssteder, skal den vedtagne kapital indberettes af den juridiske enhed, som det indgår i, medmindre der i reguleringsøjemed findes et fast kapitalkrav i skattejurisdiktionen.</w:t>
      </w:r>
    </w:p>
    <w:p>
      <w:pPr>
        <w:pStyle w:val="ManualHeading4"/>
        <w:rPr>
          <w:noProof/>
        </w:rPr>
      </w:pPr>
      <w:r>
        <w:rPr>
          <w:noProof/>
        </w:rPr>
        <w:t>1.7.</w:t>
      </w:r>
      <w:r>
        <w:rPr>
          <w:noProof/>
        </w:rPr>
        <w:tab/>
        <w:t>Akkumuleret fortjeneste</w:t>
      </w:r>
    </w:p>
    <w:p>
      <w:pPr>
        <w:rPr>
          <w:noProof/>
        </w:rPr>
      </w:pPr>
      <w:r>
        <w:rPr>
          <w:noProof/>
        </w:rPr>
        <w:t>I niende kolonne indberetter den Rapporterende Enhed den samlede akkumulerede fortjeneste pr. udgangen af året for alle de Koncernenheder, der er skattemæssigt hjemmehørende i den relevante skattejurisdiktion. For så vidt angår faste driftssteder, indberettes den akkumulerede fortjeneste af den juridiske enhed, som det indgår i.</w:t>
      </w:r>
    </w:p>
    <w:p>
      <w:pPr>
        <w:pStyle w:val="ManualHeading4"/>
        <w:rPr>
          <w:noProof/>
        </w:rPr>
      </w:pPr>
      <w:r>
        <w:rPr>
          <w:noProof/>
        </w:rPr>
        <w:t>1.8.</w:t>
      </w:r>
      <w:r>
        <w:rPr>
          <w:noProof/>
        </w:rPr>
        <w:tab/>
        <w:t>Antal ansatte</w:t>
      </w:r>
    </w:p>
    <w:p>
      <w:pPr>
        <w:rPr>
          <w:noProof/>
        </w:rPr>
      </w:pPr>
      <w:r>
        <w:rPr>
          <w:noProof/>
        </w:rPr>
        <w:t>I tiende kolonne indberetter den rapporterende enhed det samlede antal ansatte i fuldtidsækvivalenter for alle de Koncernenheder, der er skattemæssigt hjemmehørende i den relevante skattejurisdiktion. Antallet af ansatte kan enten indberettes på baggrund af antallet ved årets udgang, gennemsnittet af ansatte i løbet af året, eller enhver anden metode, der anvendes konsekvent år for år for alle skattejurisdiktioner. I den forbindelse kan uafhængige underleverandører, som deltager i Koncernenhedens ordinære driftsaktiviteter, indberettes som ansatte. Der kan foretages rimelige afrundinger af eller skøn over antallet af ansatte, forudsat at dette ikke medfører væsentlige forvridninger i den relative fordeling af ansatte i de forskellige skattejurisdiktioner. Der skal anvendes en konsekvent metode fra år til år og for alle enheder.</w:t>
      </w:r>
    </w:p>
    <w:p>
      <w:pPr>
        <w:pStyle w:val="ManualHeading4"/>
        <w:rPr>
          <w:noProof/>
        </w:rPr>
      </w:pPr>
      <w:r>
        <w:rPr>
          <w:noProof/>
        </w:rPr>
        <w:t>1.9.</w:t>
      </w:r>
      <w:r>
        <w:rPr>
          <w:noProof/>
        </w:rPr>
        <w:tab/>
        <w:t>Andre materielle aktiver end likvide midler</w:t>
      </w:r>
    </w:p>
    <w:p>
      <w:pPr>
        <w:rPr>
          <w:noProof/>
        </w:rPr>
      </w:pPr>
      <w:r>
        <w:rPr>
          <w:noProof/>
        </w:rPr>
        <w:t>I ellevte kolonne indberetter den rapporterende enhed den samlede bogførte værdi af de materielle aktiver for alle de Koncernenheder, der er skattemæssigt hjemmehørende i den relevante skattejurisdiktion. For så vidt angår faste driftssteder, indberettes aktiverne for den skattejurisdiktion, som det faste driftssted er beliggende i. Materielle aktiver omfatter ikke kontanter eller andre likvide midler, immaterielle aktiver eller finansielle aktiver.</w:t>
      </w:r>
    </w:p>
    <w:p>
      <w:pPr>
        <w:pStyle w:val="ManualHeading4"/>
        <w:rPr>
          <w:noProof/>
        </w:rPr>
      </w:pPr>
      <w:r>
        <w:rPr>
          <w:noProof/>
        </w:rPr>
        <w:t>2.</w:t>
      </w:r>
      <w:r>
        <w:rPr>
          <w:noProof/>
        </w:rPr>
        <w:tab/>
        <w:t>Liste over alle de Koncernenheder i den Multinationale Koncern, som indgår i aggregeringen pr. skattejurisdiktion (tabel 2)</w:t>
      </w:r>
    </w:p>
    <w:p>
      <w:pPr>
        <w:pStyle w:val="ManualHeading4"/>
        <w:rPr>
          <w:noProof/>
        </w:rPr>
      </w:pPr>
      <w:r>
        <w:rPr>
          <w:noProof/>
        </w:rPr>
        <w:t>2.1.</w:t>
      </w:r>
      <w:r>
        <w:rPr>
          <w:noProof/>
        </w:rPr>
        <w:tab/>
        <w:t>Koncernenheder hjemmehørende i skattejurisdiktionen</w:t>
      </w:r>
    </w:p>
    <w:p>
      <w:pPr>
        <w:rPr>
          <w:noProof/>
        </w:rPr>
      </w:pPr>
      <w:r>
        <w:rPr>
          <w:noProof/>
        </w:rPr>
        <w:t>For hver enkelt skattejurisdiktion opstiller den rapporterende enhed alle de Koncernenheder i den Multinationale Koncern, som er skattemæssigt hjemmehørende i den relevante skattejurisdiktion, med angivelse af navnet på hver juridisk enhed. Som nævnt i punkt 2 i den generelle vejledning skal faste driftssteder dog opstilles med henvisning til den skattejurisdiktion, hvor de er beliggende. Der tilføjes en bemærkning med navnet på den juridiske enhed, som det faste driftssted er en del af.</w:t>
      </w:r>
    </w:p>
    <w:p>
      <w:pPr>
        <w:pStyle w:val="ManualHeading4"/>
        <w:rPr>
          <w:noProof/>
        </w:rPr>
      </w:pPr>
      <w:r>
        <w:rPr>
          <w:noProof/>
        </w:rPr>
        <w:t>2.2.</w:t>
      </w:r>
      <w:r>
        <w:rPr>
          <w:noProof/>
        </w:rPr>
        <w:tab/>
        <w:t>Den skattejurisdiktion, hvor enheden er organiseret eller indregistreret, hvis den er forskellig fra den skattejurisdiktion, hvor den er hjemmehørende</w:t>
      </w:r>
    </w:p>
    <w:p>
      <w:pPr>
        <w:rPr>
          <w:noProof/>
        </w:rPr>
      </w:pPr>
      <w:r>
        <w:rPr>
          <w:noProof/>
        </w:rPr>
        <w:t>Den rapporterende enhed indberetter navnet på den skattejurisdiktion, efter hvis love Koncernenheden i den Multinationale Koncern er organiseret eller indregistreret, hvis den er forskellig fra den skattejurisdiktion, hvor enheden er hjemmehørende.</w:t>
      </w:r>
    </w:p>
    <w:p>
      <w:pPr>
        <w:pStyle w:val="ManualHeading4"/>
        <w:rPr>
          <w:noProof/>
        </w:rPr>
      </w:pPr>
      <w:r>
        <w:rPr>
          <w:noProof/>
        </w:rPr>
        <w:t>2.3.</w:t>
      </w:r>
      <w:r>
        <w:rPr>
          <w:noProof/>
        </w:rPr>
        <w:tab/>
        <w:t>Vigtigste forretningsaktivitet(er)</w:t>
      </w:r>
    </w:p>
    <w:p>
      <w:pPr>
        <w:rPr>
          <w:noProof/>
        </w:rPr>
      </w:pPr>
      <w:r>
        <w:rPr>
          <w:noProof/>
        </w:rPr>
        <w:t>Den rapporterende enhed angiver arten af Koncernenhedens vigtigste forretningsaktivitet(er) i den relevante skattejurisdiktion ved at afkrydse et eller flere felter.</w:t>
      </w:r>
    </w:p>
    <w:p>
      <w:pPr>
        <w:jc w:val="center"/>
        <w:rPr>
          <w:rFonts w:eastAsia="Times New Roman"/>
          <w:noProof/>
          <w:szCs w:val="20"/>
          <w:lang w:val="nn-NO"/>
        </w:rPr>
      </w:pPr>
      <w:r>
        <w:rPr>
          <w:rFonts w:eastAsia="Times New Roman"/>
          <w:noProof/>
          <w:szCs w:val="20"/>
          <w:lang w:val="nn-NO"/>
        </w:rPr>
        <w:t>_____________</w:t>
      </w:r>
    </w:p>
    <w:p>
      <w:pPr>
        <w:adjustRightInd w:val="0"/>
        <w:spacing w:before="0" w:after="0"/>
        <w:jc w:val="left"/>
        <w:rPr>
          <w:noProof/>
          <w:lang w:val="nn-NO"/>
        </w:rPr>
        <w:sectPr>
          <w:headerReference w:type="default" r:id="rId22"/>
          <w:footerReference w:type="default" r:id="rId23"/>
          <w:headerReference w:type="first" r:id="rId24"/>
          <w:footerReference w:type="first" r:id="rId25"/>
          <w:pgSz w:w="11906" w:h="16838"/>
          <w:pgMar w:top="1134" w:right="1418" w:bottom="1134" w:left="1418" w:header="709" w:footer="709" w:gutter="0"/>
          <w:cols w:space="709"/>
          <w:docGrid w:linePitch="326"/>
        </w:sectPr>
      </w:pPr>
    </w:p>
    <w:p>
      <w:pPr>
        <w:pStyle w:val="CRSeparator"/>
        <w:rPr>
          <w:noProof/>
          <w:lang w:val="nn-NO"/>
        </w:rPr>
      </w:pPr>
    </w:p>
    <w:p>
      <w:pPr>
        <w:pStyle w:val="CRReference"/>
        <w:rPr>
          <w:noProof/>
          <w:lang w:val="nn-NO"/>
        </w:rPr>
      </w:pPr>
      <w:r>
        <w:rPr>
          <w:noProof/>
        </w:rPr>
        <w:fldChar w:fldCharType="begin"/>
      </w:r>
      <w:r>
        <w:rPr>
          <w:noProof/>
          <w:lang w:val="nn-NO"/>
        </w:rPr>
        <w:instrText xml:space="preserve"> QUOTE "</w:instrText>
      </w:r>
      <w:r>
        <w:rPr>
          <w:rStyle w:val="CRMarker"/>
          <w:noProof/>
          <w:lang w:val="nn-NO"/>
        </w:rPr>
        <w:instrText>ê</w:instrText>
      </w:r>
      <w:r>
        <w:rPr>
          <w:noProof/>
          <w:lang w:val="nn-NO"/>
        </w:rPr>
        <w:instrText xml:space="preserve">" </w:instrText>
      </w:r>
      <w:r>
        <w:rPr>
          <w:noProof/>
        </w:rPr>
        <w:fldChar w:fldCharType="separate"/>
      </w:r>
      <w:r>
        <w:rPr>
          <w:rStyle w:val="CRMarker"/>
          <w:noProof/>
          <w:lang w:val="nn-NO"/>
        </w:rPr>
        <w:t>ê</w:t>
      </w:r>
      <w:r>
        <w:rPr>
          <w:noProof/>
        </w:rPr>
        <w:fldChar w:fldCharType="end"/>
      </w:r>
      <w:r>
        <w:rPr>
          <w:noProof/>
          <w:lang w:val="nn-NO"/>
        </w:rPr>
        <w:t xml:space="preserve"> (EU) 2018/822 Art. 1, nr. 8 og bilag </w:t>
      </w:r>
    </w:p>
    <w:p>
      <w:pPr>
        <w:pStyle w:val="Annexetitre"/>
        <w:rPr>
          <w:noProof/>
          <w:lang w:val="nn-NO"/>
        </w:rPr>
      </w:pPr>
      <w:r>
        <w:rPr>
          <w:noProof/>
          <w:lang w:val="nn-NO"/>
        </w:rPr>
        <w:t>BILAG IV</w:t>
      </w:r>
    </w:p>
    <w:p>
      <w:pPr>
        <w:pStyle w:val="ManualHeading1"/>
        <w:ind w:left="851" w:hanging="851"/>
        <w:jc w:val="center"/>
        <w:rPr>
          <w:noProof/>
          <w:lang w:val="nn-NO"/>
        </w:rPr>
      </w:pPr>
      <w:r>
        <w:rPr>
          <w:iCs/>
          <w:noProof/>
          <w:lang w:val="nn-NO"/>
        </w:rPr>
        <w:t>KENDETEGN</w:t>
      </w:r>
    </w:p>
    <w:p>
      <w:pPr>
        <w:pStyle w:val="ManualHeading2"/>
        <w:ind w:left="851" w:hanging="851"/>
        <w:rPr>
          <w:noProof/>
          <w:lang w:val="nn-NO"/>
        </w:rPr>
      </w:pPr>
      <w:r>
        <w:rPr>
          <w:noProof/>
          <w:lang w:val="nn-NO"/>
        </w:rPr>
        <w:t>Del I.</w:t>
      </w:r>
      <w:r>
        <w:rPr>
          <w:noProof/>
          <w:lang w:val="nn-NO"/>
        </w:rPr>
        <w:tab/>
        <w:t>Kriteriet om det primære formål</w:t>
      </w:r>
    </w:p>
    <w:p>
      <w:pPr>
        <w:rPr>
          <w:noProof/>
          <w:lang w:val="nn-NO"/>
        </w:rPr>
      </w:pPr>
      <w:r>
        <w:rPr>
          <w:noProof/>
          <w:lang w:val="nn-NO"/>
        </w:rPr>
        <w:t>Der må kun tages hensyn til de generelle kendetegn i kategori A og de særlige kendetegn i kategori B og i kategori C, stk. 1, litra b), nr. i), samt litra c) og d), hvis »kriteriet om det primære formål« er opfyldt.</w:t>
      </w:r>
    </w:p>
    <w:p>
      <w:pPr>
        <w:rPr>
          <w:noProof/>
          <w:lang w:val="nn-NO"/>
        </w:rPr>
      </w:pPr>
      <w:r>
        <w:rPr>
          <w:noProof/>
          <w:lang w:val="nn-NO"/>
        </w:rPr>
        <w:t>Dette kriterium er opfyldt, hvis det kan fastslås, at det primære formål eller et af de vigtigste formål, som under hensyntagen til alle relevante forhold og omstændigheder en person med rimelighed kan forvente at opnå ved en ordning, består i at opnå en skattefordel.</w:t>
      </w:r>
    </w:p>
    <w:p>
      <w:pPr>
        <w:rPr>
          <w:noProof/>
          <w:lang w:val="nn-NO"/>
        </w:rPr>
      </w:pPr>
      <w:r>
        <w:rPr>
          <w:noProof/>
          <w:lang w:val="nn-NO"/>
        </w:rPr>
        <w:t>I forbindelse med kendetegnet i kategori C, stk. 1, kan opfyldelsen af betingelserne i kategori C, stk. 1, litra b), nr. i), samt litra c) eller d), ikke i sig selv være en grund til at konkludere, at en ordning opfylder kriteriet om det primære formål.</w:t>
      </w:r>
    </w:p>
    <w:p>
      <w:pPr>
        <w:pStyle w:val="ManualHeading2"/>
        <w:ind w:left="851" w:hanging="851"/>
        <w:rPr>
          <w:noProof/>
        </w:rPr>
      </w:pPr>
      <w:r>
        <w:rPr>
          <w:noProof/>
        </w:rPr>
        <w:t>Del II.</w:t>
      </w:r>
      <w:r>
        <w:rPr>
          <w:noProof/>
        </w:rPr>
        <w:tab/>
        <w:t>Kategorier af kendetegn</w:t>
      </w:r>
    </w:p>
    <w:p>
      <w:pPr>
        <w:pStyle w:val="ManualHeading3"/>
        <w:rPr>
          <w:noProof/>
        </w:rPr>
      </w:pPr>
      <w:r>
        <w:rPr>
          <w:noProof/>
        </w:rPr>
        <w:t>A.</w:t>
      </w:r>
      <w:r>
        <w:rPr>
          <w:noProof/>
        </w:rPr>
        <w:tab/>
        <w:t>Generelle kendetegn, som kan være relevante ved kontrollen af, om kriteriet om det primære formål er opfyldt</w:t>
      </w:r>
    </w:p>
    <w:p>
      <w:pPr>
        <w:pStyle w:val="Point1"/>
        <w:rPr>
          <w:noProof/>
        </w:rPr>
      </w:pPr>
      <w:r>
        <w:rPr>
          <w:noProof/>
        </w:rPr>
        <w:t>1.</w:t>
      </w:r>
      <w:r>
        <w:rPr>
          <w:noProof/>
        </w:rPr>
        <w:tab/>
        <w:t>En ordning, hvor den relevante skatteyder eller en deltager i ordningen forpligter sig til at overholde en tavshedspligt, som kan betyde, at vedkommende ikke må afsløre, hvordan ordningen/ordningerne kan sikre en skattefordel i forhold til andre mellemmænd eller skattemyndighederne.</w:t>
      </w:r>
    </w:p>
    <w:p>
      <w:pPr>
        <w:pStyle w:val="Point1"/>
        <w:rPr>
          <w:noProof/>
        </w:rPr>
      </w:pPr>
      <w:r>
        <w:rPr>
          <w:noProof/>
        </w:rPr>
        <w:t>2.</w:t>
      </w:r>
      <w:r>
        <w:rPr>
          <w:noProof/>
        </w:rPr>
        <w:tab/>
        <w:t>En ordning, hvor mellemmanden er berettiget til et honorar (eller en rente, et vederlag for finansieringsomkostninger og andre omkostninger) for ordningen, og dette honorar fastsættes på basis af:</w:t>
      </w:r>
    </w:p>
    <w:p>
      <w:pPr>
        <w:pStyle w:val="Point2"/>
        <w:rPr>
          <w:noProof/>
        </w:rPr>
      </w:pPr>
      <w:r>
        <w:rPr>
          <w:noProof/>
        </w:rPr>
        <w:t>a)</w:t>
      </w:r>
      <w:r>
        <w:rPr>
          <w:noProof/>
        </w:rPr>
        <w:tab/>
        <w:t>den skattefordel, der udledes af ordningen, eller</w:t>
      </w:r>
    </w:p>
    <w:p>
      <w:pPr>
        <w:pStyle w:val="Point2"/>
        <w:rPr>
          <w:noProof/>
        </w:rPr>
      </w:pPr>
      <w:r>
        <w:rPr>
          <w:noProof/>
        </w:rPr>
        <w:t>b)</w:t>
      </w:r>
      <w:r>
        <w:rPr>
          <w:noProof/>
        </w:rPr>
        <w:tab/>
        <w:t>hvorvidt der rent faktisk drages en skattefordel af ordningen. Her pålægges mellemmanden bl.a. en forpligtelse til at refundere hele eller en del af honoraret, hvis den tilsigtede skattefordel ved ordningen ikke opnås helt eller delvist.</w:t>
      </w:r>
    </w:p>
    <w:p>
      <w:pPr>
        <w:pStyle w:val="Point1"/>
        <w:rPr>
          <w:noProof/>
        </w:rPr>
      </w:pPr>
      <w:r>
        <w:rPr>
          <w:noProof/>
        </w:rPr>
        <w:t>3.</w:t>
      </w:r>
      <w:r>
        <w:rPr>
          <w:noProof/>
        </w:rPr>
        <w:tab/>
        <w:t>en ordning, der i væsentlig grad har standarddokumentation og/eller -struktur og er tilgængelig for mere end én relevant skatteyder uden i væsentlig grad at skulle tilpasses til gennemførelsen.</w:t>
      </w:r>
    </w:p>
    <w:p>
      <w:pPr>
        <w:pStyle w:val="ManualHeading3"/>
        <w:rPr>
          <w:noProof/>
        </w:rPr>
      </w:pPr>
      <w:r>
        <w:rPr>
          <w:noProof/>
        </w:rPr>
        <w:t>B.</w:t>
      </w:r>
      <w:r>
        <w:rPr>
          <w:noProof/>
        </w:rPr>
        <w:tab/>
        <w:t>Særlige kendetegn i forbindelse med kontrollen af, om kriteriet om det primære formål er opfyldt</w:t>
      </w:r>
    </w:p>
    <w:p>
      <w:pPr>
        <w:pStyle w:val="Point1"/>
        <w:rPr>
          <w:noProof/>
        </w:rPr>
      </w:pPr>
      <w:r>
        <w:rPr>
          <w:noProof/>
        </w:rPr>
        <w:t>1.</w:t>
      </w:r>
      <w:r>
        <w:rPr>
          <w:noProof/>
        </w:rPr>
        <w:tab/>
        <w:t>en ordning, hvorved en deltager i ordningen tager uberettigede skridt, som består i at erhverve en tabsgivende virksomhed, stoppe denne virksomheds hovedaktivitet og dække dens tab for at nedbringe sin skattepligt, herunder gennem en overførsel af disse underskud til en anden jurisdiktion eller ved at fremskynde anvendelsen af tabene.</w:t>
      </w:r>
    </w:p>
    <w:p>
      <w:pPr>
        <w:pStyle w:val="Point1"/>
        <w:rPr>
          <w:noProof/>
        </w:rPr>
      </w:pPr>
      <w:r>
        <w:rPr>
          <w:noProof/>
        </w:rPr>
        <w:t>2.</w:t>
      </w:r>
      <w:r>
        <w:rPr>
          <w:noProof/>
        </w:rPr>
        <w:tab/>
        <w:t>En ordning, der bevirker, at en indtægt omdannes til kapital, gaver eller andre former for indkomst, som beskattes lavere eller fritages fra skat.</w:t>
      </w:r>
    </w:p>
    <w:p>
      <w:pPr>
        <w:pStyle w:val="Point1"/>
        <w:rPr>
          <w:noProof/>
        </w:rPr>
      </w:pPr>
      <w:r>
        <w:rPr>
          <w:noProof/>
        </w:rPr>
        <w:t>3.</w:t>
      </w:r>
      <w:r>
        <w:rPr>
          <w:noProof/>
        </w:rPr>
        <w:tab/>
        <w:t>En ordning, der omfatter cirkulære transaktioner, som fører til round-tripping af midler, navnlig ved at inddrage mellemmænd uden andre primære kommercielle funktioner eller transaktioner, der udligner hinanden eller har andre lignende egenskaber.</w:t>
      </w:r>
    </w:p>
    <w:p>
      <w:pPr>
        <w:pStyle w:val="ManualHeading3"/>
        <w:rPr>
          <w:noProof/>
        </w:rPr>
      </w:pPr>
      <w:r>
        <w:rPr>
          <w:noProof/>
        </w:rPr>
        <w:t>C.</w:t>
      </w:r>
      <w:r>
        <w:rPr>
          <w:noProof/>
        </w:rPr>
        <w:tab/>
        <w:t>Særlige kendetegn i forbindelse med grænseoverskridende transaktioner</w:t>
      </w:r>
    </w:p>
    <w:p>
      <w:pPr>
        <w:pStyle w:val="Point1"/>
        <w:rPr>
          <w:noProof/>
        </w:rPr>
      </w:pPr>
      <w:r>
        <w:rPr>
          <w:noProof/>
        </w:rPr>
        <w:t>1.</w:t>
      </w:r>
      <w:r>
        <w:rPr>
          <w:noProof/>
        </w:rPr>
        <w:tab/>
        <w:t>En ordning, hvor der foretages fradragsberettigede grænseoverskridende betalinger mellem to eller flere indbyrdes forbundne foretagender, og hvor mindst et af følgende forhold gør sig gældende:</w:t>
      </w:r>
    </w:p>
    <w:p>
      <w:pPr>
        <w:pStyle w:val="Point2"/>
        <w:rPr>
          <w:noProof/>
        </w:rPr>
      </w:pPr>
      <w:r>
        <w:rPr>
          <w:noProof/>
        </w:rPr>
        <w:t>a)</w:t>
      </w:r>
      <w:r>
        <w:rPr>
          <w:noProof/>
        </w:rPr>
        <w:tab/>
        <w:t>modtageren er ikke skattemæssigt hjemmehørende i nogen skattejurisdiktion</w:t>
      </w:r>
    </w:p>
    <w:p>
      <w:pPr>
        <w:pStyle w:val="Point2"/>
        <w:rPr>
          <w:noProof/>
        </w:rPr>
      </w:pPr>
      <w:r>
        <w:rPr>
          <w:noProof/>
        </w:rPr>
        <w:t>b)</w:t>
      </w:r>
      <w:r>
        <w:rPr>
          <w:noProof/>
        </w:rPr>
        <w:tab/>
        <w:t>modtageren er skattemæssigt hjemmehørende i en jurisdiktion, men denne jurisdiktion:</w:t>
      </w:r>
    </w:p>
    <w:p>
      <w:pPr>
        <w:pStyle w:val="Point3"/>
        <w:rPr>
          <w:noProof/>
        </w:rPr>
      </w:pPr>
      <w:r>
        <w:rPr>
          <w:noProof/>
        </w:rPr>
        <w:t>i)</w:t>
      </w:r>
      <w:r>
        <w:rPr>
          <w:noProof/>
        </w:rPr>
        <w:tab/>
        <w:t>opkræver ikke nogen virksomhedsskat eller opkræver en virksomhedsskattesats på nul eller næsten nul procent eller</w:t>
      </w:r>
    </w:p>
    <w:p>
      <w:pPr>
        <w:pStyle w:val="Point3"/>
        <w:rPr>
          <w:noProof/>
        </w:rPr>
      </w:pPr>
      <w:r>
        <w:rPr>
          <w:noProof/>
        </w:rPr>
        <w:t>ii)</w:t>
      </w:r>
      <w:r>
        <w:rPr>
          <w:noProof/>
        </w:rPr>
        <w:tab/>
        <w:t>er opført på en liste over tredjelandes jurisdiktioner, som medlemsstaterne kollektivt eller inden for rammerne af OECD har vurderet som værende ikkesamarbejdsvillige.</w:t>
      </w:r>
    </w:p>
    <w:p>
      <w:pPr>
        <w:pStyle w:val="Point2"/>
        <w:rPr>
          <w:noProof/>
        </w:rPr>
      </w:pPr>
      <w:r>
        <w:rPr>
          <w:noProof/>
        </w:rPr>
        <w:t>c)</w:t>
      </w:r>
      <w:r>
        <w:rPr>
          <w:noProof/>
        </w:rPr>
        <w:tab/>
        <w:t>betalingerne fritages helt fra beskatning i den jurisdiktion, hvor modtageren er skattemæssigt hjemmehørende</w:t>
      </w:r>
    </w:p>
    <w:p>
      <w:pPr>
        <w:pStyle w:val="Point2"/>
        <w:rPr>
          <w:noProof/>
        </w:rPr>
      </w:pPr>
      <w:r>
        <w:rPr>
          <w:noProof/>
        </w:rPr>
        <w:t>d)</w:t>
      </w:r>
      <w:r>
        <w:rPr>
          <w:noProof/>
        </w:rPr>
        <w:tab/>
        <w:t>betalingerne er genstand for en præferentiel skatteordning i den jurisdiktion, hvor modtageren er skattemæssigt hjemmehørende.</w:t>
      </w:r>
    </w:p>
    <w:p>
      <w:pPr>
        <w:pStyle w:val="Point1"/>
        <w:rPr>
          <w:noProof/>
        </w:rPr>
      </w:pPr>
      <w:r>
        <w:rPr>
          <w:noProof/>
        </w:rPr>
        <w:t>2.</w:t>
      </w:r>
      <w:r>
        <w:rPr>
          <w:noProof/>
        </w:rPr>
        <w:tab/>
        <w:t>Fradrag af samme afskrivninger på aktivet påberåbes i mere end en jurisdiktion.</w:t>
      </w:r>
    </w:p>
    <w:p>
      <w:pPr>
        <w:pStyle w:val="Point1"/>
        <w:rPr>
          <w:noProof/>
        </w:rPr>
      </w:pPr>
      <w:r>
        <w:rPr>
          <w:noProof/>
        </w:rPr>
        <w:t>3.</w:t>
      </w:r>
      <w:r>
        <w:rPr>
          <w:noProof/>
        </w:rPr>
        <w:tab/>
        <w:t>Fritagelse fra dobbeltbeskatning af samme indkomst eller kapital påberåbes i mere end en jurisdiktion.</w:t>
      </w:r>
    </w:p>
    <w:p>
      <w:pPr>
        <w:pStyle w:val="Point1"/>
        <w:rPr>
          <w:noProof/>
        </w:rPr>
      </w:pPr>
      <w:r>
        <w:rPr>
          <w:noProof/>
        </w:rPr>
        <w:t>4.</w:t>
      </w:r>
      <w:r>
        <w:rPr>
          <w:noProof/>
        </w:rPr>
        <w:tab/>
        <w:t>Der findes en ordning, som omfatter overførsel af aktiver, og hvor der i de involverede jurisdiktioner er en væsentlig forskel på det beløb, der skal betales som modydelse for aktiverne.</w:t>
      </w:r>
    </w:p>
    <w:p>
      <w:pPr>
        <w:pStyle w:val="ManualHeading3"/>
        <w:rPr>
          <w:noProof/>
        </w:rPr>
      </w:pPr>
      <w:r>
        <w:rPr>
          <w:noProof/>
        </w:rPr>
        <w:t>D.</w:t>
      </w:r>
      <w:r>
        <w:rPr>
          <w:noProof/>
        </w:rPr>
        <w:tab/>
        <w:t>Særlige kendetegn vedrørende aftaler om automatisk udveksling af oplysninger og reelt ejerskab</w:t>
      </w:r>
    </w:p>
    <w:p>
      <w:pPr>
        <w:pStyle w:val="Point1"/>
        <w:rPr>
          <w:noProof/>
        </w:rPr>
      </w:pPr>
      <w:r>
        <w:rPr>
          <w:noProof/>
        </w:rPr>
        <w:t>1.</w:t>
      </w:r>
      <w:r>
        <w:rPr>
          <w:noProof/>
        </w:rPr>
        <w:tab/>
        <w:t>En ordning, som kan underminere indberetningspligten i henhold til lovgivningen til gennemførelse af EU-lovgivningen eller tilsvarende aftaler om automatisk udveksling af oplysninger om Finansielle konti, herunder aftaler med tredjelande, eller som udnytter fraværet af sådan lovgivning eller sådanne aftaler. Sådanne ordninger skal mindst omfatte følgende:</w:t>
      </w:r>
    </w:p>
    <w:p>
      <w:pPr>
        <w:pStyle w:val="Point2"/>
        <w:rPr>
          <w:noProof/>
        </w:rPr>
      </w:pPr>
      <w:r>
        <w:rPr>
          <w:noProof/>
        </w:rPr>
        <w:t>a)</w:t>
      </w:r>
      <w:r>
        <w:rPr>
          <w:noProof/>
        </w:rPr>
        <w:tab/>
        <w:t>anvendelse af en konto, et produkt eller en investering, som ikke er eller foregiver ikke at være en Finansiel konto, men har kendetegn, som i alt væsentligt svarer til en Finansiel kontos</w:t>
      </w:r>
    </w:p>
    <w:p>
      <w:pPr>
        <w:pStyle w:val="Point2"/>
        <w:rPr>
          <w:noProof/>
        </w:rPr>
      </w:pPr>
      <w:r>
        <w:rPr>
          <w:noProof/>
        </w:rPr>
        <w:t>b)</w:t>
      </w:r>
      <w:r>
        <w:rPr>
          <w:noProof/>
        </w:rPr>
        <w:tab/>
        <w:t>overførsel af Finansielle konti eller aktiver eller anvendelse af jurisdiktioner, der ikke er bundet af den automatiske udveksling af oplysninger om Finansielle konti med den relevante skatteyders bopælsstat</w:t>
      </w:r>
    </w:p>
    <w:p>
      <w:pPr>
        <w:pStyle w:val="Point2"/>
        <w:rPr>
          <w:noProof/>
        </w:rPr>
      </w:pPr>
      <w:r>
        <w:rPr>
          <w:noProof/>
        </w:rPr>
        <w:t>c)</w:t>
      </w:r>
      <w:r>
        <w:rPr>
          <w:noProof/>
        </w:rPr>
        <w:tab/>
        <w:t>omklassificering af indtægt og kapital til produkter eller betalinger, der ikke er omfattet af automatisk udveksling af oplysninger om Finansielle konti</w:t>
      </w:r>
    </w:p>
    <w:p>
      <w:pPr>
        <w:pStyle w:val="Point2"/>
        <w:rPr>
          <w:noProof/>
        </w:rPr>
      </w:pPr>
      <w:r>
        <w:rPr>
          <w:noProof/>
        </w:rPr>
        <w:t>d)</w:t>
      </w:r>
      <w:r>
        <w:rPr>
          <w:noProof/>
        </w:rPr>
        <w:tab/>
        <w:t>overførsel eller konvertering af et Finansielt institut eller en Finansiel konto eller aktiverne deri til et Finansiel institut eller en Finansiel konto eller aktiver, der ikke er underlagt indberetning i henhold til den automatiske udveksling af oplysninger om Finansielle konti</w:t>
      </w:r>
    </w:p>
    <w:p>
      <w:pPr>
        <w:pStyle w:val="Point2"/>
        <w:rPr>
          <w:noProof/>
        </w:rPr>
      </w:pPr>
      <w:r>
        <w:rPr>
          <w:noProof/>
        </w:rPr>
        <w:t>e)</w:t>
      </w:r>
      <w:r>
        <w:rPr>
          <w:noProof/>
        </w:rPr>
        <w:tab/>
        <w:t>anvendelse af juridiske enheder, ordninger eller strukturer, der fjerner eller har til formål at fjerne indberetning af en eller flere Kontohavere eller Kontrollerende personer i henhold til den automatiske udveksling af oplysninger om Finansielle konti</w:t>
      </w:r>
    </w:p>
    <w:p>
      <w:pPr>
        <w:pStyle w:val="Point2"/>
        <w:rPr>
          <w:noProof/>
        </w:rPr>
      </w:pPr>
      <w:r>
        <w:rPr>
          <w:noProof/>
        </w:rPr>
        <w:t>f)</w:t>
      </w:r>
      <w:r>
        <w:rPr>
          <w:noProof/>
        </w:rPr>
        <w:tab/>
        <w:t>ordninger, der underminerer eller udnytter svagheder i procedurerne for passende omhu, der anvendes af Finansielle institutter til at overholde deres forpligtelser til at indberette oplysninger om Finansielle konti, herunder anvendelsen af jurisdiktioner med utilstrækkelige eller svage systemer til håndhævelse af lovgivningen om bekæmpelse af hvidvaskning af penge eller med svage gennemsigtighedskrav for juridiske personer eller juridiske ordninger.</w:t>
      </w:r>
    </w:p>
    <w:p>
      <w:pPr>
        <w:pStyle w:val="Point1"/>
        <w:rPr>
          <w:noProof/>
        </w:rPr>
      </w:pPr>
      <w:r>
        <w:rPr>
          <w:noProof/>
        </w:rPr>
        <w:t>2.</w:t>
      </w:r>
      <w:r>
        <w:rPr>
          <w:noProof/>
        </w:rPr>
        <w:tab/>
        <w:t>En ordning, som indebærer en uigennemskuelig juridisk eller reel ejerskabskæde med anvendelse af personer, juridiske ordninger eller strukturer:</w:t>
      </w:r>
    </w:p>
    <w:p>
      <w:pPr>
        <w:pStyle w:val="Point2"/>
        <w:rPr>
          <w:noProof/>
        </w:rPr>
      </w:pPr>
      <w:r>
        <w:rPr>
          <w:noProof/>
        </w:rPr>
        <w:t>a)</w:t>
      </w:r>
      <w:r>
        <w:rPr>
          <w:noProof/>
        </w:rPr>
        <w:tab/>
        <w:t>som ikke viderefører en væsentlig økonomisk aktivitet, der understøttes af personale, udstyr, aktiver og lokaler, og</w:t>
      </w:r>
    </w:p>
    <w:p>
      <w:pPr>
        <w:pStyle w:val="Point2"/>
        <w:rPr>
          <w:noProof/>
        </w:rPr>
      </w:pPr>
      <w:r>
        <w:rPr>
          <w:noProof/>
        </w:rPr>
        <w:t>b)</w:t>
      </w:r>
      <w:r>
        <w:rPr>
          <w:noProof/>
        </w:rPr>
        <w:tab/>
        <w:t>som er etableret, forvaltet, hjemmehørende, kontrolleret eller oprettet i enhver anden jurisdiktion end den jurisdiktion, hvor en eller flere af de reelle ejere af de aktiver, der ejes af sådanne personer, juridiske ordninger eller strukturer, er hjemmehørende, og</w:t>
      </w:r>
    </w:p>
    <w:p>
      <w:pPr>
        <w:pStyle w:val="Point2"/>
        <w:rPr>
          <w:noProof/>
        </w:rPr>
      </w:pPr>
      <w:r>
        <w:rPr>
          <w:noProof/>
        </w:rPr>
        <w:t>c)</w:t>
      </w:r>
      <w:r>
        <w:rPr>
          <w:noProof/>
        </w:rPr>
        <w:tab/>
        <w:t>når de Reelle Ejere af sådanne personer, juridiske ordninger eller strukturer, som fastsat i direktiv (EU) 2015/849, er gjort uidentificerbare.</w:t>
      </w:r>
    </w:p>
    <w:p>
      <w:pPr>
        <w:pStyle w:val="ManualHeading3"/>
        <w:rPr>
          <w:noProof/>
        </w:rPr>
      </w:pPr>
      <w:r>
        <w:rPr>
          <w:noProof/>
        </w:rPr>
        <w:t>E.</w:t>
      </w:r>
      <w:r>
        <w:rPr>
          <w:noProof/>
        </w:rPr>
        <w:tab/>
        <w:t>Særlige kendetegn vedrørende interne afregningspriser</w:t>
      </w:r>
    </w:p>
    <w:p>
      <w:pPr>
        <w:pStyle w:val="Point1"/>
        <w:rPr>
          <w:noProof/>
        </w:rPr>
      </w:pPr>
      <w:r>
        <w:rPr>
          <w:noProof/>
        </w:rPr>
        <w:t>1.</w:t>
      </w:r>
      <w:r>
        <w:rPr>
          <w:noProof/>
        </w:rPr>
        <w:tab/>
        <w:t>En ordning, der indebærer anvendelse af ensidige safe harbour-regler.</w:t>
      </w:r>
    </w:p>
    <w:p>
      <w:pPr>
        <w:pStyle w:val="Point1"/>
        <w:rPr>
          <w:noProof/>
        </w:rPr>
      </w:pPr>
      <w:r>
        <w:rPr>
          <w:noProof/>
        </w:rPr>
        <w:t>2.</w:t>
      </w:r>
      <w:r>
        <w:rPr>
          <w:noProof/>
        </w:rPr>
        <w:tab/>
        <w:t>En ordning, der indebærer overførsel af immaterielle aktiver, der er svære at værdisætte. Begrebet »immaterielle aktiver, der er svære at værdiansætte«, omfatter immaterielle aktiver eller rettigheder i immaterielle aktiver, for hvilke der på tidspunktet for deres overførsel mellem forbundne foretagender:</w:t>
      </w:r>
    </w:p>
    <w:p>
      <w:pPr>
        <w:pStyle w:val="Point2"/>
        <w:rPr>
          <w:noProof/>
        </w:rPr>
      </w:pPr>
      <w:r>
        <w:rPr>
          <w:noProof/>
        </w:rPr>
        <w:t>a)</w:t>
      </w:r>
      <w:r>
        <w:rPr>
          <w:noProof/>
        </w:rPr>
        <w:tab/>
        <w:t>ikke findes noget pålideligt sammenligningsmateriale, og</w:t>
      </w:r>
    </w:p>
    <w:p>
      <w:pPr>
        <w:pStyle w:val="Point2"/>
        <w:rPr>
          <w:noProof/>
        </w:rPr>
      </w:pPr>
      <w:r>
        <w:rPr>
          <w:noProof/>
        </w:rPr>
        <w:t>b)</w:t>
      </w:r>
      <w:r>
        <w:rPr>
          <w:noProof/>
        </w:rPr>
        <w:tab/>
        <w:t>hvor der på tidspunktet for transaktionernes indgåelse er højst usikre prognoser for de fremtidige pengestrømme eller indtægter, der forventes opnået fra de overførte immaterielle aktiver, eller hvor de antagelser, der anvendes ved værdiansættelsen af de immaterielle aktiver, er højst usikre, hvilket gør det vanskeligt på tidspunktet for overførslen at forudsige de immaterielle aktivers succes i sidste ende.</w:t>
      </w:r>
    </w:p>
    <w:p>
      <w:pPr>
        <w:pStyle w:val="Point1"/>
        <w:rPr>
          <w:noProof/>
        </w:rPr>
      </w:pPr>
      <w:r>
        <w:rPr>
          <w:noProof/>
        </w:rPr>
        <w:t>3.</w:t>
      </w:r>
      <w:r>
        <w:rPr>
          <w:noProof/>
        </w:rPr>
        <w:tab/>
        <w:t>En ordning, som indebærer en koncernintern, grænseoverskridende overførsel af funktioner og/eller risici og/eller aktiver, hvis overdragerens eller overdragernes forventede årlige indtægter før renter og skat (EBIT) i en periode på tre skatteår efter overførslen udgør højst 50 % af overdragerens eller overdragernes forventede årlige indtægter før renter og skat (EBIT), hvis overførslen ikke var blevet foretaget.</w:t>
      </w:r>
    </w:p>
    <w:p>
      <w:pPr>
        <w:jc w:val="center"/>
        <w:rPr>
          <w:rFonts w:eastAsia="Times New Roman"/>
          <w:noProof/>
          <w:szCs w:val="20"/>
        </w:rPr>
      </w:pPr>
      <w:r>
        <w:rPr>
          <w:rFonts w:eastAsia="Times New Roman"/>
          <w:noProof/>
          <w:szCs w:val="20"/>
        </w:rPr>
        <w:t>_____________</w:t>
      </w:r>
    </w:p>
    <w:p>
      <w:pPr>
        <w:adjustRightInd w:val="0"/>
        <w:spacing w:before="0" w:after="0"/>
        <w:jc w:val="left"/>
        <w:rPr>
          <w:noProof/>
        </w:rPr>
        <w:sectPr>
          <w:pgSz w:w="11906" w:h="16838"/>
          <w:pgMar w:top="1134" w:right="1418" w:bottom="1134" w:left="1418" w:header="709" w:footer="709" w:gutter="0"/>
          <w:cols w:space="709"/>
          <w:docGrid w:linePitch="326"/>
        </w:sectPr>
      </w:pPr>
    </w:p>
    <w:p>
      <w:pPr>
        <w:pStyle w:val="CRSeparator"/>
        <w:rPr>
          <w:noProof/>
          <w:lang w:val="da-DK"/>
        </w:rPr>
      </w:pPr>
    </w:p>
    <w:p>
      <w:pPr>
        <w:pStyle w:val="CRReference"/>
        <w:rPr>
          <w:noProof/>
          <w:lang w:val="da-DK"/>
        </w:rPr>
      </w:pPr>
      <w:r>
        <w:rPr>
          <w:noProof/>
        </w:rPr>
        <w:fldChar w:fldCharType="begin"/>
      </w:r>
      <w:r>
        <w:rPr>
          <w:noProof/>
          <w:lang w:val="da-DK"/>
        </w:rPr>
        <w:instrText xml:space="preserve"> QUOTE "</w:instrText>
      </w:r>
      <w:r>
        <w:rPr>
          <w:rStyle w:val="CRMarker"/>
          <w:noProof/>
          <w:lang w:val="da-DK"/>
        </w:rPr>
        <w:instrText>é</w:instrText>
      </w:r>
      <w:r>
        <w:rPr>
          <w:noProof/>
          <w:lang w:val="da-DK"/>
        </w:rPr>
        <w:instrText xml:space="preserve">" </w:instrText>
      </w:r>
      <w:r>
        <w:rPr>
          <w:noProof/>
        </w:rPr>
        <w:fldChar w:fldCharType="separate"/>
      </w:r>
      <w:r>
        <w:rPr>
          <w:rStyle w:val="CRMarker"/>
          <w:noProof/>
          <w:lang w:val="da-DK"/>
        </w:rPr>
        <w:t>é</w:t>
      </w:r>
      <w:r>
        <w:rPr>
          <w:noProof/>
        </w:rPr>
        <w:fldChar w:fldCharType="end"/>
      </w:r>
      <w:r>
        <w:rPr>
          <w:noProof/>
          <w:lang w:val="da-DK"/>
        </w:rPr>
        <w:t> </w:t>
      </w:r>
    </w:p>
    <w:p>
      <w:pPr>
        <w:pStyle w:val="Annexetitre"/>
        <w:rPr>
          <w:noProof/>
        </w:rPr>
      </w:pPr>
      <w:r>
        <w:rPr>
          <w:noProof/>
        </w:rPr>
        <w:t>BILAG V</w:t>
      </w:r>
    </w:p>
    <w:p>
      <w:pPr>
        <w:widowControl w:val="0"/>
        <w:tabs>
          <w:tab w:val="right" w:pos="9600"/>
        </w:tabs>
        <w:suppressAutoHyphens/>
        <w:spacing w:before="360"/>
        <w:jc w:val="center"/>
        <w:rPr>
          <w:rFonts w:eastAsia="Times New Roman"/>
          <w:b/>
          <w:noProof/>
          <w:lang w:eastAsia="fr-BE"/>
        </w:rPr>
      </w:pPr>
      <w:bookmarkStart w:id="1" w:name="_CopyToNewDocument_"/>
      <w:bookmarkEnd w:id="1"/>
      <w:r>
        <w:rPr>
          <w:rFonts w:eastAsia="Times New Roman"/>
          <w:b/>
          <w:noProof/>
          <w:lang w:eastAsia="fr-BE"/>
        </w:rPr>
        <w:t>Del A</w:t>
      </w:r>
    </w:p>
    <w:p>
      <w:pPr>
        <w:widowControl w:val="0"/>
        <w:tabs>
          <w:tab w:val="left" w:pos="-720"/>
          <w:tab w:val="center" w:pos="7344"/>
        </w:tabs>
        <w:suppressAutoHyphens/>
        <w:spacing w:before="0" w:after="240"/>
        <w:jc w:val="center"/>
        <w:rPr>
          <w:rFonts w:eastAsia="Times New Roman"/>
          <w:noProof/>
          <w:lang w:eastAsia="fr-BE"/>
        </w:rPr>
      </w:pPr>
      <w:r>
        <w:rPr>
          <w:noProof/>
        </w:rPr>
        <w:t>Ophævet direktiv med oversigt over ændringer</w:t>
      </w:r>
      <w:r>
        <w:rPr>
          <w:rFonts w:eastAsia="Times New Roman"/>
          <w:bCs/>
          <w:noProof/>
          <w:lang w:eastAsia="fr-BE"/>
        </w:rPr>
        <w:br/>
      </w:r>
      <w:r>
        <w:rPr>
          <w:rFonts w:eastAsia="Times New Roman"/>
          <w:noProof/>
          <w:lang w:eastAsia="fr-BE"/>
        </w:rPr>
        <w:t>(jf. artikel 35)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969"/>
        <w:gridCol w:w="709"/>
        <w:gridCol w:w="3936"/>
      </w:tblGrid>
      <w:tr>
        <w:tc>
          <w:tcPr>
            <w:tcW w:w="4644"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2011/16/EU</w:t>
            </w:r>
          </w:p>
        </w:tc>
        <w:tc>
          <w:tcPr>
            <w:tcW w:w="4645"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64 af 11.3.2011, s.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2014/107/EU</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359 af 16.12.2014, s.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(EU) 2015/2376</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332 af 18.12.2015, s.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(EU) 2016/881</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146 af 3.6.2016, s. 8)</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(EU) 2016/2258</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342 af 16.12.2016, s. 1)</w:t>
            </w:r>
          </w:p>
        </w:tc>
      </w:tr>
      <w:tr>
        <w:trPr>
          <w:gridBefore w:val="1"/>
          <w:wBefore w:w="675" w:type="dxa"/>
        </w:trPr>
        <w:tc>
          <w:tcPr>
            <w:tcW w:w="4678" w:type="dxa"/>
            <w:gridSpan w:val="2"/>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Rådets direktiv (EU) 2018/822</w:t>
            </w:r>
          </w:p>
        </w:tc>
        <w:tc>
          <w:tcPr>
            <w:tcW w:w="3936" w:type="dxa"/>
          </w:tcPr>
          <w:p>
            <w:pPr>
              <w:widowControl w:val="0"/>
              <w:tabs>
                <w:tab w:val="left" w:pos="-720"/>
                <w:tab w:val="center" w:pos="7344"/>
              </w:tabs>
              <w:suppressAutoHyphens/>
              <w:spacing w:before="0" w:after="240"/>
              <w:jc w:val="left"/>
              <w:rPr>
                <w:rFonts w:eastAsia="Times New Roman"/>
                <w:noProof/>
                <w:lang w:eastAsia="fr-BE"/>
              </w:rPr>
            </w:pPr>
            <w:r>
              <w:rPr>
                <w:rFonts w:eastAsia="Times New Roman"/>
                <w:noProof/>
              </w:rPr>
              <w:t>(</w:t>
            </w:r>
            <w:r>
              <w:rPr>
                <w:noProof/>
                <w:lang w:val="fr-FR"/>
              </w:rPr>
              <w:t>EUT</w:t>
            </w:r>
            <w:r>
              <w:rPr>
                <w:rFonts w:eastAsia="Times New Roman"/>
                <w:noProof/>
              </w:rPr>
              <w:t xml:space="preserve"> L 139 af 5.6.2018, s. 1)</w:t>
            </w:r>
          </w:p>
        </w:tc>
      </w:tr>
    </w:tbl>
    <w:p>
      <w:pPr>
        <w:widowControl w:val="0"/>
        <w:tabs>
          <w:tab w:val="right" w:pos="9600"/>
        </w:tabs>
        <w:suppressAutoHyphens/>
        <w:spacing w:before="360"/>
        <w:jc w:val="center"/>
        <w:rPr>
          <w:rFonts w:eastAsia="Times New Roman"/>
          <w:b/>
          <w:noProof/>
          <w:lang w:eastAsia="fr-BE"/>
        </w:rPr>
      </w:pPr>
      <w:r>
        <w:rPr>
          <w:rFonts w:eastAsia="Times New Roman"/>
          <w:b/>
          <w:noProof/>
          <w:lang w:eastAsia="fr-BE"/>
        </w:rPr>
        <w:t>Del B</w:t>
      </w:r>
    </w:p>
    <w:p>
      <w:pPr>
        <w:widowControl w:val="0"/>
        <w:tabs>
          <w:tab w:val="right" w:pos="9600"/>
        </w:tabs>
        <w:suppressAutoHyphens/>
        <w:jc w:val="center"/>
        <w:rPr>
          <w:rFonts w:eastAsia="Times New Roman"/>
          <w:noProof/>
          <w:lang w:eastAsia="fr-BE"/>
        </w:rPr>
      </w:pPr>
      <w:r>
        <w:rPr>
          <w:rFonts w:eastAsia="Times New Roman"/>
          <w:bCs/>
          <w:noProof/>
          <w:lang w:eastAsia="fr-BE"/>
        </w:rPr>
        <w:t>Liste over frister for gennemførelse i national ret og anvendelse</w:t>
      </w:r>
      <w:r>
        <w:rPr>
          <w:bCs/>
          <w:noProof/>
        </w:rPr>
        <w:br/>
      </w:r>
      <w:r>
        <w:rPr>
          <w:rFonts w:eastAsia="Times New Roman"/>
          <w:noProof/>
          <w:lang w:eastAsia="fr-BE"/>
        </w:rPr>
        <w:t>(jf. artikel 35)</w:t>
      </w:r>
    </w:p>
    <w:tbl>
      <w:tblPr>
        <w:tblW w:w="0" w:type="auto"/>
        <w:jc w:val="center"/>
        <w:tblLook w:val="01E0" w:firstRow="1" w:lastRow="1" w:firstColumn="1" w:lastColumn="1" w:noHBand="0" w:noVBand="0"/>
      </w:tblPr>
      <w:tblGrid>
        <w:gridCol w:w="3195"/>
        <w:gridCol w:w="3054"/>
        <w:gridCol w:w="3040"/>
      </w:tblGrid>
      <w:tr>
        <w:trPr>
          <w:jc w:val="center"/>
        </w:trPr>
        <w:tc>
          <w:tcPr>
            <w:tcW w:w="3195" w:type="dxa"/>
            <w:tcBorders>
              <w:top w:val="single" w:sz="4" w:space="0" w:color="auto"/>
              <w:bottom w:val="single" w:sz="4" w:space="0" w:color="auto"/>
              <w:right w:val="single" w:sz="4" w:space="0" w:color="auto"/>
            </w:tcBorders>
            <w:shd w:val="clear" w:color="auto" w:fill="auto"/>
          </w:tcPr>
          <w:p>
            <w:pPr>
              <w:jc w:val="center"/>
              <w:rPr>
                <w:b/>
                <w:noProof/>
              </w:rPr>
            </w:pPr>
            <w:r>
              <w:rPr>
                <w:b/>
                <w:noProof/>
              </w:rPr>
              <w:t>Direktiv</w:t>
            </w:r>
          </w:p>
        </w:tc>
        <w:tc>
          <w:tcPr>
            <w:tcW w:w="3054" w:type="dxa"/>
            <w:tcBorders>
              <w:top w:val="single" w:sz="4" w:space="0" w:color="auto"/>
              <w:left w:val="single" w:sz="4" w:space="0" w:color="auto"/>
              <w:bottom w:val="single" w:sz="4" w:space="0" w:color="auto"/>
              <w:right w:val="single" w:sz="4" w:space="0" w:color="auto"/>
            </w:tcBorders>
            <w:shd w:val="clear" w:color="auto" w:fill="auto"/>
          </w:tcPr>
          <w:p>
            <w:pPr>
              <w:jc w:val="center"/>
              <w:rPr>
                <w:b/>
                <w:noProof/>
              </w:rPr>
            </w:pPr>
            <w:r>
              <w:rPr>
                <w:b/>
                <w:noProof/>
              </w:rPr>
              <w:t>Gennemførelsesfrist</w:t>
            </w:r>
          </w:p>
        </w:tc>
        <w:tc>
          <w:tcPr>
            <w:tcW w:w="3040" w:type="dxa"/>
            <w:tcBorders>
              <w:top w:val="single" w:sz="4" w:space="0" w:color="auto"/>
              <w:left w:val="single" w:sz="4" w:space="0" w:color="auto"/>
              <w:bottom w:val="single" w:sz="4" w:space="0" w:color="auto"/>
            </w:tcBorders>
            <w:shd w:val="clear" w:color="auto" w:fill="auto"/>
          </w:tcPr>
          <w:p>
            <w:pPr>
              <w:jc w:val="center"/>
              <w:rPr>
                <w:b/>
                <w:noProof/>
              </w:rPr>
            </w:pPr>
            <w:r>
              <w:rPr>
                <w:b/>
                <w:noProof/>
              </w:rPr>
              <w:t>Anvendelsesdato</w:t>
            </w:r>
          </w:p>
        </w:tc>
      </w:tr>
      <w:tr>
        <w:trPr>
          <w:jc w:val="center"/>
        </w:trPr>
        <w:tc>
          <w:tcPr>
            <w:tcW w:w="3195" w:type="dxa"/>
            <w:tcBorders>
              <w:top w:val="single" w:sz="4" w:space="0" w:color="auto"/>
              <w:right w:val="single" w:sz="4" w:space="0" w:color="auto"/>
            </w:tcBorders>
            <w:shd w:val="clear" w:color="auto" w:fill="auto"/>
          </w:tcPr>
          <w:p>
            <w:pPr>
              <w:tabs>
                <w:tab w:val="right" w:pos="9600"/>
              </w:tabs>
              <w:suppressAutoHyphens/>
              <w:spacing w:after="240"/>
              <w:jc w:val="center"/>
              <w:rPr>
                <w:noProof/>
                <w:szCs w:val="20"/>
              </w:rPr>
            </w:pPr>
            <w:r>
              <w:rPr>
                <w:rFonts w:eastAsia="Times New Roman"/>
                <w:noProof/>
              </w:rPr>
              <w:t>Direktiv 2011/16/EU</w:t>
            </w:r>
          </w:p>
        </w:tc>
        <w:tc>
          <w:tcPr>
            <w:tcW w:w="3054" w:type="dxa"/>
            <w:tcBorders>
              <w:top w:val="single" w:sz="4" w:space="0" w:color="auto"/>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1 januar 2013</w:t>
            </w:r>
            <w:r>
              <w:rPr>
                <w:noProof/>
                <w:szCs w:val="20"/>
              </w:rPr>
              <w:br/>
              <w:t>(1 Januar 2015 for så vidt angår Artikel 8)</w:t>
            </w:r>
          </w:p>
        </w:tc>
        <w:tc>
          <w:tcPr>
            <w:tcW w:w="3040" w:type="dxa"/>
            <w:tcBorders>
              <w:top w:val="single" w:sz="4" w:space="0" w:color="auto"/>
              <w:left w:val="single" w:sz="4" w:space="0" w:color="auto"/>
            </w:tcBorders>
            <w:shd w:val="clear" w:color="auto" w:fill="auto"/>
          </w:tcPr>
          <w:p>
            <w:pPr>
              <w:tabs>
                <w:tab w:val="right" w:pos="9600"/>
              </w:tabs>
              <w:suppressAutoHyphens/>
              <w:spacing w:after="240"/>
              <w:jc w:val="center"/>
              <w:rPr>
                <w:noProof/>
                <w:szCs w:val="20"/>
              </w:rPr>
            </w:pPr>
          </w:p>
        </w:tc>
      </w:tr>
      <w:tr>
        <w:trPr>
          <w:jc w:val="center"/>
        </w:trPr>
        <w:tc>
          <w:tcPr>
            <w:tcW w:w="319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Direktiv 2014/107/EU</w:t>
            </w:r>
          </w:p>
        </w:tc>
        <w:tc>
          <w:tcPr>
            <w:tcW w:w="3054"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31 </w:t>
            </w:r>
            <w:r>
              <w:rPr>
                <w:rFonts w:eastAsia="Times New Roman"/>
                <w:noProof/>
                <w:lang w:val="fr-BE" w:eastAsia="fr-BE"/>
              </w:rPr>
              <w:t xml:space="preserve">december </w:t>
            </w:r>
            <w:r>
              <w:rPr>
                <w:noProof/>
                <w:szCs w:val="20"/>
              </w:rPr>
              <w:t>2015</w:t>
            </w:r>
          </w:p>
        </w:tc>
        <w:tc>
          <w:tcPr>
            <w:tcW w:w="304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januar 2016</w:t>
            </w:r>
            <w:r>
              <w:rPr>
                <w:noProof/>
                <w:szCs w:val="20"/>
              </w:rPr>
              <w:br/>
              <w:t>(1 Januar 2017 for så vidt angår )</w:t>
            </w:r>
          </w:p>
        </w:tc>
      </w:tr>
      <w:tr>
        <w:trPr>
          <w:jc w:val="center"/>
        </w:trPr>
        <w:tc>
          <w:tcPr>
            <w:tcW w:w="319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Direktiv (EU) 2015/2376</w:t>
            </w:r>
          </w:p>
        </w:tc>
        <w:tc>
          <w:tcPr>
            <w:tcW w:w="3054"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31 </w:t>
            </w:r>
            <w:r>
              <w:rPr>
                <w:rFonts w:eastAsia="Times New Roman"/>
                <w:noProof/>
                <w:lang w:val="fr-BE" w:eastAsia="fr-BE"/>
              </w:rPr>
              <w:t xml:space="preserve">december </w:t>
            </w:r>
            <w:r>
              <w:rPr>
                <w:noProof/>
                <w:szCs w:val="20"/>
              </w:rPr>
              <w:t>2016</w:t>
            </w:r>
          </w:p>
        </w:tc>
        <w:tc>
          <w:tcPr>
            <w:tcW w:w="304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1 januar 2017</w:t>
            </w:r>
          </w:p>
        </w:tc>
      </w:tr>
      <w:tr>
        <w:trPr>
          <w:jc w:val="center"/>
        </w:trPr>
        <w:tc>
          <w:tcPr>
            <w:tcW w:w="319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Direktiv (EU) 2016/881</w:t>
            </w:r>
          </w:p>
        </w:tc>
        <w:tc>
          <w:tcPr>
            <w:tcW w:w="3054"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4 juni 2017</w:t>
            </w:r>
          </w:p>
        </w:tc>
        <w:tc>
          <w:tcPr>
            <w:tcW w:w="304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5 juni 2017</w:t>
            </w:r>
          </w:p>
        </w:tc>
      </w:tr>
      <w:tr>
        <w:trPr>
          <w:jc w:val="center"/>
        </w:trPr>
        <w:tc>
          <w:tcPr>
            <w:tcW w:w="319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Direktiv (EU) 2016/2258</w:t>
            </w:r>
          </w:p>
        </w:tc>
        <w:tc>
          <w:tcPr>
            <w:tcW w:w="3054"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31 </w:t>
            </w:r>
            <w:r>
              <w:rPr>
                <w:rFonts w:eastAsia="Times New Roman"/>
                <w:noProof/>
                <w:lang w:val="fr-BE" w:eastAsia="fr-BE"/>
              </w:rPr>
              <w:t xml:space="preserve">december </w:t>
            </w:r>
            <w:r>
              <w:rPr>
                <w:noProof/>
                <w:szCs w:val="20"/>
              </w:rPr>
              <w:t>2017</w:t>
            </w:r>
          </w:p>
        </w:tc>
        <w:tc>
          <w:tcPr>
            <w:tcW w:w="304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1 </w:t>
            </w:r>
            <w:r>
              <w:rPr>
                <w:noProof/>
                <w:szCs w:val="20"/>
                <w:lang w:val="en-US"/>
              </w:rPr>
              <w:t xml:space="preserve">januar </w:t>
            </w:r>
            <w:r>
              <w:rPr>
                <w:noProof/>
                <w:szCs w:val="20"/>
              </w:rPr>
              <w:t>2018</w:t>
            </w:r>
          </w:p>
        </w:tc>
      </w:tr>
      <w:tr>
        <w:trPr>
          <w:jc w:val="center"/>
        </w:trPr>
        <w:tc>
          <w:tcPr>
            <w:tcW w:w="3195" w:type="dxa"/>
            <w:tcBorders>
              <w:right w:val="single" w:sz="4" w:space="0" w:color="auto"/>
            </w:tcBorders>
            <w:shd w:val="clear" w:color="auto" w:fill="auto"/>
          </w:tcPr>
          <w:p>
            <w:pPr>
              <w:tabs>
                <w:tab w:val="right" w:pos="9600"/>
              </w:tabs>
              <w:suppressAutoHyphens/>
              <w:spacing w:after="240"/>
              <w:jc w:val="center"/>
              <w:rPr>
                <w:rFonts w:eastAsia="Times New Roman"/>
                <w:noProof/>
              </w:rPr>
            </w:pPr>
            <w:r>
              <w:rPr>
                <w:rFonts w:eastAsia="Times New Roman"/>
                <w:noProof/>
              </w:rPr>
              <w:t>Direktiv (EU) 2018/822</w:t>
            </w:r>
          </w:p>
        </w:tc>
        <w:tc>
          <w:tcPr>
            <w:tcW w:w="3054" w:type="dxa"/>
            <w:tcBorders>
              <w:left w:val="single" w:sz="4" w:space="0" w:color="auto"/>
              <w:righ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31 </w:t>
            </w:r>
            <w:r>
              <w:rPr>
                <w:rFonts w:eastAsia="Times New Roman"/>
                <w:noProof/>
                <w:lang w:val="fr-BE" w:eastAsia="fr-BE"/>
              </w:rPr>
              <w:t xml:space="preserve">december </w:t>
            </w:r>
            <w:r>
              <w:rPr>
                <w:noProof/>
                <w:szCs w:val="20"/>
              </w:rPr>
              <w:t>2019</w:t>
            </w:r>
          </w:p>
        </w:tc>
        <w:tc>
          <w:tcPr>
            <w:tcW w:w="3040" w:type="dxa"/>
            <w:tcBorders>
              <w:left w:val="single" w:sz="4" w:space="0" w:color="auto"/>
            </w:tcBorders>
            <w:shd w:val="clear" w:color="auto" w:fill="auto"/>
          </w:tcPr>
          <w:p>
            <w:pPr>
              <w:tabs>
                <w:tab w:val="right" w:pos="9600"/>
              </w:tabs>
              <w:suppressAutoHyphens/>
              <w:spacing w:after="240"/>
              <w:jc w:val="center"/>
              <w:rPr>
                <w:noProof/>
                <w:szCs w:val="20"/>
              </w:rPr>
            </w:pPr>
            <w:r>
              <w:rPr>
                <w:noProof/>
                <w:szCs w:val="20"/>
              </w:rPr>
              <w:t xml:space="preserve">1 </w:t>
            </w:r>
            <w:r>
              <w:rPr>
                <w:rFonts w:eastAsia="Times New Roman"/>
                <w:noProof/>
                <w:lang w:val="fr-BE" w:eastAsia="fr-BE"/>
              </w:rPr>
              <w:t xml:space="preserve">juli </w:t>
            </w:r>
            <w:r>
              <w:rPr>
                <w:noProof/>
                <w:szCs w:val="20"/>
              </w:rPr>
              <w:t>2020</w:t>
            </w:r>
          </w:p>
        </w:tc>
      </w:tr>
    </w:tbl>
    <w:p>
      <w:pPr>
        <w:jc w:val="center"/>
        <w:rPr>
          <w:rFonts w:eastAsia="Times New Roman"/>
          <w:noProof/>
          <w:szCs w:val="20"/>
        </w:rPr>
      </w:pPr>
      <w:r>
        <w:rPr>
          <w:rFonts w:eastAsia="Times New Roman"/>
          <w:noProof/>
          <w:szCs w:val="20"/>
        </w:rPr>
        <w:t>_____________</w:t>
      </w:r>
    </w:p>
    <w:p>
      <w:pPr>
        <w:jc w:val="center"/>
        <w:rPr>
          <w:rFonts w:eastAsia="Times New Roman"/>
          <w:noProof/>
          <w:szCs w:val="20"/>
        </w:rPr>
        <w:sectPr>
          <w:pgSz w:w="11907" w:h="16839"/>
          <w:pgMar w:top="1134" w:right="1417" w:bottom="1134" w:left="1417" w:header="709" w:footer="709" w:gutter="0"/>
          <w:cols w:space="720"/>
          <w:docGrid w:linePitch="360"/>
        </w:sectPr>
      </w:pPr>
    </w:p>
    <w:p>
      <w:pPr>
        <w:pStyle w:val="Annexetitre"/>
        <w:rPr>
          <w:noProof/>
        </w:rPr>
      </w:pPr>
      <w:r>
        <w:rPr>
          <w:noProof/>
        </w:rPr>
        <w:t>BILAG VI</w:t>
      </w:r>
    </w:p>
    <w:p>
      <w:pPr>
        <w:spacing w:before="360"/>
        <w:jc w:val="center"/>
        <w:rPr>
          <w:rFonts w:eastAsia="Times New Roman"/>
          <w:b/>
          <w:smallCaps/>
          <w:noProof/>
          <w:szCs w:val="20"/>
        </w:rPr>
      </w:pPr>
      <w:r>
        <w:rPr>
          <w:rFonts w:eastAsia="Times New Roman"/>
          <w:b/>
          <w:smallCaps/>
          <w:noProof/>
          <w:szCs w:val="20"/>
        </w:rPr>
        <w:t>Sammenligningstabel</w:t>
      </w:r>
    </w:p>
    <w:tbl>
      <w:tblPr>
        <w:tblW w:w="0" w:type="auto"/>
        <w:tblLook w:val="04A0" w:firstRow="1" w:lastRow="0" w:firstColumn="1" w:lastColumn="0" w:noHBand="0" w:noVBand="1"/>
      </w:tblPr>
      <w:tblGrid>
        <w:gridCol w:w="4643"/>
        <w:gridCol w:w="4643"/>
      </w:tblGrid>
      <w:tr>
        <w:tc>
          <w:tcPr>
            <w:tcW w:w="4643" w:type="dxa"/>
            <w:tcBorders>
              <w:top w:val="single" w:sz="4" w:space="0" w:color="auto"/>
              <w:bottom w:val="single" w:sz="4" w:space="0" w:color="auto"/>
              <w:right w:val="single" w:sz="4" w:space="0" w:color="auto"/>
            </w:tcBorders>
          </w:tcPr>
          <w:p>
            <w:pPr>
              <w:jc w:val="center"/>
              <w:outlineLvl w:val="0"/>
              <w:rPr>
                <w:rFonts w:eastAsia="Times New Roman"/>
                <w:noProof/>
                <w:szCs w:val="20"/>
              </w:rPr>
            </w:pPr>
            <w:r>
              <w:rPr>
                <w:rFonts w:eastAsia="Times New Roman"/>
                <w:noProof/>
                <w:szCs w:val="20"/>
              </w:rPr>
              <w:t>Direktiv 2011/16/EU</w:t>
            </w:r>
          </w:p>
        </w:tc>
        <w:tc>
          <w:tcPr>
            <w:tcW w:w="4643" w:type="dxa"/>
            <w:tcBorders>
              <w:top w:val="single" w:sz="4" w:space="0" w:color="auto"/>
              <w:left w:val="single" w:sz="4" w:space="0" w:color="auto"/>
              <w:bottom w:val="single" w:sz="4" w:space="0" w:color="auto"/>
            </w:tcBorders>
          </w:tcPr>
          <w:p>
            <w:pPr>
              <w:jc w:val="center"/>
              <w:outlineLvl w:val="0"/>
              <w:rPr>
                <w:rFonts w:eastAsia="Times New Roman"/>
                <w:noProof/>
                <w:szCs w:val="20"/>
              </w:rPr>
            </w:pPr>
            <w:r>
              <w:rPr>
                <w:rFonts w:eastAsia="Times New Roman"/>
                <w:noProof/>
                <w:szCs w:val="20"/>
              </w:rPr>
              <w:t>Nærværende direktiv</w:t>
            </w:r>
          </w:p>
        </w:tc>
      </w:tr>
      <w:tr>
        <w:tc>
          <w:tcPr>
            <w:tcW w:w="4643" w:type="dxa"/>
            <w:tcBorders>
              <w:top w:val="single" w:sz="4" w:space="0" w:color="auto"/>
              <w:right w:val="single" w:sz="4" w:space="0" w:color="auto"/>
            </w:tcBorders>
          </w:tcPr>
          <w:p>
            <w:pPr>
              <w:outlineLvl w:val="0"/>
              <w:rPr>
                <w:rFonts w:eastAsia="Times New Roman"/>
                <w:noProof/>
                <w:szCs w:val="20"/>
              </w:rPr>
            </w:pPr>
            <w:r>
              <w:rPr>
                <w:rFonts w:eastAsia="Times New Roman"/>
                <w:noProof/>
              </w:rPr>
              <w:t>Artikel</w:t>
            </w:r>
            <w:r>
              <w:rPr>
                <w:rFonts w:eastAsia="Times New Roman"/>
                <w:noProof/>
                <w:szCs w:val="20"/>
              </w:rPr>
              <w:t xml:space="preserve"> 1-7</w:t>
            </w:r>
          </w:p>
        </w:tc>
        <w:tc>
          <w:tcPr>
            <w:tcW w:w="4643" w:type="dxa"/>
            <w:tcBorders>
              <w:top w:val="single" w:sz="4" w:space="0" w:color="auto"/>
              <w:left w:val="single" w:sz="4" w:space="0" w:color="auto"/>
            </w:tcBorders>
          </w:tcPr>
          <w:p>
            <w:pPr>
              <w:jc w:val="left"/>
              <w:outlineLvl w:val="0"/>
              <w:rPr>
                <w:rFonts w:eastAsia="Times New Roman"/>
                <w:noProof/>
                <w:szCs w:val="20"/>
              </w:rPr>
            </w:pPr>
            <w:r>
              <w:rPr>
                <w:rFonts w:eastAsia="Times New Roman"/>
                <w:noProof/>
              </w:rPr>
              <w:t>Artikel</w:t>
            </w:r>
            <w:r>
              <w:rPr>
                <w:rFonts w:eastAsia="Times New Roman"/>
                <w:noProof/>
                <w:szCs w:val="20"/>
              </w:rPr>
              <w:t xml:space="preserve"> 1-7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1, 2 og 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1, 2 og 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3a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7a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8, </w:t>
            </w:r>
            <w:r>
              <w:rPr>
                <w:rFonts w:eastAsia="Times New Roman"/>
                <w:noProof/>
              </w:rPr>
              <w:t xml:space="preserve">stk. </w:t>
            </w:r>
            <w:r>
              <w:rPr>
                <w:rFonts w:eastAsia="Times New Roman"/>
                <w:noProof/>
                <w:szCs w:val="20"/>
              </w:rPr>
              <w:t>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5</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 xml:space="preserve">4 </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8a, </w:t>
            </w:r>
            <w:r>
              <w:rPr>
                <w:rFonts w:eastAsia="Times New Roman"/>
                <w:noProof/>
              </w:rPr>
              <w:t xml:space="preserve">stk. </w:t>
            </w:r>
            <w:r>
              <w:rPr>
                <w:rFonts w:eastAsia="Times New Roman"/>
                <w:noProof/>
                <w:szCs w:val="20"/>
              </w:rPr>
              <w:t>10</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9, </w:t>
            </w:r>
            <w:r>
              <w:rPr>
                <w:rFonts w:eastAsia="Times New Roman"/>
                <w:noProof/>
              </w:rPr>
              <w:t xml:space="preserve">stk. </w:t>
            </w:r>
            <w:r>
              <w:rPr>
                <w:rFonts w:eastAsia="Times New Roman"/>
                <w:noProof/>
                <w:szCs w:val="20"/>
              </w:rPr>
              <w:t>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8aa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10</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8ab</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8b, </w:t>
            </w:r>
            <w:r>
              <w:rPr>
                <w:rFonts w:eastAsia="Times New Roman"/>
                <w:noProof/>
              </w:rPr>
              <w:t xml:space="preserve">stk. </w:t>
            </w:r>
            <w:r>
              <w:rPr>
                <w:rFonts w:eastAsia="Times New Roman"/>
                <w:noProof/>
                <w:szCs w:val="20"/>
              </w:rPr>
              <w:t>1</w:t>
            </w:r>
          </w:p>
        </w:tc>
        <w:tc>
          <w:tcPr>
            <w:tcW w:w="4643" w:type="dxa"/>
            <w:tcBorders>
              <w:left w:val="single" w:sz="4" w:space="0" w:color="auto"/>
            </w:tcBorders>
          </w:tcPr>
          <w:p>
            <w:pPr>
              <w:jc w:val="left"/>
              <w:outlineLvl w:val="0"/>
              <w:rPr>
                <w:rFonts w:eastAsia="Times New Roman"/>
                <w:noProof/>
                <w:szCs w:val="20"/>
              </w:rPr>
            </w:pPr>
            <w:r>
              <w:rPr>
                <w:rFonts w:eastAsia="Times New Roman"/>
                <w:b/>
                <w:noProof/>
                <w:szCs w:val="20"/>
              </w:rPr>
              <w: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8b, </w:t>
            </w:r>
            <w:r>
              <w:rPr>
                <w:rFonts w:eastAsia="Times New Roman"/>
                <w:noProof/>
              </w:rPr>
              <w:t xml:space="preserve">stk. </w:t>
            </w:r>
            <w:r>
              <w:rPr>
                <w:rFonts w:eastAsia="Times New Roman"/>
                <w:noProof/>
                <w:szCs w:val="20"/>
              </w:rPr>
              <w:t>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13</w:t>
            </w:r>
          </w:p>
        </w:tc>
      </w:tr>
      <w:t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Artikel 10</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Artikel 14</w:t>
            </w:r>
          </w:p>
        </w:tc>
      </w:tr>
      <w:t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 xml:space="preserve">Artikel 11 </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Artikel 15</w:t>
            </w:r>
          </w:p>
        </w:tc>
      </w:tr>
      <w:tr>
        <w:tc>
          <w:tcPr>
            <w:tcW w:w="4643" w:type="dxa"/>
            <w:tcBorders>
              <w:right w:val="single" w:sz="4" w:space="0" w:color="auto"/>
            </w:tcBorders>
          </w:tcPr>
          <w:p>
            <w:pPr>
              <w:jc w:val="left"/>
              <w:outlineLvl w:val="0"/>
              <w:rPr>
                <w:rFonts w:eastAsia="Times New Roman"/>
                <w:b/>
                <w:noProof/>
                <w:szCs w:val="20"/>
              </w:rPr>
            </w:pPr>
            <w:r>
              <w:rPr>
                <w:rFonts w:eastAsia="Times New Roman"/>
                <w:noProof/>
                <w:szCs w:val="20"/>
              </w:rPr>
              <w:t>Artikel 12</w:t>
            </w:r>
          </w:p>
        </w:tc>
        <w:tc>
          <w:tcPr>
            <w:tcW w:w="4643" w:type="dxa"/>
            <w:tcBorders>
              <w:left w:val="single" w:sz="4" w:space="0" w:color="auto"/>
            </w:tcBorders>
          </w:tcPr>
          <w:p>
            <w:pPr>
              <w:jc w:val="left"/>
              <w:outlineLvl w:val="0"/>
              <w:rPr>
                <w:rFonts w:eastAsia="Times New Roman"/>
                <w:b/>
                <w:noProof/>
                <w:szCs w:val="20"/>
              </w:rPr>
            </w:pPr>
            <w:r>
              <w:rPr>
                <w:rFonts w:eastAsia="Times New Roman"/>
                <w:noProof/>
                <w:szCs w:val="20"/>
              </w:rPr>
              <w:t>Artikel 16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18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15</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19 </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16 </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20</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17</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19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20, </w:t>
            </w:r>
            <w:r>
              <w:rPr>
                <w:rFonts w:eastAsia="Times New Roman"/>
                <w:noProof/>
              </w:rPr>
              <w:t xml:space="preserve">stk. </w:t>
            </w:r>
            <w:r>
              <w:rPr>
                <w:rFonts w:eastAsia="Times New Roman"/>
                <w:noProof/>
                <w:szCs w:val="20"/>
              </w:rPr>
              <w:t>1-4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24, </w:t>
            </w:r>
            <w:r>
              <w:rPr>
                <w:rFonts w:eastAsia="Times New Roman"/>
                <w:noProof/>
              </w:rPr>
              <w:t xml:space="preserve">stk. </w:t>
            </w:r>
            <w:r>
              <w:rPr>
                <w:rFonts w:eastAsia="Times New Roman"/>
                <w:noProof/>
                <w:szCs w:val="20"/>
              </w:rPr>
              <w:t>1-4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20, stk. 5, første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24, stk. 5, første og andet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20, stk. 5, andet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24, stk. 5, tredje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20, stk. 5, tredje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24, stk. 5, fjerde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20, stk. 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24, stk. 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21, stk. 1-4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25, stk. 1-4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21, stk. 5, first og andet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25, stk. 5, første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21, stk. 5, tredje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25, stk. 5, andet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21, stk. 5, fjerde afsnit</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25, stk. 5, tredje afsnit</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21, stk. 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25, stk. 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22, stk. 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 xml:space="preserve">Artikel 26, stk. 1 </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22, stk. 1a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26, stk. 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22, stk. 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26, stk. 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23a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28</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29</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 stk. 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30, stk. 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 stk. 1a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30, stk. 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 stk. 2</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30, stk. 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 stk. 3</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30, stk. 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 stk. 4</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30, stk. 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25a</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31</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26</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32</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 xml:space="preserve">Artikel 27 </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33</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28</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35</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29</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34</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30</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36</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Artikel 31</w:t>
            </w:r>
          </w:p>
        </w:tc>
        <w:tc>
          <w:tcPr>
            <w:tcW w:w="4643" w:type="dxa"/>
            <w:tcBorders>
              <w:left w:val="single" w:sz="4" w:space="0" w:color="auto"/>
            </w:tcBorders>
          </w:tcPr>
          <w:p>
            <w:pPr>
              <w:jc w:val="left"/>
              <w:outlineLvl w:val="0"/>
              <w:rPr>
                <w:rFonts w:eastAsia="Times New Roman"/>
                <w:noProof/>
                <w:szCs w:val="20"/>
              </w:rPr>
            </w:pPr>
            <w:r>
              <w:rPr>
                <w:rFonts w:eastAsia="Times New Roman"/>
                <w:noProof/>
                <w:szCs w:val="20"/>
              </w:rPr>
              <w:t>Artikel 37</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rPr>
              <w:t xml:space="preserve">Bilag </w:t>
            </w:r>
            <w:r>
              <w:rPr>
                <w:rFonts w:eastAsia="Times New Roman"/>
                <w:noProof/>
                <w:szCs w:val="20"/>
              </w:rPr>
              <w:t>I-IV</w:t>
            </w:r>
          </w:p>
        </w:tc>
        <w:tc>
          <w:tcPr>
            <w:tcW w:w="4643" w:type="dxa"/>
            <w:tcBorders>
              <w:left w:val="single" w:sz="4" w:space="0" w:color="auto"/>
            </w:tcBorders>
          </w:tcPr>
          <w:p>
            <w:pPr>
              <w:jc w:val="left"/>
              <w:outlineLvl w:val="0"/>
              <w:rPr>
                <w:rFonts w:eastAsia="Times New Roman"/>
                <w:noProof/>
                <w:szCs w:val="20"/>
              </w:rPr>
            </w:pPr>
            <w:r>
              <w:rPr>
                <w:rFonts w:eastAsia="Times New Roman"/>
                <w:noProof/>
              </w:rPr>
              <w:t xml:space="preserve">Bilag </w:t>
            </w:r>
            <w:r>
              <w:rPr>
                <w:rFonts w:eastAsia="Times New Roman"/>
                <w:noProof/>
                <w:szCs w:val="20"/>
              </w:rPr>
              <w:t>I-IV</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Times New Roman"/>
                <w:noProof/>
              </w:rPr>
              <w:t xml:space="preserve">Bilag </w:t>
            </w:r>
            <w:r>
              <w:rPr>
                <w:rFonts w:eastAsia="Times New Roman"/>
                <w:noProof/>
                <w:szCs w:val="20"/>
              </w:rPr>
              <w:t>V</w:t>
            </w:r>
          </w:p>
        </w:tc>
      </w:tr>
      <w:tr>
        <w:tc>
          <w:tcPr>
            <w:tcW w:w="4643" w:type="dxa"/>
            <w:tcBorders>
              <w:right w:val="single" w:sz="4" w:space="0" w:color="auto"/>
            </w:tcBorders>
          </w:tcPr>
          <w:p>
            <w:pPr>
              <w:jc w:val="left"/>
              <w:outlineLvl w:val="0"/>
              <w:rPr>
                <w:rFonts w:eastAsia="Times New Roman"/>
                <w:noProof/>
                <w:szCs w:val="20"/>
              </w:rPr>
            </w:pPr>
            <w:r>
              <w:rPr>
                <w:rFonts w:eastAsia="Times New Roman"/>
                <w:noProof/>
                <w:szCs w:val="20"/>
              </w:rPr>
              <w:t>–</w:t>
            </w:r>
          </w:p>
        </w:tc>
        <w:tc>
          <w:tcPr>
            <w:tcW w:w="4643" w:type="dxa"/>
            <w:tcBorders>
              <w:left w:val="single" w:sz="4" w:space="0" w:color="auto"/>
            </w:tcBorders>
          </w:tcPr>
          <w:p>
            <w:pPr>
              <w:jc w:val="left"/>
              <w:outlineLvl w:val="0"/>
              <w:rPr>
                <w:rFonts w:eastAsia="Times New Roman"/>
                <w:noProof/>
                <w:szCs w:val="20"/>
              </w:rPr>
            </w:pPr>
            <w:r>
              <w:rPr>
                <w:rFonts w:eastAsia="Times New Roman"/>
                <w:noProof/>
              </w:rPr>
              <w:t xml:space="preserve">Bilag </w:t>
            </w:r>
            <w:r>
              <w:rPr>
                <w:rFonts w:eastAsia="Times New Roman"/>
                <w:noProof/>
                <w:szCs w:val="20"/>
              </w:rPr>
              <w:t>VI</w:t>
            </w:r>
          </w:p>
        </w:tc>
      </w:tr>
    </w:tbl>
    <w:p>
      <w:pPr>
        <w:jc w:val="center"/>
        <w:rPr>
          <w:rFonts w:eastAsia="Times New Roman"/>
          <w:noProof/>
          <w:szCs w:val="20"/>
        </w:rPr>
      </w:pPr>
      <w:r>
        <w:rPr>
          <w:rFonts w:eastAsia="Times New Roman"/>
          <w:noProof/>
          <w:szCs w:val="20"/>
        </w:rPr>
        <w:t>_____________</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lang w:val="en-US"/>
        </w:rPr>
        <w:footnoteRef/>
      </w:r>
      <w:r>
        <w:tab/>
        <w:t>Angiv venligst arten af Koncernenhedens aktiviteter under »Yderligere oplysninger«.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1EC1B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FE828D4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BA1EA45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858816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35C89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2C98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04B71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E2EAD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2-05 10:21: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til"/>
    <w:docVar w:name="LW_ACCOMPAGNANT.CP" w:val="til"/>
    <w:docVar w:name="LW_ANNEX_NBR_FIRST" w:val="1"/>
    <w:docVar w:name="LW_ANNEX_NBR_LAST" w:val="6"/>
    <w:docVar w:name="LW_ANNEX_UNIQUE" w:val="0"/>
    <w:docVar w:name="LW_CORRIGENDUM" w:val="&lt;UNUSED&gt;"/>
    <w:docVar w:name="LW_COVERPAGE_EXISTS" w:val="True"/>
    <w:docVar w:name="LW_COVERPAGE_GUID" w:val="88DAEFEE-537A-48E3-BD6F-FA2B664CF01D"/>
    <w:docVar w:name="LW_COVERPAGE_TYPE" w:val="1"/>
    <w:docVar w:name="LW_CROSSREFERENCE" w:val="&lt;UNUSED&gt;"/>
    <w:docVar w:name="LW_DocType" w:val="ANNEX"/>
    <w:docVar w:name="LW_EMISSION" w:val="12.2.2020"/>
    <w:docVar w:name="LW_EMISSION_ISODATE" w:val="2020-02-12"/>
    <w:docVar w:name="LW_EMISSION_LOCATION" w:val="BRX"/>
    <w:docVar w:name="LW_EMISSION_PREFIX" w:val="Bruxelles, den "/>
    <w:docVar w:name="LW_EMISSION_SUFFIX" w:val=" "/>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administrativt samarbejde på beskatningsområdet (kodifikation)"/>
    <w:docVar w:name="LW_OBJETACTEPRINCIPAL.CP" w:val="om administrativt samarbejde på beskatningsområdet (kodifikation)"/>
    <w:docVar w:name="LW_PART_NBR" w:val="&lt;UNUSED&gt;"/>
    <w:docVar w:name="LW_PART_NBR_TOTAL" w:val="&lt;UNUSED&gt;"/>
    <w:docVar w:name="LW_REF.INST.NEW" w:val="COM"/>
    <w:docVar w:name="LW_REF.INST.NEW_ADOPTED" w:val="final"/>
    <w:docVar w:name="LW_REF.INST.NEW_TEXT" w:val="(2020) 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BILAG"/>
    <w:docVar w:name="LW_TYPE.DOC.CP" w:val="BILAG"/>
    <w:docVar w:name="LW_TYPEACTEPRINCIPAL" w:val="Forslag til_x000b__x000b_RÅDETS DIREKTIV"/>
    <w:docVar w:name="LW_TYPEACTEPRINCIPAL.CP" w:val="Forslag til_x000b__x000b_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Titreobjet">
    <w:name w:val="Titre objet"/>
    <w:basedOn w:val="Normal"/>
    <w:next w:val="Sous-titreobjet"/>
    <w:uiPriority w:val="99"/>
    <w:pPr>
      <w:autoSpaceDE w:val="0"/>
      <w:autoSpaceDN w:val="0"/>
      <w:spacing w:before="360" w:after="360"/>
      <w:jc w:val="center"/>
    </w:pPr>
    <w:rPr>
      <w:rFonts w:eastAsiaTheme="minorEastAsia"/>
      <w:b/>
      <w:bCs/>
      <w:szCs w:val="24"/>
      <w:lang w:val="fr-FR" w:eastAsia="en-GB"/>
    </w:rPr>
  </w:style>
  <w:style w:type="paragraph" w:customStyle="1" w:styleId="Sous-titreobjet">
    <w:name w:val="Sous-titre objet"/>
    <w:basedOn w:val="Titreobjet"/>
    <w:uiPriority w:val="99"/>
    <w:pPr>
      <w:spacing w:before="0" w:after="0"/>
    </w:p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SeparatorChar">
    <w:name w:val="CR Separator Char"/>
    <w:link w:val="CRSeparator"/>
    <w:uiPriority w:val="99"/>
    <w:locked/>
    <w:rPr>
      <w:rFonts w:ascii="Times New Roman" w:eastAsiaTheme="minorEastAsia" w:hAnsi="Times New Roman" w:cs="Times New Roman"/>
      <w:sz w:val="24"/>
      <w:szCs w:val="24"/>
      <w:lang w:val="fr-FR" w:eastAsia="en-GB"/>
    </w:rPr>
  </w:style>
  <w:style w:type="character" w:customStyle="1" w:styleId="CRReferenceChar">
    <w:name w:val="CR Reference Char"/>
    <w:link w:val="CRReference"/>
    <w:locked/>
    <w:rPr>
      <w:rFonts w:ascii="Times New Roman" w:eastAsiaTheme="minorEastAsia" w:hAnsi="Times New Roman" w:cs="Times New Roman"/>
      <w:sz w:val="24"/>
      <w:szCs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basedOn w:val="DefaultParagraphFont"/>
    <w:rPr>
      <w:strike w:val="0"/>
      <w:dstrik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CRMinorChangeDeleted">
    <w:name w:val="CR Minor Change Deleted"/>
    <w:basedOn w:val="DefaultParagraphFont"/>
    <w:rPr>
      <w:strike w:val="0"/>
      <w:dstrike/>
      <w:u w:val="double"/>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da-DK" w:eastAsia="en-U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da-DK"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a-D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a-D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a-D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a-D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Heading5Char">
    <w:name w:val="Heading 5 Char"/>
    <w:basedOn w:val="DefaultParagraphFont"/>
    <w:link w:val="Heading5"/>
    <w:uiPriority w:val="99"/>
    <w:rPr>
      <w:rFonts w:ascii="Arial" w:eastAsiaTheme="minorEastAsia" w:hAnsi="Arial" w:cs="Arial"/>
      <w:lang w:val="fr-FR" w:eastAsia="en-GB"/>
    </w:rPr>
  </w:style>
  <w:style w:type="character" w:customStyle="1" w:styleId="Heading6Char">
    <w:name w:val="Heading 6 Char"/>
    <w:basedOn w:val="DefaultParagraphFont"/>
    <w:link w:val="Heading6"/>
    <w:uiPriority w:val="99"/>
    <w:rPr>
      <w:rFonts w:ascii="Arial" w:eastAsiaTheme="minorEastAsia" w:hAnsi="Arial" w:cs="Arial"/>
      <w:i/>
      <w:iCs/>
      <w:lang w:val="fr-FR" w:eastAsia="en-GB"/>
    </w:rPr>
  </w:style>
  <w:style w:type="character" w:customStyle="1" w:styleId="Heading7Char">
    <w:name w:val="Heading 7 Char"/>
    <w:basedOn w:val="DefaultParagraphFont"/>
    <w:link w:val="Heading7"/>
    <w:uiPriority w:val="99"/>
    <w:rPr>
      <w:rFonts w:ascii="Arial" w:eastAsiaTheme="minorEastAsia" w:hAnsi="Arial" w:cs="Arial"/>
      <w:sz w:val="20"/>
      <w:szCs w:val="20"/>
      <w:lang w:val="fr-FR" w:eastAsia="en-GB"/>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fr-FR" w:eastAsia="en-GB"/>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Caption">
    <w:name w:val="caption"/>
    <w:basedOn w:val="Normal"/>
    <w:next w:val="Normal"/>
    <w:uiPriority w:val="99"/>
    <w:qFormat/>
    <w:pPr>
      <w:autoSpaceDE w:val="0"/>
      <w:autoSpaceDN w:val="0"/>
    </w:pPr>
    <w:rPr>
      <w:rFonts w:eastAsiaTheme="minorEastAsia"/>
      <w:b/>
      <w:bCs/>
      <w:szCs w:val="24"/>
      <w:lang w:val="fr-FR" w:eastAsia="en-GB"/>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autoSpaceDE w:val="0"/>
      <w:autoSpaceDN w:val="0"/>
    </w:pPr>
    <w:rPr>
      <w:rFonts w:eastAsiaTheme="minorEastAsia"/>
      <w:sz w:val="20"/>
      <w:szCs w:val="20"/>
      <w:lang w:val="fr-FR"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Titreobjet">
    <w:name w:val="Titre objet"/>
    <w:basedOn w:val="Normal"/>
    <w:next w:val="Sous-titreobjet"/>
    <w:uiPriority w:val="99"/>
    <w:pPr>
      <w:autoSpaceDE w:val="0"/>
      <w:autoSpaceDN w:val="0"/>
      <w:spacing w:before="360" w:after="360"/>
      <w:jc w:val="center"/>
    </w:pPr>
    <w:rPr>
      <w:rFonts w:eastAsiaTheme="minorEastAsia"/>
      <w:b/>
      <w:bCs/>
      <w:szCs w:val="24"/>
      <w:lang w:val="fr-FR" w:eastAsia="en-GB"/>
    </w:rPr>
  </w:style>
  <w:style w:type="paragraph" w:customStyle="1" w:styleId="Sous-titreobjet">
    <w:name w:val="Sous-titre objet"/>
    <w:basedOn w:val="Titreobjet"/>
    <w:uiPriority w:val="99"/>
    <w:pPr>
      <w:spacing w:before="0" w:after="0"/>
    </w:p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PageNumber">
    <w:name w:val="page number"/>
    <w:basedOn w:val="DefaultParagraphFon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OAHeading">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DefaultParagraphFont"/>
    <w:rPr>
      <w:rFonts w:ascii="Wingdings" w:hAnsi="Wingdings" w:cs="Wingdings"/>
    </w:rPr>
  </w:style>
  <w:style w:type="paragraph" w:customStyle="1" w:styleId="CRSeparator">
    <w:name w:val="CR Separator"/>
    <w:basedOn w:val="Normal"/>
    <w:next w:val="CRReference"/>
    <w:link w:val="CRSeparatorChar"/>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link w:val="CRReferenceChar"/>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DefaultParagraphFon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SeparatorChar">
    <w:name w:val="CR Separator Char"/>
    <w:link w:val="CRSeparator"/>
    <w:uiPriority w:val="99"/>
    <w:locked/>
    <w:rPr>
      <w:rFonts w:ascii="Times New Roman" w:eastAsiaTheme="minorEastAsia" w:hAnsi="Times New Roman" w:cs="Times New Roman"/>
      <w:sz w:val="24"/>
      <w:szCs w:val="24"/>
      <w:lang w:val="fr-FR" w:eastAsia="en-GB"/>
    </w:rPr>
  </w:style>
  <w:style w:type="character" w:customStyle="1" w:styleId="CRReferenceChar">
    <w:name w:val="CR Reference Char"/>
    <w:link w:val="CRReference"/>
    <w:locked/>
    <w:rPr>
      <w:rFonts w:ascii="Times New Roman" w:eastAsiaTheme="minorEastAsia" w:hAnsi="Times New Roman" w:cs="Times New Roman"/>
      <w:sz w:val="24"/>
      <w:szCs w:val="24"/>
      <w:lang w:val="fr-FR"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Deleted">
    <w:name w:val="CR Deleted"/>
    <w:basedOn w:val="DefaultParagraphFont"/>
    <w:rPr>
      <w:strike w:val="0"/>
      <w:dstrik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CRMinorChangeDeleted">
    <w:name w:val="CR Minor Change Deleted"/>
    <w:basedOn w:val="DefaultParagraphFont"/>
    <w:rPr>
      <w:strike w:val="0"/>
      <w:dstrike/>
      <w:u w:val="double"/>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pPr>
      <w:autoSpaceDE/>
      <w:autoSpaceDN/>
    </w:pPr>
    <w:rPr>
      <w:rFonts w:eastAsiaTheme="minorHAnsi"/>
      <w:b/>
      <w:bCs/>
      <w:lang w:val="da-DK" w:eastAsia="en-U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da-DK"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da-DK"/>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da-DK"/>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da-DK"/>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da-DK"/>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EFB51C-FCC4-4BFC-AEAD-F69B809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50</Pages>
  <Words>17499</Words>
  <Characters>105696</Characters>
  <Application>Microsoft Office Word</Application>
  <DocSecurity>0</DocSecurity>
  <Lines>2348</Lines>
  <Paragraphs>784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LINDER-RANTA Madeleine (SJ)</dc:creator>
  <cp:keywords/>
  <dc:description/>
  <cp:lastModifiedBy>WES PDFC Administrator</cp:lastModifiedBy>
  <cp:revision>9</cp:revision>
  <cp:lastPrinted>2019-07-01T13:01:00Z</cp:lastPrinted>
  <dcterms:created xsi:type="dcterms:W3CDTF">2019-08-29T13:00:00Z</dcterms:created>
  <dcterms:modified xsi:type="dcterms:W3CDTF">2020-02-05T09:21:00Z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6</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False</vt:lpwstr>
  </property>
  <property fmtid="{D5CDD505-2E9C-101B-9397-08002B2CF9AE}" pid="14" name="DQCStatus">
    <vt:lpwstr>Green (DQC version 03)</vt:lpwstr>
  </property>
</Properties>
</file>