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6095518-B6AB-404A-817B-744DB9E9A927" style="width:450.75pt;height:392.95pt">
            <v:imagedata r:id="rId11" o:title=""/>
          </v:shape>
        </w:pict>
      </w:r>
    </w:p>
    <w:p>
      <w:pPr>
        <w:rPr>
          <w:noProof/>
        </w:rPr>
        <w:sectPr>
          <w:footerReference w:type="default" r:id="rId12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rFonts w:eastAsia="Arial Unicode MS"/>
          <w:noProof/>
        </w:rPr>
      </w:pPr>
      <w:r>
        <w:rPr>
          <w:noProof/>
        </w:rPr>
        <w:t>E javaslat tárgya az Unió által az EU–Új-Zéland Vámügyi Együttműködési Vegyes Bizottságban annak belső eljárási szabályzata elfogadásáról szóló határozattervezettel kapcsolatban képviselendő álláspont meghatározásáról szóló határozat.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Megállapodás az Európai Unió és Új-Zéland között a vámügyekben történő együttműködésről és kölcsönös igazgatási segítségnyújtásról</w:t>
      </w:r>
    </w:p>
    <w:p>
      <w:pPr>
        <w:rPr>
          <w:rFonts w:eastAsia="Arial Unicode MS"/>
          <w:noProof/>
        </w:rPr>
      </w:pPr>
      <w:r>
        <w:rPr>
          <w:noProof/>
        </w:rPr>
        <w:t>Az Európai Unió és Új-Zéland közötti, a vámügyekben történő együttműködésről és kölcsönös igazgatási segítségnyújtásról szóló megállapodás (a továbbiakban: a megállapodás) célja a két fél közötti jogszerű kereskedelem megkönnyítése egy olyan, biztonságosabb és a kereskedelmet jobban ösztönző környezet megteremtése révén, amelyben a megállapodás értelmében a vámjogszabályok megfelelő alkalmazásának biztosítása érdekében fokozottabb lesz az információcsere az érintett vámhatóságok között. A megállapodás 2018. május 1-jén hatályba lépett.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Vámügyi Együttműködési Vegyes Bizottság</w:t>
      </w:r>
    </w:p>
    <w:p>
      <w:pPr>
        <w:rPr>
          <w:rFonts w:eastAsia="Arial Unicode MS"/>
          <w:noProof/>
        </w:rPr>
      </w:pPr>
      <w:r>
        <w:rPr>
          <w:noProof/>
        </w:rPr>
        <w:t>A megállapodás 20. cikkének (1) bekezdésével létrehozott Vámügyi Együttműködési Vegyes Bizottság (a továbbiakban: vegyes bizottság) gondoskodik a megállapodás megfelelő működéséről és végrehajtásáról. E célból a vegyes bizottság intézkedéseket hozhat és határozatokat fogadhat el a megállapodás 20. cikkében meghatározott kérdésekben. A megállapodás 20. cikke (2) bekezdésének e) pontja felhatalmazza a vegyes bizottságot saját eljárási szabályzatának elfogadására.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 Vámügyi Együttműködési Vegyes Bizottság tervezett jogi aktusa</w:t>
      </w:r>
    </w:p>
    <w:p>
      <w:pPr>
        <w:rPr>
          <w:rFonts w:eastAsia="Arial Unicode MS"/>
          <w:noProof/>
        </w:rPr>
      </w:pPr>
      <w:r>
        <w:rPr>
          <w:noProof/>
        </w:rPr>
        <w:t>A 2020 márciusának első hetére tervezett második ülésén – az EU döntéshozatali eljárására is figyelemmel – a vegyes bizottság határozatot fogad el eljárási szabályzatáról (a továbbiakban: a tervezett jogi aktus).</w:t>
      </w:r>
    </w:p>
    <w:p>
      <w:pPr>
        <w:rPr>
          <w:rFonts w:eastAsia="Arial Unicode MS"/>
          <w:noProof/>
        </w:rPr>
      </w:pPr>
      <w:r>
        <w:rPr>
          <w:noProof/>
        </w:rPr>
        <w:t>A tervezett jogi aktus célja, hogy a megállapodás 20. cikkének megfelelően meghatározza a vegyes bizottság működésére vonatkozó szabályokat a megállapodás végrehajtása érdekében. A vegyes bizottság e határozat mellékletében foglalt eljárási szabályzatának tartalma nagyon hasonló az egyéb vám-együttműködési és kereskedelmi megállapodások alapján létrehozott vegyes bizottságok által elfogadott eljárási szabályzatok tartalmához. E dokumentum elfogadása elengedhetetlen a megállapodás zökkenőmentes működéséhez és végrehajtásához.</w:t>
      </w:r>
    </w:p>
    <w:p>
      <w:pPr>
        <w:rPr>
          <w:noProof/>
        </w:rPr>
      </w:pPr>
      <w:r>
        <w:rPr>
          <w:noProof/>
        </w:rPr>
        <w:t>A Bizottság 2019. december 17. és 2020. január 8. között informális konzultációt folytatott a Vámszakértői Csoport nemzetközi vámügyekkel foglalkozó részlegével a tervezett jogi aktusról. A Bizottság figyelembe vette a beérkezett észrevételeket.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rPr>
          <w:rFonts w:eastAsia="Arial Unicode MS"/>
          <w:noProof/>
        </w:rPr>
      </w:pPr>
      <w:r>
        <w:rPr>
          <w:noProof/>
        </w:rPr>
        <w:t>Ez a tanácsi határozatra irányuló javaslat meghatározza a megállapodással létrehozott vegyes bizottságban a vegyes bizottság eljárási szabályzatának elfogadása tekintetében az Unió által képviselendő álláspontot.</w:t>
      </w:r>
    </w:p>
    <w:p>
      <w:pPr>
        <w:rPr>
          <w:rFonts w:eastAsia="Arial Unicode MS"/>
          <w:noProof/>
        </w:rPr>
      </w:pPr>
      <w:r>
        <w:rPr>
          <w:noProof/>
        </w:rPr>
        <w:t>A megállapodás részes felei megállapodtak abban, hogy elfogadják a határozat mellékletében szereplő dokumentum tervezetét.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Jogalap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>Az Európai Unió működéséről szóló szerződés (a továbbiakban: EUMSZ) 218. cikkének (9) bekezdése határozatok elfogadásáról rendelkezik „</w:t>
      </w:r>
      <w:r>
        <w:rPr>
          <w:i/>
          <w:noProof/>
        </w:rPr>
        <w:t>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A „</w:t>
      </w:r>
      <w:r>
        <w:rPr>
          <w:i/>
          <w:noProof/>
        </w:rPr>
        <w:t>joghatással bíró jogi aktus</w:t>
      </w:r>
      <w:r>
        <w:rPr>
          <w:noProof/>
        </w:rPr>
        <w:t>” fogalmába beletartoznak a nemzetközi jognak a kérdéses szervet szabályozó szabályai szerint joghatással bíró jogi aktusok. Ezenfelül a fogalom magában foglalja azokat az eszközöket is, melyek a nemzetközi jog szerint nem bírnak kötelező erővel, de „</w:t>
      </w:r>
      <w:r>
        <w:rPr>
          <w:i/>
          <w:noProof/>
        </w:rPr>
        <w:t>meghatározó módon befolyásolják az uniós jogalkotó által [...] elfogadott szabályozás tartalmát</w:t>
      </w:r>
      <w:r>
        <w:rPr>
          <w:rStyle w:val="FootnoteReference"/>
          <w:noProof/>
        </w:rPr>
        <w:footnoteReference w:id="1"/>
      </w:r>
      <w:r>
        <w:rPr>
          <w:noProof/>
        </w:rPr>
        <w:t>”.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vegyes bizottságot megállapodás, nevezetesen az Európai Unió és Új-Zéland közötti, a vámügyekben történő együttműködésről és kölcsönös igazgatási segítségnyújtásról szóló megállapodás hozta létre.</w:t>
      </w:r>
    </w:p>
    <w:p>
      <w:pPr>
        <w:rPr>
          <w:noProof/>
        </w:rPr>
      </w:pPr>
      <w:r>
        <w:rPr>
          <w:noProof/>
        </w:rPr>
        <w:t>A vegyes bizottság által elfogadandó jogi aktus joghatással bíró jogi aktus. A megállapodás 20. cikke (2) bekezdésének e) pontjával összhangban a tervezett jogi aktus a nemzetközi jog szerint kötelező érvényű lesz, mivel az eljárási szabályzat befolyásolja a vegyes bizottságon belüli döntéshozatal módját.</w:t>
      </w:r>
    </w:p>
    <w:p>
      <w:pPr>
        <w:rPr>
          <w:noProof/>
        </w:rPr>
      </w:pPr>
      <w:r>
        <w:rPr>
          <w:noProof/>
        </w:rPr>
        <w:t>A tervezett jogi aktus nem egészíti ki és nem módosítja a megállapodás intézményi keretét.</w:t>
      </w:r>
    </w:p>
    <w:p>
      <w:pPr>
        <w:rPr>
          <w:noProof/>
        </w:rPr>
      </w:pPr>
      <w:r>
        <w:rPr>
          <w:noProof/>
        </w:rPr>
        <w:t>Ezért a javasolt határozat eljárási jogalapja az EUMSZ 218. cikkének (9) bekezdése.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>Az EUMSZ 218. cikkének (9) 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 cikkének (9) bekezdése szerinti határozatot egyetlen jogalapra, azaz az elsődleges, illetve döntő jellegű célkitűzés vagy összetevő által megkövetelt jogalapra kell alapítani.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tervezett jogi aktus elsődleges célkitűzése és tartalma a közös kereskedelempolitikával kapcsolatos.</w:t>
      </w:r>
    </w:p>
    <w:p>
      <w:pPr>
        <w:rPr>
          <w:i/>
          <w:noProof/>
        </w:rPr>
      </w:pPr>
      <w:r>
        <w:rPr>
          <w:noProof/>
        </w:rPr>
        <w:t>Ezért a javasolt határozat anyagi jogalapja az EUMSZ 207. cikke.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Következtetés</w:t>
      </w:r>
    </w:p>
    <w:p>
      <w:pPr>
        <w:rPr>
          <w:noProof/>
        </w:rPr>
      </w:pPr>
      <w:r>
        <w:rPr>
          <w:noProof/>
        </w:rPr>
        <w:t>A javasolt határozat jogalapja ezért az EUMSZ 207. cikke, összefüggésben az EUMSZ 218. cikkének (9) bekezdésével.</w:t>
      </w:r>
    </w:p>
    <w:p>
      <w:pPr>
        <w:rPr>
          <w:noProof/>
        </w:rPr>
        <w:sectPr>
          <w:footerReference w:type="default" r:id="rId13"/>
          <w:footerReference w:type="first" r:id="rId14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2020/0025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és Új-Zéland közötti, a vámügyekben történő együttműködésről és kölcsönös igazgatási segítségnyújtásról szóló megállapodással létrehozott Vámügyi Együttműködési Vegyes Bizottságban a Vámügyi Együttműködési Vegyes Bizottság belső eljárási szabályzata elfogadásával kapcsolatban az Európai Unió által képviselendő álláspontról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207. cikkére, összefüggésben 218. cikke (9) 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Európai Unió és Új-Zéland közötti, a vámügyekben történő együttműködésről és kölcsönös igazgatási segítségnyújtásról szóló megállapodást (a továbbiakban: a megállapodás) az Unió tanácsi határozat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révén megkötötte, és a megállapodás 2018. május 1-jén hatályba lépett.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megállapodás 20. cikke (2) bekezdésének e) pontja szerint a megállapodás 20. cikkének (1) bekezdésével létrehozott Vámügyi Együttműködési Vegyes Bizottság elfogadja saját eljárási szabályzatát.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Helyénvaló meghatározni az Unió által a Vámügyi Együttműködési Vegyes Bizottságban képviselendő álláspontot, mivel a határozat kötelező érvényű lesz az Unióra nézve,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Európai Unió és Új-Zéland közötti, a vámügyekben történő együttműködésről és kölcsönös igazgatási segítségnyújtásról szóló megállapodással létrehozott Vámügyi Együttműködési Vegyes Bizottságban annak belső eljárási szabályzata elfogadásával kapcsolatban az Unió által képviselendő álláspont a Vámügyi Együttműködési Vegyes Bizottság határozatának az e határozathoz csatolt tervezetén alapul.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2. cikk</w:t>
      </w:r>
    </w:p>
    <w:p>
      <w:pPr>
        <w:keepNext/>
        <w:keepLines/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A Bíróság 2014. október 7-i ítélete, Németország kontra Tanács, C-399/12, ECLI:EU:C:2014:2258, 61–64. pont.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HL L 101., 2018.4.20., 5. 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52BF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A0063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1569F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610FB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D44B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4FCC9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11272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1281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2-13 09:33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6095518-B6AB-404A-817B-744DB9E9A927"/>
    <w:docVar w:name="LW_COVERPAGE_TYPE" w:val="1"/>
    <w:docVar w:name="LW_CROSSREFERENCE" w:val="&lt;UNUSED&gt;"/>
    <w:docVar w:name="LW_DocType" w:val="COM"/>
    <w:docVar w:name="LW_EMISSION" w:val="2020.2.14."/>
    <w:docVar w:name="LW_EMISSION_ISODATE" w:val="2020-02-14"/>
    <w:docVar w:name="LW_EMISSION_LOCATION" w:val="BRX"/>
    <w:docVar w:name="LW_EMISSION_PREFIX" w:val="Brüssze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5"/>
    <w:docVar w:name="LW_REF.II.NEW.CP_YEAR" w:val="2020"/>
    <w:docVar w:name="LW_REF.INST.NEW" w:val="COM"/>
    <w:docVar w:name="LW_REF.INST.NEW_ADOPTED" w:val="final"/>
    <w:docVar w:name="LW_REF.INST.NEW_TEXT" w:val="(2020) 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és Új-Zéland közötti, a vámügyekben történ\u337? együttm\u369?ködésr\u337?l és kölcsönös igazgatási segítségnyújtásról szóló megállapodással létrehozott Vámügyi Együttm\u369?ködési Vegyes Bizottságban a Vámügyi Együttm\u369?ködési Vegyes Bizottság bels\u337? eljárási szabályzata elfogadásával kapcsolatban az Európai Unió által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206B88E52D4B80A3A75AEE04D35B" ma:contentTypeVersion="1" ma:contentTypeDescription="Create a new document." ma:contentTypeScope="" ma:versionID="3d4672d1dfe1f4e36bb37a23df3e44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11B71-CA4F-4656-BA90-AA10E1A38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58BA0-7AB5-484B-B2EB-C1637A48D49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6CA865-D784-4B35-9347-E04E39F8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899</Words>
  <Characters>6360</Characters>
  <Application>Microsoft Office Word</Application>
  <DocSecurity>0</DocSecurity>
  <Lines>120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2019-12-13T14:38:00Z</cp:lastPrinted>
  <dcterms:created xsi:type="dcterms:W3CDTF">2020-02-12T10:32:00Z</dcterms:created>
  <dcterms:modified xsi:type="dcterms:W3CDTF">2020-02-13T08:33:00Z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ContentTypeId">
    <vt:lpwstr>0x010100EFB5206B88E52D4B80A3A75AEE04D35B</vt:lpwstr>
  </property>
  <property fmtid="{D5CDD505-2E9C-101B-9397-08002B2CF9AE}" pid="11" name="DQCStatus">
    <vt:lpwstr>Green (DQC version 03)</vt:lpwstr>
  </property>
</Properties>
</file>