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52B74F3-34FA-45F6-9C5C-4E1A04FE1504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0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ALLEGATO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166"/>
        <w:gridCol w:w="2267"/>
        <w:gridCol w:w="2126"/>
        <w:gridCol w:w="1967"/>
      </w:tblGrid>
      <w:tr>
        <w:tc>
          <w:tcPr>
            <w:tcW w:w="131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Proposta </w:t>
            </w: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Documento di riferimento</w:t>
            </w:r>
          </w:p>
        </w:tc>
        <w:tc>
          <w:tcPr>
            <w:tcW w:w="22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Oggetto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Osservazioni 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Posizione dell'UE </w:t>
            </w:r>
          </w:p>
        </w:tc>
      </w:tr>
      <w:tr>
        <w:trPr>
          <w:trHeight w:val="2288"/>
        </w:trP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OTIF/RID/CE/GTP/2019/6</w:t>
            </w:r>
          </w:p>
        </w:tc>
        <w:tc>
          <w:tcPr>
            <w:tcW w:w="22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Testi consolidati adottati in sede di riunioni congiunte nel 2018 e nel 2019 e dal gruppo di lavoro permanente del comitato di esperti RID nel novembre 2018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Consenso tecnico del gruppo di lavoro permanente dell'OTIF riguardo all'adozione del testo modificato 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Concordare con le modifiche rivedute dal gruppo di lavoro permanente</w:t>
            </w:r>
          </w:p>
        </w:tc>
      </w:tr>
      <w:tr>
        <w:trPr>
          <w:trHeight w:val="1016"/>
        </w:trP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Idem</w:t>
            </w:r>
          </w:p>
        </w:tc>
        <w:tc>
          <w:tcPr>
            <w:tcW w:w="22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Modifiche che necessitano di un ulteriore esame da parte del gruppo di lavoro permanente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Idem</w:t>
            </w:r>
          </w:p>
        </w:tc>
        <w:tc>
          <w:tcPr>
            <w:tcW w:w="22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Modifiche che necessitano di un parere comune nella riunione congiunta UNECE – OTIF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Necessità di agevolare un trasporto multimodale efficiente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Concordare con le modifiche raccomandate in sede di riunione congiunta</w:t>
            </w:r>
          </w:p>
        </w:tc>
      </w:tr>
      <w:t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OTIF/RID/CE/GTP/2019/8</w:t>
            </w:r>
          </w:p>
        </w:tc>
        <w:tc>
          <w:tcPr>
            <w:tcW w:w="22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Aggiornamento delle disposizioni transitorie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Consenso tecnico del gruppo di lavoro permanente dell'OTIF riguardo all'adozione del testo modificato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Concordare con le modifiche rivedute dal gruppo di lavoro permanente</w:t>
            </w:r>
          </w:p>
        </w:tc>
      </w:tr>
      <w:t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OTIF/RID/CE/GTP/2019/10</w:t>
            </w:r>
          </w:p>
        </w:tc>
        <w:tc>
          <w:tcPr>
            <w:tcW w:w="22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107</w:t>
            </w:r>
            <w:r>
              <w:rPr>
                <w:noProof/>
                <w:vertAlign w:val="superscript"/>
              </w:rPr>
              <w:t>a</w:t>
            </w:r>
            <w:r>
              <w:rPr>
                <w:noProof/>
              </w:rPr>
              <w:t xml:space="preserve"> sessione del WP.15 (Ginevra, dall'11 al 15 novembre 2019)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Consenso tecnico del gruppo di lavoro permanente dell'OTIF riguardo all'adozione del testo modificato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Concordare con le modifiche rivedute dal gruppo di lavoro permanente</w:t>
            </w:r>
          </w:p>
        </w:tc>
      </w:tr>
      <w:tr>
        <w:trPr>
          <w:trHeight w:val="2048"/>
        </w:trP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t>OTIF/RID/CE/GTP/2019/ INF.4 + INF.10 + INF.12</w:t>
            </w:r>
          </w:p>
        </w:tc>
        <w:tc>
          <w:tcPr>
            <w:tcW w:w="2267" w:type="dxa"/>
            <w:shd w:val="clear" w:color="auto" w:fill="auto"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Resistenza dei vagoni cisterna alle sollecitazioni a norma del RID 6.8.2.1.2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Consenso tecnico del gruppo di lavoro permanente dell'OTIF riguardo all'adozione del testo modificato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Concordare con le modifiche rivedute dal gruppo di lavoro permanente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6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1982C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D63E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7ABC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BEEFE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09AA6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AE41F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98C92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5602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1AD5420"/>
    <w:multiLevelType w:val="hybridMultilevel"/>
    <w:tmpl w:val="1EB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1"/>
  </w:num>
  <w:num w:numId="28">
    <w:abstractNumId w:val="14"/>
  </w:num>
  <w:num w:numId="29">
    <w:abstractNumId w:val="9"/>
  </w:num>
  <w:num w:numId="30">
    <w:abstractNumId w:val="20"/>
  </w:num>
  <w:num w:numId="31">
    <w:abstractNumId w:val="8"/>
  </w:num>
  <w:num w:numId="32">
    <w:abstractNumId w:val="15"/>
  </w:num>
  <w:num w:numId="33">
    <w:abstractNumId w:val="17"/>
  </w:num>
  <w:num w:numId="34">
    <w:abstractNumId w:val="18"/>
  </w:num>
  <w:num w:numId="35">
    <w:abstractNumId w:val="10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R_RefLast" w:val="0"/>
    <w:docVar w:name="DQCDateTime" w:val="2020-02-24 14:20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52B74F3-34FA-45F6-9C5C-4E1A04FE1504"/>
    <w:docVar w:name="LW_COVERPAGE_TYPE" w:val="1"/>
    <w:docVar w:name="LW_CROSSREFERENCE" w:val="&lt;UNUSED&gt;"/>
    <w:docVar w:name="LW_DocType" w:val="ANNEX"/>
    <w:docVar w:name="LW_EMISSION" w:val="26.2.2020"/>
    <w:docVar w:name="LW_EMISSION_ISODATE" w:val="2020-02-26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&lt;FMT:Bold&gt;relativa alla posizione che dovrà essere assunta a nome dell'Unione europea nella 56a sessione del comitato di esperti per il trasporto di merci pericolose dell'Organizzazione intergovernativa per i trasporti internazionali per ferrovia riguardo ad alcune modifiche dell'appendice C della convenzione relativa ai trasporti internazionali per ferrovia&lt;/FMT&gt;"/>
    <w:docVar w:name="LW_OBJETACTEPRINCIPAL.CP" w:val="&lt;FMT:Bold&gt;relativa alla posizione che dovrà essere assunta a nome dell'Unione europea nella 56a sessione del comitato di esperti per il trasporto di merci pericolose dell'Organizzazione intergovernativa per i trasporti internazionali per ferrovia riguardo ad alcune modifiche dell'appendice C della convenzione relativa ai trasporti internazionali per ferrovia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decisione del Consiglio"/>
    <w:docVar w:name="LW_TYPEACTEPRINCIPAL.CP" w:val="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215</Words>
  <Characters>1348</Characters>
  <Application>Microsoft Office Word</Application>
  <DocSecurity>0</DocSecurity>
  <Lines>122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STANCIU Monica (MOVE)</dc:creator>
  <cp:keywords/>
  <dc:description/>
  <cp:lastModifiedBy>WES PDFC Administrator</cp:lastModifiedBy>
  <cp:revision>9</cp:revision>
  <cp:lastPrinted>2020-02-20T08:51:00Z</cp:lastPrinted>
  <dcterms:created xsi:type="dcterms:W3CDTF">2020-02-21T14:04:00Z</dcterms:created>
  <dcterms:modified xsi:type="dcterms:W3CDTF">2020-02-24T13:20:00Z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