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2" type="#_x0000_t75" alt="66081F15-3B63-41B2-A736-6599F6B261D1" style="width:450.15pt;height:334.3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pPr>
        <w:pStyle w:val="Heading1"/>
        <w:rPr>
          <w:rFonts w:eastAsiaTheme="minorHAnsi"/>
          <w:noProof/>
        </w:rPr>
      </w:pPr>
      <w:bookmarkStart w:id="1" w:name="_GoBack"/>
      <w:bookmarkEnd w:id="1"/>
      <w:r>
        <w:rPr>
          <w:noProof/>
        </w:rPr>
        <w:lastRenderedPageBreak/>
        <w:t>ÚVOD</w:t>
      </w:r>
    </w:p>
    <w:p>
      <w:pPr>
        <w:autoSpaceDE w:val="0"/>
        <w:autoSpaceDN w:val="0"/>
        <w:adjustRightInd w:val="0"/>
        <w:spacing w:afterLines="120" w:after="288"/>
        <w:rPr>
          <w:noProof/>
        </w:rPr>
      </w:pPr>
      <w:r>
        <w:rPr>
          <w:noProof/>
        </w:rPr>
        <w:t>Dne 28. listopadu 2018 Evropský parlament a Rada přijaly tři nová nařízení o zřízení, provozu a využívání Schengenského informačního systému (SIS)</w:t>
      </w:r>
      <w:r>
        <w:rPr>
          <w:rStyle w:val="FootnoteReference"/>
          <w:noProof/>
        </w:rPr>
        <w:footnoteReference w:id="2"/>
      </w:r>
      <w:r>
        <w:rPr>
          <w:noProof/>
        </w:rPr>
        <w:t>. Nová nařízení o SIS rozšiřují oblast působnosti a funkce Schengenského informačního systému v následujících oblastech:</w:t>
      </w:r>
    </w:p>
    <w:p>
      <w:pPr>
        <w:pStyle w:val="Text2"/>
        <w:numPr>
          <w:ilvl w:val="0"/>
          <w:numId w:val="26"/>
        </w:numPr>
        <w:spacing w:after="0"/>
        <w:ind w:left="360"/>
        <w:rPr>
          <w:noProof/>
        </w:rPr>
      </w:pPr>
      <w:r>
        <w:rPr>
          <w:noProof/>
        </w:rPr>
        <w:t>nové kategorie záznamů a více možností pro stávající kategorie záznamů,</w:t>
      </w:r>
    </w:p>
    <w:p>
      <w:pPr>
        <w:pStyle w:val="Text2"/>
        <w:numPr>
          <w:ilvl w:val="0"/>
          <w:numId w:val="26"/>
        </w:numPr>
        <w:spacing w:after="0"/>
        <w:ind w:left="360"/>
        <w:rPr>
          <w:noProof/>
        </w:rPr>
      </w:pPr>
      <w:r>
        <w:rPr>
          <w:noProof/>
        </w:rPr>
        <w:t>rozšíření kategorií údajů v záznamech v SIS,</w:t>
      </w:r>
    </w:p>
    <w:p>
      <w:pPr>
        <w:pStyle w:val="Text2"/>
        <w:numPr>
          <w:ilvl w:val="0"/>
          <w:numId w:val="26"/>
        </w:numPr>
        <w:spacing w:after="0"/>
        <w:ind w:left="360"/>
        <w:rPr>
          <w:noProof/>
        </w:rPr>
      </w:pPr>
      <w:r>
        <w:rPr>
          <w:noProof/>
        </w:rPr>
        <w:t>nové technické možnosti,</w:t>
      </w:r>
    </w:p>
    <w:p>
      <w:pPr>
        <w:pStyle w:val="Text2"/>
        <w:numPr>
          <w:ilvl w:val="0"/>
          <w:numId w:val="26"/>
        </w:numPr>
        <w:spacing w:after="0"/>
        <w:ind w:left="360"/>
        <w:rPr>
          <w:noProof/>
        </w:rPr>
      </w:pPr>
      <w:r>
        <w:rPr>
          <w:noProof/>
        </w:rPr>
        <w:t>nové biometrické funkce,</w:t>
      </w:r>
    </w:p>
    <w:p>
      <w:pPr>
        <w:pStyle w:val="Text2"/>
        <w:numPr>
          <w:ilvl w:val="0"/>
          <w:numId w:val="26"/>
        </w:numPr>
        <w:spacing w:after="0"/>
        <w:ind w:left="360"/>
        <w:rPr>
          <w:noProof/>
        </w:rPr>
      </w:pPr>
      <w:r>
        <w:rPr>
          <w:noProof/>
        </w:rPr>
        <w:t>rozšířený přístup k záznamům v SIS na vnitrostátní a evropské úrovni.</w:t>
      </w:r>
    </w:p>
    <w:p>
      <w:pPr>
        <w:pStyle w:val="Text2"/>
        <w:spacing w:after="0"/>
        <w:ind w:left="720"/>
        <w:rPr>
          <w:noProof/>
        </w:rPr>
      </w:pPr>
    </w:p>
    <w:p>
      <w:pPr>
        <w:pStyle w:val="Text2"/>
        <w:spacing w:afterLines="120" w:after="288"/>
        <w:ind w:left="0"/>
        <w:rPr>
          <w:noProof/>
        </w:rPr>
      </w:pPr>
      <w:r>
        <w:rPr>
          <w:noProof/>
        </w:rPr>
        <w:t>Nová ustanovení musí být zavedena v různých fázích. V nařízeních jsou definovány následující mezníky:</w:t>
      </w:r>
    </w:p>
    <w:p>
      <w:pPr>
        <w:pStyle w:val="Text2"/>
        <w:numPr>
          <w:ilvl w:val="0"/>
          <w:numId w:val="31"/>
        </w:numPr>
        <w:spacing w:afterLines="120" w:after="288"/>
        <w:ind w:left="360"/>
        <w:rPr>
          <w:noProof/>
        </w:rPr>
      </w:pPr>
      <w:r>
        <w:rPr>
          <w:b/>
          <w:noProof/>
        </w:rPr>
        <w:t xml:space="preserve">fáze provádění I </w:t>
      </w:r>
      <w:r>
        <w:rPr>
          <w:noProof/>
        </w:rPr>
        <w:t xml:space="preserve">(připravená na zahájení provozu </w:t>
      </w:r>
      <w:r>
        <w:rPr>
          <w:b/>
          <w:noProof/>
        </w:rPr>
        <w:t>do konce roku 2019</w:t>
      </w:r>
      <w:r>
        <w:rPr>
          <w:noProof/>
        </w:rPr>
        <w:t>): Europol a příslušníci jednotek vyslaných Evropskou agenturou pro pohraniční a pobřežní stráž</w:t>
      </w:r>
      <w:r>
        <w:rPr>
          <w:rStyle w:val="FootnoteReference"/>
          <w:noProof/>
        </w:rPr>
        <w:footnoteReference w:id="3"/>
      </w:r>
      <w:r>
        <w:rPr>
          <w:noProof/>
        </w:rPr>
        <w:t xml:space="preserve"> mají přístup do všech kategorií záznamů v systému SIS;</w:t>
      </w:r>
    </w:p>
    <w:p>
      <w:pPr>
        <w:pStyle w:val="Text2"/>
        <w:numPr>
          <w:ilvl w:val="0"/>
          <w:numId w:val="31"/>
        </w:numPr>
        <w:spacing w:afterLines="120" w:after="288"/>
        <w:ind w:left="360"/>
        <w:rPr>
          <w:noProof/>
        </w:rPr>
      </w:pPr>
      <w:r>
        <w:rPr>
          <w:b/>
          <w:noProof/>
        </w:rPr>
        <w:t xml:space="preserve">fáze provádění II </w:t>
      </w:r>
      <w:r>
        <w:rPr>
          <w:noProof/>
        </w:rPr>
        <w:t xml:space="preserve">(připravená na zahájení provozu </w:t>
      </w:r>
      <w:r>
        <w:rPr>
          <w:b/>
          <w:noProof/>
        </w:rPr>
        <w:t>do konce roku 2020</w:t>
      </w:r>
      <w:r>
        <w:rPr>
          <w:noProof/>
        </w:rPr>
        <w:t>): všechny členské státy mohou využívat systém automatizované identifikace otisků prstů (AFIS) pro vyhledávání podle otisků prstů v systému SIS;</w:t>
      </w:r>
    </w:p>
    <w:p>
      <w:pPr>
        <w:pStyle w:val="Text2"/>
        <w:numPr>
          <w:ilvl w:val="0"/>
          <w:numId w:val="31"/>
        </w:numPr>
        <w:spacing w:afterLines="120" w:after="288"/>
        <w:ind w:left="360"/>
        <w:rPr>
          <w:noProof/>
        </w:rPr>
      </w:pPr>
      <w:r>
        <w:rPr>
          <w:b/>
          <w:noProof/>
        </w:rPr>
        <w:t xml:space="preserve">fáze provádění III </w:t>
      </w:r>
      <w:r>
        <w:rPr>
          <w:noProof/>
        </w:rPr>
        <w:t xml:space="preserve">(připravená na zahájení provozu </w:t>
      </w:r>
      <w:r>
        <w:rPr>
          <w:b/>
          <w:noProof/>
        </w:rPr>
        <w:t>do konce roku 2021</w:t>
      </w:r>
      <w:r>
        <w:rPr>
          <w:noProof/>
        </w:rPr>
        <w:t>): úplné provedení všech ustanovení nových nařízení o SIS.</w:t>
      </w:r>
    </w:p>
    <w:p>
      <w:pPr>
        <w:pStyle w:val="Text2"/>
        <w:spacing w:afterLines="120" w:after="288"/>
        <w:ind w:left="0"/>
        <w:rPr>
          <w:noProof/>
        </w:rPr>
      </w:pPr>
      <w:r>
        <w:rPr>
          <w:noProof/>
        </w:rPr>
        <w:t xml:space="preserve">V tomto ohledu nová nařízení stanovují, že Komise přijme </w:t>
      </w:r>
      <w:r>
        <w:rPr>
          <w:b/>
          <w:noProof/>
        </w:rPr>
        <w:t xml:space="preserve">do 28. prosince 2021 </w:t>
      </w:r>
      <w:r>
        <w:rPr>
          <w:noProof/>
        </w:rPr>
        <w:t>rozhodnutí určující datum, k němuž budou zahájeny činnosti systému SIS podle nových nařízení. Aby se dosáhlo tohoto cíle, je nezbytné, aby do té doby:</w:t>
      </w:r>
    </w:p>
    <w:p>
      <w:pPr>
        <w:pStyle w:val="Text2"/>
        <w:numPr>
          <w:ilvl w:val="0"/>
          <w:numId w:val="27"/>
        </w:numPr>
        <w:spacing w:after="0"/>
        <w:ind w:left="360"/>
        <w:rPr>
          <w:noProof/>
          <w:szCs w:val="24"/>
        </w:rPr>
      </w:pPr>
      <w:r>
        <w:rPr>
          <w:noProof/>
        </w:rPr>
        <w:lastRenderedPageBreak/>
        <w:t>byly přijaty všechny nezbytné prováděcí akty,</w:t>
      </w:r>
    </w:p>
    <w:p>
      <w:pPr>
        <w:pStyle w:val="Text2"/>
        <w:numPr>
          <w:ilvl w:val="0"/>
          <w:numId w:val="27"/>
        </w:numPr>
        <w:spacing w:after="0"/>
        <w:ind w:left="360"/>
        <w:rPr>
          <w:noProof/>
          <w:szCs w:val="24"/>
        </w:rPr>
      </w:pPr>
      <w:r>
        <w:rPr>
          <w:noProof/>
        </w:rPr>
        <w:t xml:space="preserve">členské státy oznámily Komisi, že provedly nezbytná technická a právní opatření, </w:t>
      </w:r>
    </w:p>
    <w:p>
      <w:pPr>
        <w:pStyle w:val="Text2"/>
        <w:numPr>
          <w:ilvl w:val="0"/>
          <w:numId w:val="27"/>
        </w:numPr>
        <w:ind w:left="360"/>
        <w:rPr>
          <w:noProof/>
          <w:szCs w:val="24"/>
        </w:rPr>
      </w:pPr>
      <w:r>
        <w:rPr>
          <w:noProof/>
        </w:rPr>
        <w:t xml:space="preserve">agentura eu-LISA oznámila Komisi, že úspěšně dokončila veškeré testování. </w:t>
      </w:r>
    </w:p>
    <w:p>
      <w:pPr>
        <w:pStyle w:val="Text2"/>
        <w:ind w:left="0"/>
        <w:rPr>
          <w:noProof/>
        </w:rPr>
      </w:pPr>
      <w:r>
        <w:rPr>
          <w:noProof/>
        </w:rPr>
        <w:t xml:space="preserve">Ustanovení čl. 66 odst. 4 nařízení (EU) 2018/1861 a čl. 79 odst. 4 nařízení (EU) 2018/1862 požadují, aby Komise každoročně předložila Evropskému parlamentu a Radě zprávu o aktuálním stavu příprav provedení nových nařízení o SIS v plném rozsahu. </w:t>
      </w:r>
    </w:p>
    <w:p>
      <w:pPr>
        <w:pStyle w:val="Text2"/>
        <w:ind w:left="0"/>
        <w:rPr>
          <w:noProof/>
        </w:rPr>
      </w:pPr>
      <w:r>
        <w:rPr>
          <w:noProof/>
        </w:rPr>
        <w:t>Tato první zpráva o stavu příprav popisuje přípravné práce, které Komise, agentury a členské státy vykonaly od 1. ledna 2019 do 30. září 2019. Vychází z informací poskytnutých členskými státy a agenturami prostřednictvím dotazníků a výsledků dosažených na schůzkách a pracovních setkáních.</w:t>
      </w:r>
    </w:p>
    <w:p>
      <w:pPr>
        <w:pStyle w:val="Heading1"/>
        <w:rPr>
          <w:noProof/>
        </w:rPr>
      </w:pPr>
      <w:r>
        <w:rPr>
          <w:noProof/>
        </w:rPr>
        <w:t xml:space="preserve">STAV PŘÍPRAV NA PROVEDENÍ NOVÝCH NAŘÍZENÍ O SIS </w:t>
      </w:r>
    </w:p>
    <w:p>
      <w:pPr>
        <w:pStyle w:val="Heading2"/>
        <w:spacing w:afterLines="120" w:after="288"/>
        <w:ind w:left="720"/>
        <w:rPr>
          <w:noProof/>
          <w:u w:val="single"/>
        </w:rPr>
      </w:pPr>
      <w:r>
        <w:rPr>
          <w:noProof/>
          <w:u w:val="single"/>
        </w:rPr>
        <w:t>Zúčastněné strany</w:t>
      </w:r>
    </w:p>
    <w:p>
      <w:pPr>
        <w:pStyle w:val="Text2"/>
        <w:ind w:left="0"/>
        <w:rPr>
          <w:noProof/>
        </w:rPr>
      </w:pPr>
      <w:r>
        <w:rPr>
          <w:noProof/>
        </w:rPr>
        <w:t>Aby se dosáhlo úplného provedení nových nařízení o SIS do konce roku 2021, je třeba, aby spolu různé zúčastněné strany úzce spolupracovaly.</w:t>
      </w:r>
    </w:p>
    <w:p>
      <w:pPr>
        <w:pStyle w:val="Text2"/>
        <w:ind w:left="0"/>
        <w:rPr>
          <w:noProof/>
        </w:rPr>
      </w:pPr>
      <w:r>
        <w:rPr>
          <w:noProof/>
        </w:rPr>
        <w:t>Komise je odpovědná za sledování procesu provádění, zajištění správného a jednotného provedení právních předpisů a přijetí nezbytných prováděcích aktů a aktů v přenesené pravomoci.</w:t>
      </w:r>
    </w:p>
    <w:p>
      <w:pPr>
        <w:pStyle w:val="Text2"/>
        <w:ind w:left="0"/>
        <w:rPr>
          <w:noProof/>
        </w:rPr>
      </w:pPr>
      <w:r>
        <w:rPr>
          <w:noProof/>
        </w:rPr>
        <w:t>Agentura eu-LISA je odpovědná za vývoj centrálního SIS a komunikační infrastruktury, včetně přípravy technických specifikací, testování a uvedení nového systému SIS do provozu v požadovaných termínech.</w:t>
      </w:r>
    </w:p>
    <w:p>
      <w:pPr>
        <w:pStyle w:val="Text2"/>
        <w:ind w:left="0"/>
        <w:rPr>
          <w:noProof/>
        </w:rPr>
      </w:pPr>
      <w:r>
        <w:rPr>
          <w:noProof/>
        </w:rPr>
        <w:t xml:space="preserve">Členské státy jsou odpovědné za vývoj svých vnitrostátních systémů v souladu s vývojem v centrálním SIS a za dokončení všech nezbytných právních a procesních příprav na zpracování údajů v SIS a doplňkových informací v souladu s novými nařízeními o SIS. </w:t>
      </w:r>
    </w:p>
    <w:p>
      <w:pPr>
        <w:pStyle w:val="Text2"/>
        <w:ind w:left="0"/>
        <w:rPr>
          <w:noProof/>
        </w:rPr>
      </w:pPr>
      <w:r>
        <w:rPr>
          <w:noProof/>
        </w:rPr>
        <w:t>Evropská agentura pro pohraniční a pobřežní stráž, Europol a Eurojust jsou odpovědné za veškeré přípravy, které mají jejich autorizovaným uživatelům umožnit přístup k údajům v SIS v souladu s novými nařízeními o SIS.</w:t>
      </w:r>
    </w:p>
    <w:p>
      <w:pPr>
        <w:pStyle w:val="Heading2"/>
        <w:tabs>
          <w:tab w:val="clear" w:pos="1200"/>
          <w:tab w:val="num" w:pos="709"/>
        </w:tabs>
        <w:ind w:left="709" w:hanging="709"/>
        <w:rPr>
          <w:noProof/>
        </w:rPr>
      </w:pPr>
      <w:r>
        <w:rPr>
          <w:noProof/>
        </w:rPr>
        <w:t>Komise</w:t>
      </w:r>
    </w:p>
    <w:p>
      <w:pPr>
        <w:pStyle w:val="Heading3"/>
        <w:ind w:left="720"/>
        <w:rPr>
          <w:noProof/>
          <w:u w:val="single"/>
        </w:rPr>
      </w:pPr>
      <w:r>
        <w:rPr>
          <w:noProof/>
          <w:u w:val="single"/>
        </w:rPr>
        <w:t>Koordinace činností a zapojení zúčastněných stran</w:t>
      </w:r>
    </w:p>
    <w:p>
      <w:pPr>
        <w:pStyle w:val="Text2"/>
        <w:ind w:left="0"/>
        <w:rPr>
          <w:noProof/>
        </w:rPr>
      </w:pPr>
      <w:r>
        <w:rPr>
          <w:noProof/>
        </w:rPr>
        <w:t>Komise vytvořila v lednu 2019 síť odborníků z příslušných orgánů členských států a z agentur EU, která koordinuje činnosti a pomáhá Komisi s plněním některých úkolů:</w:t>
      </w:r>
    </w:p>
    <w:p>
      <w:pPr>
        <w:pStyle w:val="Text2"/>
        <w:numPr>
          <w:ilvl w:val="3"/>
          <w:numId w:val="28"/>
        </w:numPr>
        <w:spacing w:afterLines="120" w:after="288"/>
        <w:ind w:left="360"/>
        <w:rPr>
          <w:noProof/>
        </w:rPr>
      </w:pPr>
      <w:r>
        <w:rPr>
          <w:noProof/>
        </w:rPr>
        <w:t>v rámci skupiny odborníků na informační systémy pro ochranu hranic a bezpečnost</w:t>
      </w:r>
      <w:r>
        <w:rPr>
          <w:rStyle w:val="FootnoteReference"/>
          <w:noProof/>
        </w:rPr>
        <w:footnoteReference w:id="4"/>
      </w:r>
      <w:r>
        <w:rPr>
          <w:noProof/>
        </w:rPr>
        <w:t xml:space="preserve"> byly založeny </w:t>
      </w:r>
      <w:r>
        <w:rPr>
          <w:b/>
          <w:noProof/>
        </w:rPr>
        <w:t xml:space="preserve">podskupiny SIS </w:t>
      </w:r>
      <w:r>
        <w:rPr>
          <w:noProof/>
        </w:rPr>
        <w:t>a</w:t>
      </w:r>
      <w:r>
        <w:rPr>
          <w:b/>
          <w:noProof/>
        </w:rPr>
        <w:t xml:space="preserve"> SIRENE</w:t>
      </w:r>
      <w:r>
        <w:rPr>
          <w:rStyle w:val="FootnoteReference"/>
          <w:noProof/>
        </w:rPr>
        <w:footnoteReference w:id="5"/>
      </w:r>
      <w:r>
        <w:rPr>
          <w:noProof/>
        </w:rPr>
        <w:t>; úkolem podskupiny SIS je poskytovat Komisi odborné poradenství ohledně technických možností správného provedení nových ustanovení a funkcí systému SIS a připravit akty v přenesené pravomoci; úkolem podskupiny SIRENE je poskytovat Komisi odborné poradenství k požadovaným úpravám v postupech SIRENE,</w:t>
      </w:r>
    </w:p>
    <w:p>
      <w:pPr>
        <w:pStyle w:val="Text2"/>
        <w:numPr>
          <w:ilvl w:val="3"/>
          <w:numId w:val="28"/>
        </w:numPr>
        <w:spacing w:afterLines="120" w:after="288"/>
        <w:ind w:left="360"/>
        <w:rPr>
          <w:noProof/>
        </w:rPr>
      </w:pPr>
      <w:r>
        <w:rPr>
          <w:noProof/>
        </w:rPr>
        <w:t xml:space="preserve">byl založen </w:t>
      </w:r>
      <w:r>
        <w:rPr>
          <w:b/>
          <w:noProof/>
        </w:rPr>
        <w:t>výbor</w:t>
      </w:r>
      <w:r>
        <w:rPr>
          <w:rStyle w:val="FootnoteReference"/>
          <w:noProof/>
        </w:rPr>
        <w:footnoteReference w:id="6"/>
      </w:r>
      <w:r>
        <w:rPr>
          <w:noProof/>
        </w:rPr>
        <w:t xml:space="preserve"> („SIS-SIRENE (Policie)“ a „SIS-SIRENE (Hranice)“), jehož úkolem je pomáhat Komisi s přípravou nezbytných prováděcích aktů; výbor je hlavním rozhodovacím orgánem, který schvaluje doporučení vypracovaná odborníky z podskupin SIS a SIRENE nebo v rámci technických jednání vedených agenturou eu-LISA.</w:t>
      </w:r>
    </w:p>
    <w:p>
      <w:pPr>
        <w:pStyle w:val="Text2"/>
        <w:spacing w:afterLines="120" w:after="288"/>
        <w:ind w:left="0"/>
        <w:rPr>
          <w:noProof/>
        </w:rPr>
      </w:pPr>
      <w:r>
        <w:rPr>
          <w:noProof/>
        </w:rPr>
        <w:t xml:space="preserve">Komise se aktivně účastní činností a technických jednání vedených agenturou eu-LISA a zajišťuje koordinaci činností různých zúčastněných stran prostřednictvím pravidelných schůzí výboru SIS-SIRENE. </w:t>
      </w:r>
    </w:p>
    <w:p>
      <w:pPr>
        <w:pStyle w:val="Heading3"/>
        <w:tabs>
          <w:tab w:val="clear" w:pos="1920"/>
          <w:tab w:val="num" w:pos="851"/>
        </w:tabs>
        <w:ind w:left="851" w:hanging="851"/>
        <w:rPr>
          <w:noProof/>
        </w:rPr>
      </w:pPr>
      <w:r>
        <w:rPr>
          <w:noProof/>
        </w:rPr>
        <w:t>Definování požadavků na technické změny</w:t>
      </w:r>
    </w:p>
    <w:p>
      <w:pPr>
        <w:pStyle w:val="Text2"/>
        <w:spacing w:afterLines="120" w:after="288"/>
        <w:ind w:left="0"/>
        <w:rPr>
          <w:noProof/>
        </w:rPr>
      </w:pPr>
      <w:r>
        <w:rPr>
          <w:noProof/>
        </w:rPr>
        <w:t>Činnost odborníků z Komise a členských států se v první fázi zaměřila na přípravu požadavků na technický rozvoj centrálního SIS v souladu s novými nařízeními.</w:t>
      </w:r>
    </w:p>
    <w:p>
      <w:pPr>
        <w:pStyle w:val="Text2"/>
        <w:spacing w:afterLines="120" w:after="288"/>
        <w:ind w:left="0"/>
        <w:rPr>
          <w:noProof/>
        </w:rPr>
      </w:pPr>
      <w:r>
        <w:rPr>
          <w:noProof/>
        </w:rPr>
        <w:t xml:space="preserve">Hlavní práce spočívající v definování požadavků týkajících se </w:t>
      </w:r>
      <w:r>
        <w:rPr>
          <w:noProof/>
          <w:u w:val="single"/>
        </w:rPr>
        <w:t>nebiometrické části</w:t>
      </w:r>
      <w:r>
        <w:rPr>
          <w:noProof/>
        </w:rPr>
        <w:t xml:space="preserve"> SIS byly ukončeny v dubnu 2019. Po schválení výborem SIS-SIRENE byly odsouhlasené body buď zaslány agentuře eu-LISA k další odborné diskusi s členskými státy a na zahrnutí do technických specifikací, nebo zapracovány do návrhu nových prováděcích aktů. </w:t>
      </w:r>
    </w:p>
    <w:p>
      <w:pPr>
        <w:pStyle w:val="Text2"/>
        <w:spacing w:afterLines="120" w:after="288"/>
        <w:ind w:left="0"/>
        <w:rPr>
          <w:noProof/>
        </w:rPr>
      </w:pPr>
      <w:r>
        <w:rPr>
          <w:noProof/>
        </w:rPr>
        <w:t xml:space="preserve">Nová nařízení o SIS požadují též značný rozvoj </w:t>
      </w:r>
      <w:r>
        <w:rPr>
          <w:noProof/>
          <w:u w:val="single"/>
        </w:rPr>
        <w:t>biometrických funkcí</w:t>
      </w:r>
      <w:r>
        <w:rPr>
          <w:noProof/>
        </w:rPr>
        <w:t xml:space="preserve"> systému SIS. </w:t>
      </w:r>
      <w:r>
        <w:rPr>
          <w:b/>
          <w:bCs/>
          <w:noProof/>
        </w:rPr>
        <w:t>Společné výzkumné středisko</w:t>
      </w:r>
      <w:r>
        <w:rPr>
          <w:noProof/>
        </w:rPr>
        <w:t xml:space="preserve"> Komise vypracovalo tři studie o zavedení nových biometrických funkcí do systému SIS, a to identifikace podle otisku prstu a dlaně, identifikace podle tváře a profilů DNA</w:t>
      </w:r>
      <w:r>
        <w:rPr>
          <w:rStyle w:val="FootnoteReference"/>
          <w:noProof/>
        </w:rPr>
        <w:footnoteReference w:id="7"/>
      </w:r>
      <w:r>
        <w:rPr>
          <w:noProof/>
        </w:rPr>
        <w:t xml:space="preserve">. Studie, které byly dokončeny v červnu 2019, došly k závěru, že tyto technologie v systému SIS používat lze, a k závěrům připojily určitá doporučení. Společné výzkumné středisko také nadále podporuje Komisi a agenturu eu-LISA během odborných diskusí s členskými státy. </w:t>
      </w:r>
    </w:p>
    <w:p>
      <w:pPr>
        <w:pStyle w:val="Heading3"/>
        <w:ind w:left="720"/>
        <w:rPr>
          <w:noProof/>
          <w:u w:val="single"/>
        </w:rPr>
      </w:pPr>
      <w:r>
        <w:rPr>
          <w:noProof/>
          <w:u w:val="single"/>
        </w:rPr>
        <w:t>Příprava technických prováděcích opatření</w:t>
      </w:r>
    </w:p>
    <w:p>
      <w:pPr>
        <w:pStyle w:val="Text2"/>
        <w:spacing w:afterLines="120" w:after="288"/>
        <w:ind w:left="0"/>
        <w:rPr>
          <w:noProof/>
        </w:rPr>
      </w:pPr>
      <w:r>
        <w:rPr>
          <w:noProof/>
        </w:rPr>
        <w:t>Komise zahájila přípravy prováděcích opatření, přičemž se soustředila zejména na technická pravidla zadávání a zpracování alfanumerických údajů v systému SIS. Na konci sledovaného období bylo dosaženo široké shody mezi členskými státy a Komisí ohledně obsahu uvedených prováděcích opatření. Komise má v úmyslu zahájit postup pro jejich přijetí v roce 2020. V průběhu roku 2020 má v plánu aktualizovat stávající prováděcí akt týkající se kvality biometrických údajů</w:t>
      </w:r>
      <w:r>
        <w:rPr>
          <w:rStyle w:val="FootnoteReference"/>
          <w:noProof/>
        </w:rPr>
        <w:footnoteReference w:id="8"/>
      </w:r>
      <w:r>
        <w:rPr>
          <w:noProof/>
        </w:rPr>
        <w:t xml:space="preserve"> na základě doporučení Společného výzkumného střediska a výsledků odborných diskusí vedených na toto téma agenturou eu-LISA.</w:t>
      </w:r>
    </w:p>
    <w:p>
      <w:pPr>
        <w:pStyle w:val="Heading3"/>
        <w:ind w:left="720"/>
        <w:rPr>
          <w:noProof/>
          <w:u w:val="single"/>
        </w:rPr>
      </w:pPr>
      <w:r>
        <w:rPr>
          <w:noProof/>
          <w:u w:val="single"/>
        </w:rPr>
        <w:t>Příprava aktualizace příručky SIRENE</w:t>
      </w:r>
    </w:p>
    <w:p>
      <w:pPr>
        <w:pStyle w:val="Text2"/>
        <w:spacing w:afterLines="120" w:after="288"/>
        <w:ind w:left="0"/>
        <w:rPr>
          <w:noProof/>
        </w:rPr>
      </w:pPr>
      <w:r>
        <w:rPr>
          <w:noProof/>
        </w:rPr>
        <w:t>Příručka SIRENE</w:t>
      </w:r>
      <w:r>
        <w:rPr>
          <w:rStyle w:val="FootnoteReference"/>
          <w:noProof/>
        </w:rPr>
        <w:footnoteReference w:id="9"/>
      </w:r>
      <w:r>
        <w:rPr>
          <w:noProof/>
        </w:rPr>
        <w:t xml:space="preserve"> je prováděcím aktem, který stanovuje postupy pro výměnu doplňujících informací týkajících se záznamů v SIS. Vzhledem k odlišným mezníkům provádění, které jsou stanoveny v nových nařízeních, je třeba dokončení aktualizace příručky SIRENE provést ve dvou fázích:</w:t>
      </w:r>
    </w:p>
    <w:p>
      <w:pPr>
        <w:pStyle w:val="Text2"/>
        <w:numPr>
          <w:ilvl w:val="0"/>
          <w:numId w:val="29"/>
        </w:numPr>
        <w:spacing w:afterLines="120" w:after="288"/>
        <w:ind w:left="360"/>
        <w:rPr>
          <w:noProof/>
        </w:rPr>
      </w:pPr>
      <w:r>
        <w:rPr>
          <w:b/>
          <w:noProof/>
        </w:rPr>
        <w:t xml:space="preserve">fáze I </w:t>
      </w:r>
      <w:r>
        <w:rPr>
          <w:noProof/>
        </w:rPr>
        <w:t>se týká aktualizací nezbytných pro výměnu doplňujících informací mezi členskými státy a Europolem; tento přezkum musí být ukončen dříve, než bude Europol technicky připojen k síti SIRENE (plánováno na rok 2020),</w:t>
      </w:r>
    </w:p>
    <w:p>
      <w:pPr>
        <w:pStyle w:val="Text2"/>
        <w:numPr>
          <w:ilvl w:val="0"/>
          <w:numId w:val="29"/>
        </w:numPr>
        <w:spacing w:afterLines="120" w:after="288"/>
        <w:ind w:left="360"/>
        <w:rPr>
          <w:noProof/>
        </w:rPr>
      </w:pPr>
      <w:r>
        <w:rPr>
          <w:b/>
          <w:noProof/>
        </w:rPr>
        <w:t xml:space="preserve">fáze II </w:t>
      </w:r>
      <w:r>
        <w:rPr>
          <w:noProof/>
        </w:rPr>
        <w:t>se týká dokončení aktualizace příručky SIRENE, včetně všech nových postupů požadovaných s ohledem na nová nařízení.</w:t>
      </w:r>
    </w:p>
    <w:p>
      <w:pPr>
        <w:pStyle w:val="Text2"/>
        <w:spacing w:afterLines="120" w:after="288"/>
        <w:ind w:left="0"/>
        <w:rPr>
          <w:noProof/>
        </w:rPr>
      </w:pPr>
      <w:r>
        <w:rPr>
          <w:noProof/>
        </w:rPr>
        <w:t xml:space="preserve">Pokud jde o </w:t>
      </w:r>
      <w:r>
        <w:rPr>
          <w:noProof/>
          <w:u w:val="single"/>
        </w:rPr>
        <w:t>fázi I</w:t>
      </w:r>
      <w:r>
        <w:rPr>
          <w:noProof/>
        </w:rPr>
        <w:t>, Komise připravila návrh na přezkum stávající příručky SIRENE a dne 12. září 2019 jej předložila výboru k diskusi. Komise má v plánu přezkum dokončit v průběhu roku 2020, než bude Europol technicky připojen k síti SIRENE.</w:t>
      </w:r>
    </w:p>
    <w:p>
      <w:pPr>
        <w:pStyle w:val="Text2"/>
        <w:spacing w:afterLines="120" w:after="288"/>
        <w:ind w:left="0"/>
        <w:rPr>
          <w:noProof/>
        </w:rPr>
      </w:pPr>
      <w:r>
        <w:rPr>
          <w:noProof/>
        </w:rPr>
        <w:t xml:space="preserve">S ohledem na změny požadované v rámci </w:t>
      </w:r>
      <w:r>
        <w:rPr>
          <w:noProof/>
          <w:u w:val="single"/>
        </w:rPr>
        <w:t>fáze II</w:t>
      </w:r>
      <w:r>
        <w:rPr>
          <w:noProof/>
        </w:rPr>
        <w:t xml:space="preserve"> Komise analyzovala společně s podskupinou SIRENE požadavky na nové postupy SIRENE nebo na aktualizaci stávajících postupů v několika oblastech. Mimo sledované období je plánováno několik setkání, jejichž cílem je dosáhnout do začátku roku 2020 obecné shody ohledně obsahu hlavních ustanovení. Až bude dosaženo shody na podstatě ustanovení, je třeba provést následující kroky: </w:t>
      </w:r>
    </w:p>
    <w:p>
      <w:pPr>
        <w:pStyle w:val="Text2"/>
        <w:numPr>
          <w:ilvl w:val="0"/>
          <w:numId w:val="30"/>
        </w:numPr>
        <w:spacing w:afterLines="120" w:after="288"/>
        <w:ind w:left="360"/>
        <w:rPr>
          <w:noProof/>
        </w:rPr>
      </w:pPr>
      <w:r>
        <w:rPr>
          <w:noProof/>
        </w:rPr>
        <w:t>začlenit nové nebo revidované postupy do revidované příručky SIRENE a projednat je a schválit ve výboru (činnost vedená Komisí),</w:t>
      </w:r>
    </w:p>
    <w:p>
      <w:pPr>
        <w:pStyle w:val="Text2"/>
        <w:numPr>
          <w:ilvl w:val="0"/>
          <w:numId w:val="30"/>
        </w:numPr>
        <w:spacing w:afterLines="120" w:after="288"/>
        <w:ind w:left="360"/>
        <w:rPr>
          <w:noProof/>
        </w:rPr>
      </w:pPr>
      <w:r>
        <w:rPr>
          <w:noProof/>
        </w:rPr>
        <w:t>aktualizovat technické specifikace pro výměnu údajů s centrálami SIRENE (činnost vedená agenturou eu-LISA),</w:t>
      </w:r>
    </w:p>
    <w:p>
      <w:pPr>
        <w:pStyle w:val="Text2"/>
        <w:numPr>
          <w:ilvl w:val="0"/>
          <w:numId w:val="30"/>
        </w:numPr>
        <w:spacing w:afterLines="120" w:after="288"/>
        <w:ind w:left="360"/>
        <w:rPr>
          <w:noProof/>
        </w:rPr>
      </w:pPr>
      <w:r>
        <w:rPr>
          <w:noProof/>
        </w:rPr>
        <w:t>aktualizovat vnitrostátní systémy pracovních toků SIRENE v souladu s technickými specifikacemi pro výměnu údajů (činnost vedená členskými státy a Europolem).</w:t>
      </w:r>
    </w:p>
    <w:p>
      <w:pPr>
        <w:pStyle w:val="Heading2"/>
        <w:spacing w:afterLines="120" w:after="288"/>
        <w:ind w:left="720"/>
        <w:rPr>
          <w:noProof/>
          <w:u w:val="single"/>
        </w:rPr>
      </w:pPr>
      <w:r>
        <w:rPr>
          <w:noProof/>
          <w:u w:val="single"/>
        </w:rPr>
        <w:t>Agentura eu-LISA</w:t>
      </w:r>
    </w:p>
    <w:p>
      <w:pPr>
        <w:pStyle w:val="Heading3"/>
        <w:ind w:left="720"/>
        <w:rPr>
          <w:noProof/>
          <w:u w:val="single"/>
        </w:rPr>
      </w:pPr>
      <w:r>
        <w:rPr>
          <w:noProof/>
          <w:u w:val="single"/>
        </w:rPr>
        <w:t>Plánování a rozpočet</w:t>
      </w:r>
    </w:p>
    <w:p>
      <w:pPr>
        <w:pStyle w:val="Text2"/>
        <w:ind w:left="0"/>
        <w:rPr>
          <w:noProof/>
        </w:rPr>
      </w:pPr>
      <w:r>
        <w:rPr>
          <w:noProof/>
        </w:rPr>
        <w:t>Agentura eu-LISA rozvrhla začátek operací do dvou fází:</w:t>
      </w:r>
    </w:p>
    <w:p>
      <w:pPr>
        <w:pStyle w:val="NumPar1"/>
        <w:numPr>
          <w:ilvl w:val="0"/>
          <w:numId w:val="22"/>
        </w:numPr>
        <w:spacing w:afterLines="120" w:after="288"/>
        <w:rPr>
          <w:noProof/>
        </w:rPr>
      </w:pPr>
      <w:r>
        <w:rPr>
          <w:b/>
          <w:noProof/>
        </w:rPr>
        <w:t xml:space="preserve">fáze I: </w:t>
      </w:r>
      <w:r>
        <w:rPr>
          <w:noProof/>
        </w:rPr>
        <w:t xml:space="preserve">v prosinci 2019 bude připraveno první oficiální spuštění, které poskytne Europolu plný přístup k systému SIS a umožní Evropské agentuře pro pohraniční a pobřežní stráž navázat technické spojení se systémem SIS, </w:t>
      </w:r>
    </w:p>
    <w:p>
      <w:pPr>
        <w:pStyle w:val="NumPar1"/>
        <w:numPr>
          <w:ilvl w:val="0"/>
          <w:numId w:val="22"/>
        </w:numPr>
        <w:spacing w:afterLines="120" w:after="288"/>
        <w:rPr>
          <w:noProof/>
        </w:rPr>
      </w:pPr>
      <w:r>
        <w:rPr>
          <w:b/>
          <w:noProof/>
        </w:rPr>
        <w:t xml:space="preserve">fáze II: </w:t>
      </w:r>
      <w:r>
        <w:rPr>
          <w:noProof/>
        </w:rPr>
        <w:t>v prosinci 2021 bude následovat druhé oficiální spuštění a zprovoznění systému se všemi změnami souvisejícími s novými nařízeními; ještě před tím však agentura eu-LISA plánuje provést čtyři řady testů.</w:t>
      </w:r>
    </w:p>
    <w:p>
      <w:pPr>
        <w:pStyle w:val="NumPar1"/>
        <w:numPr>
          <w:ilvl w:val="0"/>
          <w:numId w:val="0"/>
        </w:numPr>
        <w:spacing w:afterLines="120" w:after="288"/>
        <w:rPr>
          <w:noProof/>
        </w:rPr>
      </w:pPr>
      <w:r>
        <w:rPr>
          <w:noProof/>
        </w:rPr>
        <w:t xml:space="preserve">Podle čl. 5 odst. 3 nařízení (EU) 2018/1861 je agentuře eu-LISA přidělena částka ve výši 31 098 000 EUR na uskutečňování technického rozvoje v souvislosti s centrálním SIS a komunikační infrastrukturou, jakož i souvisejícími činnostmi v oblasti odborné přípravy. Tato zpráva o stavu příprav zatím neobsahuje podrobný přehled vzniklých nákladů, protože první sledované období je velmi krátké. </w:t>
      </w:r>
    </w:p>
    <w:p>
      <w:pPr>
        <w:pStyle w:val="Heading3"/>
        <w:ind w:left="720"/>
        <w:rPr>
          <w:noProof/>
          <w:u w:val="single"/>
        </w:rPr>
      </w:pPr>
      <w:r>
        <w:rPr>
          <w:noProof/>
          <w:u w:val="single"/>
        </w:rPr>
        <w:t>Koordinace činností</w:t>
      </w:r>
    </w:p>
    <w:p>
      <w:pPr>
        <w:rPr>
          <w:noProof/>
        </w:rPr>
      </w:pPr>
      <w:r>
        <w:rPr>
          <w:noProof/>
        </w:rPr>
        <w:t>Agentura eu-LISA rozhodla, že oddělí odborné diskuse ohledně zavedení nových biometrických funkcí v systému SIS od diskusí týkajících se změn v nebiometrické části systému SIS. Činnosti agentury eu-LISA a jejích smluvních partnerů ve vztahu k technickému rozvoji v obou oblastech jsou koordinovány prostřednictvím dvojité struktury fóra řízení programu (PMF) (</w:t>
      </w:r>
      <w:r>
        <w:rPr>
          <w:b/>
          <w:noProof/>
        </w:rPr>
        <w:t>AFIS PMF</w:t>
      </w:r>
      <w:r>
        <w:rPr>
          <w:noProof/>
        </w:rPr>
        <w:t xml:space="preserve"> zabývající se biometrickou částí a </w:t>
      </w:r>
      <w:r>
        <w:rPr>
          <w:b/>
          <w:noProof/>
        </w:rPr>
        <w:t>SIS Recast PMF</w:t>
      </w:r>
      <w:r>
        <w:rPr>
          <w:noProof/>
        </w:rPr>
        <w:t xml:space="preserve"> zabývající se nebiometrickou částí). Účastníky struktury PMF jsou projektoví manažeři ze všech členských států a agentur, Komise a projektový tým agentury eu-LISA.</w:t>
      </w:r>
    </w:p>
    <w:p>
      <w:pPr>
        <w:pStyle w:val="Heading3"/>
        <w:ind w:left="720"/>
        <w:rPr>
          <w:noProof/>
          <w:u w:val="single"/>
        </w:rPr>
      </w:pPr>
      <w:r>
        <w:rPr>
          <w:noProof/>
          <w:u w:val="single"/>
        </w:rPr>
        <w:t>Příprava technických specifikací pro nebiometrickou část centrálního SIS</w:t>
      </w:r>
    </w:p>
    <w:p>
      <w:pPr>
        <w:pStyle w:val="Text3"/>
        <w:ind w:left="0"/>
        <w:rPr>
          <w:noProof/>
        </w:rPr>
      </w:pPr>
      <w:r>
        <w:rPr>
          <w:noProof/>
        </w:rPr>
        <w:t>Agentura eu-LISA zahájila svou hlavní práci na nebiometrické části systému SIS v květnu 2019 poté, co podskupina SIS dokončila seznam požadavků a ve výboru SIS-SIRENE bylo dosaženo významného pokroku v oblasti technických prováděcích opatření. První návrh dokumentu s požadavky uživatelů byl zaslán všem zúčastněným stranám 2. září 2019. První verzi dokumentu pro řízení rozhraní / podrobných technických specifikací poskytne agentura eu-LISA v říjnu 2019. Práce na těchto specifikacích by měly být ukončeny do začátku roku 2020.</w:t>
      </w:r>
    </w:p>
    <w:p>
      <w:pPr>
        <w:pStyle w:val="Text3"/>
        <w:ind w:left="0"/>
        <w:rPr>
          <w:noProof/>
        </w:rPr>
      </w:pPr>
      <w:r>
        <w:rPr>
          <w:noProof/>
        </w:rPr>
        <w:t>Agentura eu-LISA podepsala na rozvoj centrálního SIS zvláštní smlouvy jako součást rámcové smlouvy na udržování systému SIS v provozuschopném stavu.</w:t>
      </w:r>
    </w:p>
    <w:p>
      <w:pPr>
        <w:pStyle w:val="Heading3"/>
        <w:ind w:left="720"/>
        <w:rPr>
          <w:noProof/>
          <w:u w:val="single"/>
        </w:rPr>
      </w:pPr>
      <w:r>
        <w:rPr>
          <w:noProof/>
          <w:u w:val="single"/>
        </w:rPr>
        <w:t>Příprava technických specifikací pro biometrickou část centrálního SIS</w:t>
      </w:r>
    </w:p>
    <w:p>
      <w:pPr>
        <w:pStyle w:val="Text2"/>
        <w:ind w:left="0"/>
        <w:rPr>
          <w:noProof/>
        </w:rPr>
      </w:pPr>
      <w:r>
        <w:rPr>
          <w:noProof/>
        </w:rPr>
        <w:t xml:space="preserve">Biometrická složka centrálního SIS („SIS AFIS“) byla uvedena do provozu v březnu 2018. Nová nařízení o SIS vyžadují důležité úpravy stávajícího systému automatické identifikace otisků prstů. Zejména biometrické vyhledávání bude rozšířeno o nové kategorie daktyloskopických údajů (otisky dlaní a latentní otisky dlaní). Kromě toho nová nařízení o SIS požadují po členských státech, aby bylo možné využít funkci vyhledávání otisků prstů za všech provozních okolností. </w:t>
      </w:r>
    </w:p>
    <w:p>
      <w:pPr>
        <w:pStyle w:val="Text2"/>
        <w:ind w:left="0"/>
        <w:rPr>
          <w:noProof/>
        </w:rPr>
      </w:pPr>
      <w:r>
        <w:rPr>
          <w:noProof/>
        </w:rPr>
        <w:t>Agentura eu-LISA spustila „projekt AFIS fáze 2“, aby dále rozvinula systém SIS AFIS podle uvedených požadavků. Projekt se nejprve zaměřuje na aspekty vývoje (analýza a návrh), což zahrnuje předběžné práce na zahájení projektu, požadavcích, specifikaci a předběžném návrhu fáze 2 systému SIS AFIS. Dokument o požadavcích na uživatele a dokument pro řízení rozhraní / podrobných technických specifikací budou dokončeny do konce roku 2019. Druhá fáze provádění bude zahájena na začátku roku 2020.</w:t>
      </w:r>
    </w:p>
    <w:p>
      <w:pPr>
        <w:pStyle w:val="Heading2"/>
        <w:spacing w:afterLines="120" w:after="288"/>
        <w:ind w:left="720"/>
        <w:rPr>
          <w:noProof/>
          <w:u w:val="single"/>
        </w:rPr>
      </w:pPr>
      <w:r>
        <w:rPr>
          <w:noProof/>
          <w:u w:val="single"/>
        </w:rPr>
        <w:t>Členské státy</w:t>
      </w:r>
    </w:p>
    <w:p>
      <w:pPr>
        <w:pStyle w:val="Heading3"/>
        <w:ind w:left="720"/>
        <w:rPr>
          <w:noProof/>
          <w:u w:val="single"/>
        </w:rPr>
      </w:pPr>
      <w:r>
        <w:rPr>
          <w:noProof/>
          <w:u w:val="single"/>
        </w:rPr>
        <w:t>Oblast působnosti</w:t>
      </w:r>
    </w:p>
    <w:p>
      <w:pPr>
        <w:pStyle w:val="Text2"/>
        <w:ind w:left="0"/>
        <w:rPr>
          <w:noProof/>
        </w:rPr>
      </w:pPr>
      <w:r>
        <w:rPr>
          <w:noProof/>
        </w:rPr>
        <w:t>Tato zpráva se týká pouze těch členských států, které jsou v současnosti připojeny na Schengenský informační systém. To jsou všechny členské státy EU s výjimkou Irska a Kypru a čtyři země přidružené k Schengenu (30 států)</w:t>
      </w:r>
      <w:r>
        <w:rPr>
          <w:rStyle w:val="FootnoteReference"/>
          <w:noProof/>
        </w:rPr>
        <w:footnoteReference w:id="10"/>
      </w:r>
      <w:r>
        <w:rPr>
          <w:noProof/>
        </w:rPr>
        <w:t xml:space="preserve">. V souladu s ustanoveními dohody o vystoupení se týká rovněž Spojeného království. </w:t>
      </w:r>
    </w:p>
    <w:p>
      <w:pPr>
        <w:pStyle w:val="Heading3"/>
        <w:ind w:left="720"/>
        <w:rPr>
          <w:noProof/>
          <w:u w:val="single"/>
        </w:rPr>
      </w:pPr>
      <w:r>
        <w:rPr>
          <w:noProof/>
          <w:u w:val="single"/>
        </w:rPr>
        <w:t>Rozpočet</w:t>
      </w:r>
    </w:p>
    <w:p>
      <w:pPr>
        <w:pStyle w:val="Text2"/>
        <w:ind w:left="0"/>
        <w:rPr>
          <w:noProof/>
        </w:rPr>
      </w:pPr>
      <w:r>
        <w:rPr>
          <w:noProof/>
        </w:rPr>
        <w:t>Podle čl. 5 odst. 4 nařízení (EU) 2018/1861 obdržely členské státy další celkový příspěvek ve výši 36 810 000 EUR na rychlou a účinnou modernizaci dotyčných vnitrostátních systémů. První částka ve výši 18 405 000 EUR byla poskytnuta v roce 2019.</w:t>
      </w:r>
    </w:p>
    <w:p>
      <w:pPr>
        <w:pStyle w:val="Heading3"/>
        <w:ind w:left="720"/>
        <w:rPr>
          <w:noProof/>
          <w:u w:val="single"/>
        </w:rPr>
      </w:pPr>
      <w:r>
        <w:rPr>
          <w:noProof/>
          <w:u w:val="single"/>
        </w:rPr>
        <w:t>Aktuální stav spouštění systému SIS AFIS (má být dokončen do konce roku 2020)</w:t>
      </w:r>
    </w:p>
    <w:p>
      <w:pPr>
        <w:pStyle w:val="Text2"/>
        <w:spacing w:afterLines="120" w:after="288"/>
        <w:ind w:left="0"/>
        <w:rPr>
          <w:noProof/>
        </w:rPr>
      </w:pPr>
      <w:r>
        <w:rPr>
          <w:noProof/>
        </w:rPr>
        <w:t>Komise požádala členské státy, aby jí sdělily aktuální stav příprav na spuštění systému SIS AFIS během schůze výboru dne 13. června. Všechny členské státy odpověděly. Stav do konce sledovaného období (30. září 2019) je následující:</w:t>
      </w:r>
    </w:p>
    <w:p>
      <w:pPr>
        <w:pStyle w:val="Text2"/>
        <w:numPr>
          <w:ilvl w:val="0"/>
          <w:numId w:val="39"/>
        </w:numPr>
        <w:spacing w:afterLines="120" w:after="288"/>
        <w:ind w:left="360"/>
        <w:rPr>
          <w:noProof/>
        </w:rPr>
      </w:pPr>
      <w:r>
        <w:rPr>
          <w:noProof/>
        </w:rPr>
        <w:t>19 členských států již vyhledávací funkci AFIS zavedlo,</w:t>
      </w:r>
    </w:p>
    <w:p>
      <w:pPr>
        <w:pStyle w:val="Text2"/>
        <w:numPr>
          <w:ilvl w:val="0"/>
          <w:numId w:val="39"/>
        </w:numPr>
        <w:spacing w:afterLines="120" w:after="288"/>
        <w:ind w:left="360"/>
        <w:rPr>
          <w:noProof/>
        </w:rPr>
      </w:pPr>
      <w:r>
        <w:rPr>
          <w:noProof/>
        </w:rPr>
        <w:t>3 členské státy plánují zavedení vyhledávací funkce AFIS ještě v roce 2019,</w:t>
      </w:r>
    </w:p>
    <w:p>
      <w:pPr>
        <w:pStyle w:val="Text2"/>
        <w:numPr>
          <w:ilvl w:val="0"/>
          <w:numId w:val="39"/>
        </w:numPr>
        <w:spacing w:afterLines="120" w:after="288"/>
        <w:ind w:left="360"/>
        <w:rPr>
          <w:noProof/>
        </w:rPr>
      </w:pPr>
      <w:r>
        <w:rPr>
          <w:noProof/>
        </w:rPr>
        <w:t>2 členské státy plánují zavedení vyhledávací funkce AFIS v roce 2020,</w:t>
      </w:r>
    </w:p>
    <w:p>
      <w:pPr>
        <w:pStyle w:val="Text2"/>
        <w:numPr>
          <w:ilvl w:val="0"/>
          <w:numId w:val="39"/>
        </w:numPr>
        <w:spacing w:afterLines="120" w:after="288"/>
        <w:ind w:left="360"/>
        <w:rPr>
          <w:noProof/>
        </w:rPr>
      </w:pPr>
      <w:r>
        <w:rPr>
          <w:noProof/>
        </w:rPr>
        <w:t>6 členských států ve své odpovědi v dotazníku neposkytlo přesný harmonogram zavedení; u těchto členských států bude Komise bedlivě sledovat stav provádění během dalšího sledovaného období (1. říjen 2019 – 30. září 2020).</w:t>
      </w:r>
    </w:p>
    <w:p>
      <w:pPr>
        <w:pStyle w:val="Heading3"/>
        <w:ind w:left="720"/>
        <w:rPr>
          <w:noProof/>
          <w:u w:val="single"/>
        </w:rPr>
      </w:pPr>
      <w:r>
        <w:rPr>
          <w:noProof/>
          <w:u w:val="single"/>
        </w:rPr>
        <w:t>Přípravy na úplné provedení nového právního základu (mají být dokončeny během roku 2021)</w:t>
      </w:r>
    </w:p>
    <w:p>
      <w:pPr>
        <w:pStyle w:val="Text2"/>
        <w:ind w:left="0"/>
        <w:rPr>
          <w:noProof/>
        </w:rPr>
      </w:pPr>
      <w:r>
        <w:rPr>
          <w:noProof/>
        </w:rPr>
        <w:t xml:space="preserve">Přípravy členských států jsou zásadně důležité, protože Komise může stanovit datum, kdy nový systém SIS zahájí provoz až poté, co ji členské státy uvědomí, že provedly nezbytná technická a právní opatření. </w:t>
      </w:r>
    </w:p>
    <w:p>
      <w:pPr>
        <w:pStyle w:val="Text2"/>
        <w:ind w:left="0"/>
        <w:rPr>
          <w:noProof/>
        </w:rPr>
      </w:pPr>
      <w:r>
        <w:rPr>
          <w:noProof/>
        </w:rPr>
        <w:t>Je třeba ale upozornit na to, že činnosti vykonané členskými státy jsou stále v předběžné fázi, protože členské státy mohou vývoj svých vnitrostátních systémů plně zahájit až tehdy, když jsou stanoveny specifikace pro vývoj v rámci centrálního SIS a je dokončena technická dokumentace (počátek roku 2020).</w:t>
      </w:r>
    </w:p>
    <w:p>
      <w:pPr>
        <w:pStyle w:val="NumPar1"/>
        <w:numPr>
          <w:ilvl w:val="0"/>
          <w:numId w:val="0"/>
        </w:numPr>
        <w:spacing w:afterLines="120" w:after="288"/>
        <w:rPr>
          <w:noProof/>
        </w:rPr>
      </w:pPr>
      <w:r>
        <w:rPr>
          <w:noProof/>
        </w:rPr>
        <w:t>Komise požádala členské státy, aby jí prostřednictvím dotazníku rozeslaného 11. července 2019 podaly zprávu o přípravách provedených na vnitrostátní úrovni. Všechny dotčené členské státy odpověděly. Členské státy byly požádány, aby poskytly vstupní informace v těchto oblastech:</w:t>
      </w:r>
    </w:p>
    <w:p>
      <w:pPr>
        <w:pStyle w:val="NumPar1"/>
        <w:numPr>
          <w:ilvl w:val="0"/>
          <w:numId w:val="44"/>
        </w:numPr>
        <w:spacing w:afterLines="120" w:after="288"/>
        <w:ind w:left="360"/>
        <w:rPr>
          <w:noProof/>
        </w:rPr>
      </w:pPr>
      <w:r>
        <w:rPr>
          <w:noProof/>
        </w:rPr>
        <w:t>plánování a řízení projektu,</w:t>
      </w:r>
    </w:p>
    <w:p>
      <w:pPr>
        <w:pStyle w:val="NumPar1"/>
        <w:numPr>
          <w:ilvl w:val="0"/>
          <w:numId w:val="44"/>
        </w:numPr>
        <w:spacing w:afterLines="120" w:after="288"/>
        <w:ind w:left="360"/>
        <w:rPr>
          <w:noProof/>
        </w:rPr>
      </w:pPr>
      <w:r>
        <w:rPr>
          <w:noProof/>
        </w:rPr>
        <w:t>vnitřní koordinace,</w:t>
      </w:r>
    </w:p>
    <w:p>
      <w:pPr>
        <w:pStyle w:val="NumPar1"/>
        <w:numPr>
          <w:ilvl w:val="0"/>
          <w:numId w:val="44"/>
        </w:numPr>
        <w:spacing w:afterLines="120" w:after="288"/>
        <w:ind w:left="360"/>
        <w:rPr>
          <w:noProof/>
        </w:rPr>
      </w:pPr>
      <w:r>
        <w:rPr>
          <w:noProof/>
        </w:rPr>
        <w:t>posouzení dopadu na rozpočet, lidské zdroje, organizaci a vnitrostátní právní předpisy.</w:t>
      </w:r>
    </w:p>
    <w:p>
      <w:pPr>
        <w:pStyle w:val="NumPar1"/>
        <w:numPr>
          <w:ilvl w:val="0"/>
          <w:numId w:val="0"/>
        </w:numPr>
        <w:spacing w:afterLines="120" w:after="288"/>
        <w:rPr>
          <w:noProof/>
        </w:rPr>
      </w:pPr>
      <w:r>
        <w:rPr>
          <w:noProof/>
        </w:rPr>
        <w:t>Pokud jde o plánování projektu, téměř polovina členských států (14 respondentů) již začala vytvářet nebo již vytvořila plán projektu a stanovila příslušné mezníky; druhá polovina členských států (16 respondentů) projekt plánuje dokončit do konce roku 2019 nebo do začátku roku 2020. Kromě toho většina členských států (24 respondentů) vytvořila nebo v brzké budoucnosti vytvoří zvláštní projektový tým se specializovaným projektovým manažerem; pět členských států bude řídit zavádění systému SIS prostřednictvím stávajících oddělení nebo týmů a jeden členský stát dosud nevysvětlil, jak bude zavádění interně řídit. Velká většina respondentů (26) předpokládá, že příslušné orgány na vnitrostátní úrovni navážou spolupráci.</w:t>
      </w:r>
    </w:p>
    <w:p>
      <w:pPr>
        <w:pStyle w:val="NumPar1"/>
        <w:numPr>
          <w:ilvl w:val="0"/>
          <w:numId w:val="0"/>
        </w:numPr>
        <w:spacing w:afterLines="120" w:after="288"/>
        <w:rPr>
          <w:noProof/>
        </w:rPr>
      </w:pPr>
      <w:r>
        <w:rPr>
          <w:noProof/>
        </w:rPr>
        <w:t>Pokud jde o posouzení dopadu, nacházejí se členské státy v současné době v různých stádiích příprav</w:t>
      </w:r>
      <w:r>
        <w:rPr>
          <w:rStyle w:val="FootnoteReference"/>
          <w:noProof/>
        </w:rPr>
        <w:footnoteReference w:id="11"/>
      </w:r>
      <w:r>
        <w:rPr>
          <w:noProof/>
        </w:rPr>
        <w:t>:</w:t>
      </w:r>
    </w:p>
    <w:p>
      <w:pPr>
        <w:pStyle w:val="NumPar1"/>
        <w:numPr>
          <w:ilvl w:val="0"/>
          <w:numId w:val="0"/>
        </w:numPr>
        <w:tabs>
          <w:tab w:val="num" w:pos="2423"/>
        </w:tabs>
        <w:spacing w:afterLines="120" w:after="288"/>
        <w:jc w:val="left"/>
        <w:rPr>
          <w:noProof/>
          <w:u w:val="single"/>
        </w:rPr>
      </w:pPr>
      <w:r>
        <w:rPr>
          <w:noProof/>
          <w:u w:val="single"/>
        </w:rPr>
        <w:t>posouzení dopadu na rozpočet:</w:t>
      </w:r>
    </w:p>
    <w:p>
      <w:pPr>
        <w:pStyle w:val="NumPar1"/>
        <w:numPr>
          <w:ilvl w:val="0"/>
          <w:numId w:val="48"/>
        </w:numPr>
        <w:spacing w:afterLines="120" w:after="288"/>
        <w:ind w:left="360"/>
        <w:jc w:val="left"/>
        <w:rPr>
          <w:noProof/>
        </w:rPr>
      </w:pPr>
      <w:r>
        <w:rPr>
          <w:noProof/>
        </w:rPr>
        <w:t>18 členských států dokončilo posouzení dopadu v roce 2019,</w:t>
      </w:r>
    </w:p>
    <w:p>
      <w:pPr>
        <w:pStyle w:val="NumPar1"/>
        <w:numPr>
          <w:ilvl w:val="0"/>
          <w:numId w:val="48"/>
        </w:numPr>
        <w:spacing w:afterLines="120" w:after="288"/>
        <w:ind w:left="360"/>
        <w:jc w:val="left"/>
        <w:rPr>
          <w:noProof/>
        </w:rPr>
      </w:pPr>
      <w:r>
        <w:rPr>
          <w:noProof/>
        </w:rPr>
        <w:t>8 členských států dokončí posouzení dopadu v roce 2020,</w:t>
      </w:r>
    </w:p>
    <w:p>
      <w:pPr>
        <w:pStyle w:val="NumPar1"/>
        <w:numPr>
          <w:ilvl w:val="0"/>
          <w:numId w:val="48"/>
        </w:numPr>
        <w:spacing w:afterLines="120" w:after="288"/>
        <w:ind w:left="360"/>
        <w:jc w:val="left"/>
        <w:rPr>
          <w:noProof/>
        </w:rPr>
      </w:pPr>
      <w:r>
        <w:rPr>
          <w:noProof/>
        </w:rPr>
        <w:t>2 členské státy zahájí posouzení dopadu v roce 2020,</w:t>
      </w:r>
    </w:p>
    <w:p>
      <w:pPr>
        <w:pStyle w:val="NumPar1"/>
        <w:numPr>
          <w:ilvl w:val="0"/>
          <w:numId w:val="0"/>
        </w:numPr>
        <w:tabs>
          <w:tab w:val="num" w:pos="2423"/>
        </w:tabs>
        <w:spacing w:afterLines="120" w:after="288"/>
        <w:jc w:val="left"/>
        <w:rPr>
          <w:noProof/>
          <w:u w:val="single"/>
        </w:rPr>
      </w:pPr>
      <w:r>
        <w:rPr>
          <w:noProof/>
          <w:u w:val="single"/>
        </w:rPr>
        <w:t>posouzení potřeby lidských zdrojů:</w:t>
      </w:r>
    </w:p>
    <w:p>
      <w:pPr>
        <w:pStyle w:val="NumPar1"/>
        <w:numPr>
          <w:ilvl w:val="0"/>
          <w:numId w:val="49"/>
        </w:numPr>
        <w:spacing w:afterLines="120" w:after="288"/>
        <w:ind w:left="360"/>
        <w:jc w:val="left"/>
        <w:rPr>
          <w:noProof/>
        </w:rPr>
      </w:pPr>
      <w:r>
        <w:rPr>
          <w:noProof/>
        </w:rPr>
        <w:t>9 členských států dokončilo posouzení dopadu v roce 2019,</w:t>
      </w:r>
    </w:p>
    <w:p>
      <w:pPr>
        <w:pStyle w:val="NumPar1"/>
        <w:numPr>
          <w:ilvl w:val="0"/>
          <w:numId w:val="49"/>
        </w:numPr>
        <w:spacing w:afterLines="120" w:after="288"/>
        <w:ind w:left="360"/>
        <w:jc w:val="left"/>
        <w:rPr>
          <w:noProof/>
        </w:rPr>
      </w:pPr>
      <w:r>
        <w:rPr>
          <w:noProof/>
        </w:rPr>
        <w:t>9 členských států dokončí posouzení dopadu v roce 2020,</w:t>
      </w:r>
    </w:p>
    <w:p>
      <w:pPr>
        <w:pStyle w:val="NumPar1"/>
        <w:numPr>
          <w:ilvl w:val="0"/>
          <w:numId w:val="49"/>
        </w:numPr>
        <w:spacing w:afterLines="120" w:after="288"/>
        <w:ind w:left="360"/>
        <w:jc w:val="left"/>
        <w:rPr>
          <w:noProof/>
        </w:rPr>
      </w:pPr>
      <w:r>
        <w:rPr>
          <w:noProof/>
        </w:rPr>
        <w:t>5 členských států zahájí posouzení dopadu na přelomu let 2019–2020,</w:t>
      </w:r>
    </w:p>
    <w:p>
      <w:pPr>
        <w:pStyle w:val="NumPar1"/>
        <w:numPr>
          <w:ilvl w:val="0"/>
          <w:numId w:val="0"/>
        </w:numPr>
        <w:tabs>
          <w:tab w:val="num" w:pos="2423"/>
        </w:tabs>
        <w:spacing w:afterLines="120" w:after="288"/>
        <w:jc w:val="left"/>
        <w:rPr>
          <w:noProof/>
          <w:u w:val="single"/>
        </w:rPr>
      </w:pPr>
      <w:r>
        <w:rPr>
          <w:noProof/>
          <w:u w:val="single"/>
        </w:rPr>
        <w:t>posouzení organizačních potřeb:</w:t>
      </w:r>
    </w:p>
    <w:p>
      <w:pPr>
        <w:pStyle w:val="NumPar1"/>
        <w:numPr>
          <w:ilvl w:val="0"/>
          <w:numId w:val="50"/>
        </w:numPr>
        <w:spacing w:afterLines="120" w:after="288"/>
        <w:ind w:left="360"/>
        <w:jc w:val="left"/>
        <w:rPr>
          <w:noProof/>
        </w:rPr>
      </w:pPr>
      <w:r>
        <w:rPr>
          <w:noProof/>
        </w:rPr>
        <w:t>7 členských států dokončilo posouzení dopadu v roce 2019,</w:t>
      </w:r>
    </w:p>
    <w:p>
      <w:pPr>
        <w:pStyle w:val="NumPar1"/>
        <w:numPr>
          <w:ilvl w:val="0"/>
          <w:numId w:val="50"/>
        </w:numPr>
        <w:spacing w:afterLines="120" w:after="288"/>
        <w:ind w:left="360"/>
        <w:jc w:val="left"/>
        <w:rPr>
          <w:noProof/>
        </w:rPr>
      </w:pPr>
      <w:r>
        <w:rPr>
          <w:noProof/>
        </w:rPr>
        <w:t xml:space="preserve">9 členských států dokončí posouzení dopadu do konce roku 2020, </w:t>
      </w:r>
    </w:p>
    <w:p>
      <w:pPr>
        <w:pStyle w:val="NumPar1"/>
        <w:numPr>
          <w:ilvl w:val="0"/>
          <w:numId w:val="50"/>
        </w:numPr>
        <w:spacing w:afterLines="120" w:after="288"/>
        <w:ind w:left="360"/>
        <w:jc w:val="left"/>
        <w:rPr>
          <w:noProof/>
        </w:rPr>
      </w:pPr>
      <w:r>
        <w:rPr>
          <w:noProof/>
        </w:rPr>
        <w:t>10 členských států oznámilo, že zahájí posouzení dopadu na přelomu let 2019–2020,</w:t>
      </w:r>
    </w:p>
    <w:p>
      <w:pPr>
        <w:pStyle w:val="NumPar1"/>
        <w:numPr>
          <w:ilvl w:val="0"/>
          <w:numId w:val="0"/>
        </w:numPr>
        <w:tabs>
          <w:tab w:val="num" w:pos="2423"/>
        </w:tabs>
        <w:spacing w:afterLines="120" w:after="288"/>
        <w:jc w:val="left"/>
        <w:rPr>
          <w:noProof/>
          <w:u w:val="single"/>
        </w:rPr>
      </w:pPr>
      <w:r>
        <w:rPr>
          <w:noProof/>
          <w:u w:val="single"/>
        </w:rPr>
        <w:t>posouzení dopadu na vnitrostátní právní předpisy:</w:t>
      </w:r>
    </w:p>
    <w:p>
      <w:pPr>
        <w:pStyle w:val="NumPar1"/>
        <w:numPr>
          <w:ilvl w:val="0"/>
          <w:numId w:val="51"/>
        </w:numPr>
        <w:spacing w:afterLines="120" w:after="288"/>
        <w:ind w:left="360"/>
        <w:jc w:val="left"/>
        <w:rPr>
          <w:noProof/>
        </w:rPr>
      </w:pPr>
      <w:r>
        <w:rPr>
          <w:noProof/>
        </w:rPr>
        <w:t>9 členských států dokončilo posouzení dopadu v roce 2019,</w:t>
      </w:r>
    </w:p>
    <w:p>
      <w:pPr>
        <w:pStyle w:val="NumPar1"/>
        <w:numPr>
          <w:ilvl w:val="0"/>
          <w:numId w:val="51"/>
        </w:numPr>
        <w:spacing w:afterLines="120" w:after="288"/>
        <w:ind w:left="360"/>
        <w:jc w:val="left"/>
        <w:rPr>
          <w:noProof/>
        </w:rPr>
      </w:pPr>
      <w:r>
        <w:rPr>
          <w:noProof/>
        </w:rPr>
        <w:t xml:space="preserve">12 členských států dokončí posouzení dopadu v roce 2020, </w:t>
      </w:r>
    </w:p>
    <w:p>
      <w:pPr>
        <w:pStyle w:val="NumPar1"/>
        <w:numPr>
          <w:ilvl w:val="0"/>
          <w:numId w:val="51"/>
        </w:numPr>
        <w:spacing w:afterLines="120" w:after="288"/>
        <w:ind w:left="360"/>
        <w:jc w:val="left"/>
        <w:rPr>
          <w:noProof/>
        </w:rPr>
      </w:pPr>
      <w:r>
        <w:rPr>
          <w:noProof/>
        </w:rPr>
        <w:t>1 členský stát dokončí posouzení dopadu na počátku roku 2021.</w:t>
      </w:r>
    </w:p>
    <w:p>
      <w:pPr>
        <w:pStyle w:val="NumPar1"/>
        <w:numPr>
          <w:ilvl w:val="0"/>
          <w:numId w:val="0"/>
        </w:numPr>
        <w:spacing w:afterLines="120" w:after="288"/>
        <w:rPr>
          <w:noProof/>
        </w:rPr>
      </w:pPr>
      <w:r>
        <w:rPr>
          <w:noProof/>
        </w:rPr>
        <w:t>Komise bude nadále podrobně sledovat přípravné činnosti v členských státech během pravidelných schůzí výboru SIS-SIRENE.</w:t>
      </w:r>
    </w:p>
    <w:p>
      <w:pPr>
        <w:pStyle w:val="Heading2"/>
        <w:spacing w:afterLines="120" w:after="288"/>
        <w:ind w:left="720"/>
        <w:rPr>
          <w:noProof/>
          <w:u w:val="single"/>
        </w:rPr>
      </w:pPr>
      <w:r>
        <w:rPr>
          <w:noProof/>
          <w:u w:val="single"/>
        </w:rPr>
        <w:t>Agentury</w:t>
      </w:r>
    </w:p>
    <w:p>
      <w:pPr>
        <w:pStyle w:val="Text2"/>
        <w:spacing w:afterLines="120" w:after="288"/>
        <w:ind w:left="0"/>
        <w:rPr>
          <w:noProof/>
        </w:rPr>
      </w:pPr>
      <w:r>
        <w:rPr>
          <w:noProof/>
        </w:rPr>
        <w:t xml:space="preserve">Tato část zprávy se soustředí na přípravy, které podnikl Europol a Evropská agentura pro pohraniční a pobřežní stráž, protože ustanovení, která se těchto agentur dotýkají, vstupují v platnost již na konci roku 2019 (jsou začleněny do první fáze provádění). </w:t>
      </w:r>
    </w:p>
    <w:p>
      <w:pPr>
        <w:pStyle w:val="Text2"/>
        <w:spacing w:afterLines="120" w:after="288"/>
        <w:ind w:left="0"/>
        <w:rPr>
          <w:noProof/>
        </w:rPr>
      </w:pPr>
      <w:r>
        <w:rPr>
          <w:noProof/>
        </w:rPr>
        <w:t>Změny mající dopad na agenturu Eurojust jsou minimální a budou platit až od konce roku 2021. Proto se aktuální zpráva o stavu příprav přípravami agentury Eurojust nezabývá.</w:t>
      </w:r>
    </w:p>
    <w:p>
      <w:pPr>
        <w:pStyle w:val="Heading3"/>
        <w:spacing w:afterLines="120" w:after="288"/>
        <w:ind w:left="720"/>
        <w:rPr>
          <w:noProof/>
          <w:u w:val="single"/>
        </w:rPr>
      </w:pPr>
      <w:r>
        <w:rPr>
          <w:noProof/>
          <w:u w:val="single"/>
        </w:rPr>
        <w:t>Europol</w:t>
      </w:r>
    </w:p>
    <w:p>
      <w:pPr>
        <w:pStyle w:val="NumPar1"/>
        <w:numPr>
          <w:ilvl w:val="0"/>
          <w:numId w:val="0"/>
        </w:numPr>
        <w:spacing w:afterLines="120" w:after="288"/>
        <w:rPr>
          <w:noProof/>
        </w:rPr>
      </w:pPr>
      <w:r>
        <w:rPr>
          <w:noProof/>
        </w:rPr>
        <w:t xml:space="preserve">Europol je uživatelem systému SIS již podle současných nařízení o SIS. Nová nařízení obsahují změny týkající se Europolu v těchto dvou oblastech: </w:t>
      </w:r>
    </w:p>
    <w:p>
      <w:pPr>
        <w:pStyle w:val="NumPar1"/>
        <w:numPr>
          <w:ilvl w:val="1"/>
          <w:numId w:val="22"/>
        </w:numPr>
        <w:spacing w:afterLines="120" w:after="288"/>
        <w:ind w:left="360"/>
        <w:rPr>
          <w:noProof/>
        </w:rPr>
      </w:pPr>
      <w:r>
        <w:rPr>
          <w:noProof/>
        </w:rPr>
        <w:t xml:space="preserve">přístup ke všem kategoriím záznamů v SIS a </w:t>
      </w:r>
    </w:p>
    <w:p>
      <w:pPr>
        <w:pStyle w:val="NumPar1"/>
        <w:numPr>
          <w:ilvl w:val="1"/>
          <w:numId w:val="22"/>
        </w:numPr>
        <w:spacing w:afterLines="120" w:after="288"/>
        <w:ind w:left="360"/>
        <w:rPr>
          <w:noProof/>
        </w:rPr>
      </w:pPr>
      <w:r>
        <w:rPr>
          <w:noProof/>
        </w:rPr>
        <w:t xml:space="preserve">propojení se sítí SIRENE. </w:t>
      </w:r>
    </w:p>
    <w:p>
      <w:pPr>
        <w:pStyle w:val="NumPar1"/>
        <w:numPr>
          <w:ilvl w:val="0"/>
          <w:numId w:val="0"/>
        </w:numPr>
        <w:spacing w:afterLines="120" w:after="288"/>
        <w:ind w:left="480" w:hanging="480"/>
        <w:rPr>
          <w:noProof/>
        </w:rPr>
      </w:pPr>
      <w:r>
        <w:rPr>
          <w:noProof/>
        </w:rPr>
        <w:t>Nová ustanovení platí od konce roku 2019.</w:t>
      </w:r>
    </w:p>
    <w:p>
      <w:pPr>
        <w:pStyle w:val="NumPar1"/>
        <w:numPr>
          <w:ilvl w:val="0"/>
          <w:numId w:val="0"/>
        </w:numPr>
        <w:spacing w:afterLines="120" w:after="288"/>
        <w:rPr>
          <w:noProof/>
        </w:rPr>
      </w:pPr>
      <w:r>
        <w:rPr>
          <w:noProof/>
        </w:rPr>
        <w:t>Během prvního sledovaného období Europol zmodernizoval své stávající rozhraní tak, aby měl k záznamům v SIS přístup prostřednictvím jednotného vyhledávače, který má být zaveden od prosince 2019. Zavedení bylo dokončeno a zkoušky součinnosti s agenturou eu-LISA jsou naplánovány na čtvrté čtvrtletí roku 2019.</w:t>
      </w:r>
    </w:p>
    <w:p>
      <w:pPr>
        <w:pStyle w:val="NumPar1"/>
        <w:numPr>
          <w:ilvl w:val="0"/>
          <w:numId w:val="0"/>
        </w:numPr>
        <w:tabs>
          <w:tab w:val="left" w:pos="0"/>
        </w:tabs>
        <w:spacing w:afterLines="120" w:after="288"/>
        <w:rPr>
          <w:noProof/>
        </w:rPr>
      </w:pPr>
      <w:r>
        <w:rPr>
          <w:noProof/>
        </w:rPr>
        <w:t>Europol si stanovil, že bude připraven na propojení se sítí SIRENE do konce roku 2020. Funkce SIRENE má být zřízena v rámci oddělení front-office / operačního střediska v Europolu, které je v provozu nonstop. Europol plánuje začlenit poštovní server SIRENE do svého vlastního systému výměny zpráv SIENA (aplikace sítě pro bezpečnou výměnu informací), aby se zajistila neporušenost údajů a účinný pracovní tok.</w:t>
      </w:r>
    </w:p>
    <w:p>
      <w:pPr>
        <w:pStyle w:val="NumPar1"/>
        <w:numPr>
          <w:ilvl w:val="0"/>
          <w:numId w:val="0"/>
        </w:numPr>
        <w:spacing w:afterLines="120" w:after="288"/>
        <w:rPr>
          <w:noProof/>
        </w:rPr>
      </w:pPr>
      <w:r>
        <w:rPr>
          <w:noProof/>
        </w:rPr>
        <w:t>Navíc Europol vykonal tyto přípravné činnosti:</w:t>
      </w:r>
    </w:p>
    <w:p>
      <w:pPr>
        <w:pStyle w:val="NumPar1"/>
        <w:numPr>
          <w:ilvl w:val="0"/>
          <w:numId w:val="36"/>
        </w:numPr>
        <w:spacing w:afterLines="120" w:after="288"/>
        <w:ind w:left="360"/>
        <w:rPr>
          <w:noProof/>
        </w:rPr>
      </w:pPr>
      <w:r>
        <w:rPr>
          <w:noProof/>
        </w:rPr>
        <w:t>během roku 2019 byly vnitřní postupy Europolu upraveny tak, aby zahrnovaly nové funkce, které souvisejí s plným přístupem k systému SIS; během roku 2020 budou provedeny další aktualizace, aby se zahrnulo připojení k poštovnímu serveru SIRENE a doplňková výměna informací,</w:t>
      </w:r>
    </w:p>
    <w:p>
      <w:pPr>
        <w:pStyle w:val="NumPar1"/>
        <w:numPr>
          <w:ilvl w:val="0"/>
          <w:numId w:val="36"/>
        </w:numPr>
        <w:spacing w:afterLines="120" w:after="288"/>
        <w:ind w:left="360"/>
        <w:rPr>
          <w:noProof/>
        </w:rPr>
      </w:pPr>
      <w:r>
        <w:rPr>
          <w:noProof/>
        </w:rPr>
        <w:t>proběhly studijní návštěvy kanceláří SIRENE zaměřené na shromáždění osvědčených postupů a</w:t>
      </w:r>
    </w:p>
    <w:p>
      <w:pPr>
        <w:pStyle w:val="NumPar1"/>
        <w:numPr>
          <w:ilvl w:val="0"/>
          <w:numId w:val="36"/>
        </w:numPr>
        <w:spacing w:afterLines="120" w:after="288"/>
        <w:ind w:left="360"/>
        <w:rPr>
          <w:noProof/>
        </w:rPr>
      </w:pPr>
      <w:r>
        <w:rPr>
          <w:noProof/>
        </w:rPr>
        <w:t xml:space="preserve">byla zahájena předběžná konzultace s evropským inspektorem ochrany údajů. </w:t>
      </w:r>
    </w:p>
    <w:p>
      <w:pPr>
        <w:pStyle w:val="NumPar1"/>
        <w:numPr>
          <w:ilvl w:val="0"/>
          <w:numId w:val="0"/>
        </w:numPr>
        <w:spacing w:afterLines="120" w:after="288"/>
        <w:rPr>
          <w:noProof/>
        </w:rPr>
      </w:pPr>
      <w:r>
        <w:rPr>
          <w:noProof/>
        </w:rPr>
        <w:t>Rozpočet Europolu na rozšíření přístupu ke všem kategoriím záznamů v SIS je 70 596 EUR.</w:t>
      </w:r>
    </w:p>
    <w:p>
      <w:pPr>
        <w:pStyle w:val="Heading3"/>
        <w:tabs>
          <w:tab w:val="clear" w:pos="1920"/>
          <w:tab w:val="num" w:pos="720"/>
        </w:tabs>
        <w:ind w:hanging="1920"/>
        <w:rPr>
          <w:noProof/>
        </w:rPr>
      </w:pPr>
      <w:r>
        <w:rPr>
          <w:noProof/>
          <w:u w:val="single"/>
        </w:rPr>
        <w:t xml:space="preserve">Evropská agentura pro pohraniční a pobřežní stráž </w:t>
      </w:r>
    </w:p>
    <w:p>
      <w:pPr>
        <w:pStyle w:val="NumPar1"/>
        <w:numPr>
          <w:ilvl w:val="0"/>
          <w:numId w:val="0"/>
        </w:numPr>
        <w:spacing w:afterLines="120" w:after="288"/>
        <w:rPr>
          <w:noProof/>
        </w:rPr>
      </w:pPr>
      <w:r>
        <w:rPr>
          <w:noProof/>
        </w:rPr>
        <w:t xml:space="preserve">Podle nových nařízení o SIS mají členové jednotek nasazených </w:t>
      </w:r>
      <w:r>
        <w:rPr>
          <w:noProof/>
          <w:color w:val="444444"/>
        </w:rPr>
        <w:t xml:space="preserve">Evropskou agenturou pro pohraniční a pobřežní stráž </w:t>
      </w:r>
      <w:r>
        <w:rPr>
          <w:noProof/>
        </w:rPr>
        <w:t xml:space="preserve">od konce roku 2019 právo přístupu ke všem kategoriím záznamů v SIS. Členové těchto jednotek potřebují mít přístup k systému SIS prostřednictvím technického rozhraní zřízeného a udržovaného Evropskou agenturou pro pohraniční a pobřežní stráž. </w:t>
      </w:r>
    </w:p>
    <w:p>
      <w:pPr>
        <w:pStyle w:val="NumPar1"/>
        <w:numPr>
          <w:ilvl w:val="0"/>
          <w:numId w:val="0"/>
        </w:numPr>
        <w:spacing w:afterLines="120" w:after="288"/>
        <w:rPr>
          <w:noProof/>
        </w:rPr>
      </w:pPr>
      <w:r>
        <w:rPr>
          <w:noProof/>
        </w:rPr>
        <w:t>Za tímto účelem Evropská agentura pro pohraniční a pobřežní stráž připravila a schválila v roce 2019 projekt skládající se z následujících částí:</w:t>
      </w:r>
    </w:p>
    <w:p>
      <w:pPr>
        <w:pStyle w:val="NumPar1"/>
        <w:numPr>
          <w:ilvl w:val="0"/>
          <w:numId w:val="37"/>
        </w:numPr>
        <w:spacing w:afterLines="120" w:after="288"/>
        <w:rPr>
          <w:noProof/>
        </w:rPr>
      </w:pPr>
      <w:r>
        <w:rPr>
          <w:noProof/>
        </w:rPr>
        <w:t xml:space="preserve">vývoj systému složeného z technického rozhraní umístěného v ústředí Evropské agentury pro pohraniční a pobřežní stráž, webové aplikace a mobilní aplikace pro propojení s databází, </w:t>
      </w:r>
    </w:p>
    <w:p>
      <w:pPr>
        <w:pStyle w:val="NumPar1"/>
        <w:numPr>
          <w:ilvl w:val="0"/>
          <w:numId w:val="37"/>
        </w:numPr>
        <w:spacing w:afterLines="120" w:after="288"/>
        <w:rPr>
          <w:noProof/>
        </w:rPr>
      </w:pPr>
      <w:r>
        <w:rPr>
          <w:noProof/>
        </w:rPr>
        <w:t xml:space="preserve">dodání vybavení, </w:t>
      </w:r>
    </w:p>
    <w:p>
      <w:pPr>
        <w:pStyle w:val="NumPar1"/>
        <w:numPr>
          <w:ilvl w:val="0"/>
          <w:numId w:val="37"/>
        </w:numPr>
        <w:spacing w:afterLines="120" w:after="288"/>
        <w:rPr>
          <w:noProof/>
        </w:rPr>
      </w:pPr>
      <w:r>
        <w:rPr>
          <w:noProof/>
        </w:rPr>
        <w:t>vývoj postupů a pravidel pro využití systému, včetně komunikačních kanálů, pravidel a spolupráce s orgány hostitelských členských států, a</w:t>
      </w:r>
    </w:p>
    <w:p>
      <w:pPr>
        <w:pStyle w:val="NumPar1"/>
        <w:numPr>
          <w:ilvl w:val="0"/>
          <w:numId w:val="37"/>
        </w:numPr>
        <w:spacing w:afterLines="120" w:after="288"/>
        <w:rPr>
          <w:noProof/>
        </w:rPr>
      </w:pPr>
      <w:r>
        <w:rPr>
          <w:noProof/>
        </w:rPr>
        <w:t>školení koncových uživatelů.</w:t>
      </w:r>
    </w:p>
    <w:p>
      <w:pPr>
        <w:pStyle w:val="NumPar1"/>
        <w:numPr>
          <w:ilvl w:val="0"/>
          <w:numId w:val="0"/>
        </w:numPr>
        <w:spacing w:afterLines="120" w:after="288"/>
        <w:rPr>
          <w:noProof/>
        </w:rPr>
      </w:pPr>
      <w:r>
        <w:rPr>
          <w:noProof/>
        </w:rPr>
        <w:t>Celkové trvání projektu se odhaduje na 25 měsíců s možností ověřování systému SIS po 19 měsících (do poloviny roku 2021). Posledních šest měsíců bude věnováno pouze vývoji mobilní aplikace.</w:t>
      </w:r>
    </w:p>
    <w:p>
      <w:pPr>
        <w:pStyle w:val="NumPar1"/>
        <w:numPr>
          <w:ilvl w:val="0"/>
          <w:numId w:val="0"/>
        </w:numPr>
        <w:spacing w:afterLines="120" w:after="288"/>
        <w:rPr>
          <w:noProof/>
        </w:rPr>
      </w:pPr>
      <w:r>
        <w:rPr>
          <w:noProof/>
        </w:rPr>
        <w:t>Kromě toho Evropská agentura pro pohraniční a pobřežní stráž provedla během sledovaného období následující činnosti:</w:t>
      </w:r>
    </w:p>
    <w:p>
      <w:pPr>
        <w:pStyle w:val="NumPar1"/>
        <w:numPr>
          <w:ilvl w:val="0"/>
          <w:numId w:val="19"/>
        </w:numPr>
        <w:spacing w:afterLines="120" w:after="288"/>
        <w:ind w:left="360"/>
        <w:rPr>
          <w:noProof/>
        </w:rPr>
      </w:pPr>
      <w:r>
        <w:rPr>
          <w:noProof/>
        </w:rPr>
        <w:t>byli jmenováni projektoví manažeři a řídicí výbor, bylo připraveno hospodářské odůvodnění, jež bylo dne 18. září 2019 schváleno řídicím výborem,</w:t>
      </w:r>
    </w:p>
    <w:p>
      <w:pPr>
        <w:pStyle w:val="NumPar1"/>
        <w:numPr>
          <w:ilvl w:val="0"/>
          <w:numId w:val="19"/>
        </w:numPr>
        <w:spacing w:afterLines="120" w:after="288"/>
        <w:ind w:left="360"/>
        <w:rPr>
          <w:noProof/>
        </w:rPr>
      </w:pPr>
      <w:r>
        <w:rPr>
          <w:noProof/>
        </w:rPr>
        <w:t xml:space="preserve">byl zřízen kontakt na pracovní úrovni s agenturou eu-LISA a </w:t>
      </w:r>
    </w:p>
    <w:p>
      <w:pPr>
        <w:pStyle w:val="NumPar1"/>
        <w:numPr>
          <w:ilvl w:val="0"/>
          <w:numId w:val="19"/>
        </w:numPr>
        <w:spacing w:afterLines="120" w:after="288"/>
        <w:ind w:left="360"/>
        <w:rPr>
          <w:noProof/>
        </w:rPr>
      </w:pPr>
      <w:r>
        <w:rPr>
          <w:noProof/>
        </w:rPr>
        <w:t>byla zahájena konzultace s inspektorem ochrany údajů.</w:t>
      </w:r>
    </w:p>
    <w:p>
      <w:pPr>
        <w:pStyle w:val="Text1"/>
        <w:ind w:left="0"/>
        <w:rPr>
          <w:noProof/>
        </w:rPr>
      </w:pPr>
      <w:r>
        <w:rPr>
          <w:noProof/>
        </w:rPr>
        <w:t>Evropská agentura pro pohraniční a pobřežní stráž odhadla rozpočet na celý projekt na částku 3 489 200 EUR a roční opakující se náklady na 212 000 EUR.</w:t>
      </w:r>
    </w:p>
    <w:p>
      <w:pPr>
        <w:pStyle w:val="Heading1"/>
        <w:rPr>
          <w:noProof/>
        </w:rPr>
      </w:pPr>
      <w:r>
        <w:rPr>
          <w:noProof/>
        </w:rPr>
        <w:t>ZÁVĚRY</w:t>
      </w:r>
    </w:p>
    <w:p>
      <w:pPr>
        <w:pStyle w:val="Text1"/>
        <w:ind w:left="0"/>
        <w:rPr>
          <w:noProof/>
        </w:rPr>
      </w:pPr>
      <w:r>
        <w:rPr>
          <w:noProof/>
        </w:rPr>
        <w:t>Během prvního sledovaného období (1. leden – 30. září 2019) dosáhly různé zúčastněné strany při provádění nových nařízení o SIS v souladu s definovanými mezníky významného pokroku:</w:t>
      </w:r>
    </w:p>
    <w:p>
      <w:pPr>
        <w:pStyle w:val="Text1"/>
        <w:numPr>
          <w:ilvl w:val="0"/>
          <w:numId w:val="41"/>
        </w:numPr>
        <w:ind w:left="360"/>
        <w:rPr>
          <w:noProof/>
        </w:rPr>
      </w:pPr>
      <w:r>
        <w:rPr>
          <w:b/>
          <w:noProof/>
        </w:rPr>
        <w:t>fáze provádění I (konec roku 2019):</w:t>
      </w:r>
      <w:r>
        <w:rPr>
          <w:noProof/>
        </w:rPr>
        <w:t xml:space="preserve"> agentura eu-LISA provedla nezbytné přípravy, jejichž cílem je rozšířit plný přístup k systému SIS i na Europol a umožnit připojení k SIS Evropské agentuře pro pohraniční a pobřežní stráž; Europol bude mít přístup ke všem kategoriím záznamů v SIS od konce roku 2019; Evropská agentura pro pohraniční a pobřežní stráž poskytla finanční prostředky a zahájila projekt, který členům jejích jednotek přístup k systému SIS umožní od roku 2021; </w:t>
      </w:r>
    </w:p>
    <w:p>
      <w:pPr>
        <w:pStyle w:val="Text1"/>
        <w:numPr>
          <w:ilvl w:val="0"/>
          <w:numId w:val="41"/>
        </w:numPr>
        <w:ind w:left="360"/>
        <w:rPr>
          <w:noProof/>
        </w:rPr>
      </w:pPr>
      <w:r>
        <w:rPr>
          <w:b/>
          <w:noProof/>
        </w:rPr>
        <w:t>fáze provádění II (konec roku 2020):</w:t>
      </w:r>
      <w:r>
        <w:rPr>
          <w:noProof/>
        </w:rPr>
        <w:t xml:space="preserve"> na konci sledovaného období zavedlo 19 členských států funkci vyhledávání otisků prstů; 11 členských států musí tuto funkci zavést do konce roku 2020;</w:t>
      </w:r>
    </w:p>
    <w:p>
      <w:pPr>
        <w:pStyle w:val="Text1"/>
        <w:numPr>
          <w:ilvl w:val="0"/>
          <w:numId w:val="41"/>
        </w:numPr>
        <w:ind w:left="360"/>
        <w:rPr>
          <w:noProof/>
        </w:rPr>
      </w:pPr>
      <w:r>
        <w:rPr>
          <w:b/>
          <w:noProof/>
        </w:rPr>
        <w:t>fáze provádění III (konec roku 2021):</w:t>
      </w:r>
      <w:r>
        <w:rPr>
          <w:noProof/>
        </w:rPr>
        <w:t xml:space="preserve"> během sledovaného období Komise spolu s agenturou eu-LISA koordinovala činnosti související s přípravou prováděcích opatření a technických specifikací požadovaných pro úplné provedení nových nařízení o SIS; hlavní přípravné práce by měly skončit do začátku roku 2020, aby členské státy měly dostatek času na zahájení vlastních vnitrostátních prováděcích projektů; členské státy zahájily přípravné činnosti na vnitrostátní úrovni tak, aby byly připraveny na zahájení provozu do konce roku 2021.</w:t>
      </w:r>
    </w:p>
    <w:p>
      <w:pPr>
        <w:pStyle w:val="Text1"/>
        <w:ind w:left="0"/>
        <w:rPr>
          <w:noProof/>
        </w:rPr>
      </w:pPr>
      <w:r>
        <w:rPr>
          <w:noProof/>
        </w:rPr>
        <w:t>Provedení nových nařízení o SIS je úzce spjato s prováděním interoperability informačních systémů pro hranice a bezpečnost. Komise ve spolupráci se správní radou agentury eu-LISA a Evropskou agenturou pro pohraniční a pobřežní stráž vytvořila mechanismus sledování pokroku ve všech vzájemně propojených projektech a zjišťování problémů v počátečním stádiu.</w:t>
      </w:r>
    </w:p>
    <w:p>
      <w:pPr>
        <w:pStyle w:val="Text1"/>
        <w:ind w:left="0"/>
        <w:rPr>
          <w:noProof/>
        </w:rPr>
      </w:pPr>
      <w:r>
        <w:rPr>
          <w:noProof/>
        </w:rPr>
        <w:t>Další zpráva o stavu příprav, která má být hotova 28. prosince 2020, pokryje celý rok a popíše činnosti zúčastněných stran během dalšího sledovaného období od 1. října 2019 do 30. září 2020.</w:t>
      </w:r>
    </w:p>
    <w:sectPr>
      <w:headerReference w:type="even" r:id="rId22"/>
      <w:headerReference w:type="default" r:id="rId23"/>
      <w:footerReference w:type="even" r:id="rId24"/>
      <w:footerReference w:type="default" r:id="rId25"/>
      <w:headerReference w:type="first" r:id="rId26"/>
      <w:footerReference w:type="first" r:id="rId27"/>
      <w:pgSz w:w="11906" w:h="16838"/>
      <w:pgMar w:top="1134" w:right="1417" w:bottom="0" w:left="1417" w:header="709"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974341"/>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426" w:hanging="426"/>
        <w:contextualSpacing/>
      </w:pPr>
      <w:r>
        <w:rPr>
          <w:rStyle w:val="FootnoteReference"/>
          <w:sz w:val="18"/>
          <w:szCs w:val="18"/>
        </w:rPr>
        <w:footnoteRef/>
      </w:r>
      <w:r>
        <w:rPr>
          <w:sz w:val="18"/>
          <w:szCs w:val="18"/>
        </w:rPr>
        <w:t xml:space="preserve"> </w:t>
      </w:r>
      <w:r>
        <w:rPr>
          <w:sz w:val="18"/>
          <w:szCs w:val="18"/>
        </w:rPr>
        <w:tab/>
      </w:r>
      <w:r>
        <w:t>Nařízení Evropského parlamentu a Rady (EU) 2018/1860 ze dne 28. listopadu 2018 o využívání Schengenského informačního systému při navracení neoprávněně pobývajících státních příslušníků třetích zemí (Úř. věst. L 312, 7.12.2018, s. 1);</w:t>
      </w:r>
    </w:p>
    <w:p>
      <w:pPr>
        <w:pStyle w:val="FootnoteText"/>
        <w:spacing w:after="0"/>
        <w:ind w:left="426" w:hanging="426"/>
        <w:contextualSpacing/>
      </w:pPr>
      <w:r>
        <w:t xml:space="preserve">   </w:t>
      </w:r>
      <w:r>
        <w:tab/>
        <w:t xml:space="preserve">nařízení Evropského parlamentu a Rady (EU) 2018/1861 ze dne 28. listopadu 2018 o zřízení, provozu a využívání Schengenského informačního systému (SIS) v oblasti hraničních kontrol, o změně Úmluvy k provedení Schengenské dohody a o změně a zrušení nařízení (ES) č. 1987/2006 (Úř. věst. L 312, 7.12.2018, s. 14); </w:t>
      </w:r>
    </w:p>
    <w:p>
      <w:pPr>
        <w:pStyle w:val="FootnoteText"/>
        <w:spacing w:after="0"/>
        <w:ind w:left="426" w:hanging="426"/>
        <w:contextualSpacing/>
      </w:pPr>
      <w:r>
        <w:tab/>
        <w:t>nařízení Evropského parlamentu a Rady (EU) 2018/1862 ze dne 28. listopadu 2018 o zřízení, provozu a využívání Schengenského informačního systému (SIS) v oblasti policejní spolupráce a justiční spolupráce v trestních věcech, o změně a o zrušení rozhodnutí Rady 2007/533/SVV a o zrušení nařízení Evropského parlamentu a Rady (ES) č. 1986/2006 a rozhodnutí Komise 2010/261/EU (Úř. věst. L 312, 7.12.2018, s. 56).</w:t>
      </w:r>
    </w:p>
  </w:footnote>
  <w:footnote w:id="3">
    <w:p>
      <w:pPr>
        <w:pStyle w:val="FootnoteText"/>
        <w:ind w:left="426" w:hanging="426"/>
      </w:pPr>
      <w:r>
        <w:rPr>
          <w:rStyle w:val="FootnoteReference"/>
        </w:rPr>
        <w:footnoteRef/>
      </w:r>
      <w:r>
        <w:t xml:space="preserve"> </w:t>
      </w:r>
      <w:r>
        <w:tab/>
        <w:t>V souladu s novými nařízeními o SIS mají příslušníci jednotek podle čl. 2 bodů 8 a 9 nařízení Evropského parlamentu a Rady (EU) 2016/1624 ze dne 14. září 2016 o Evropské pohraniční a pobřežní stráži a o změně nařízení Evropského parlamentu a Rady (EU) 2016/399 právo na přístupu do SIS a na vyhledávání údajů v tomto systému v takovém rozsahu, nakolik je to pro plnění jejich úkolů nezbytné a nakolik to vyžaduje operační plán pro konkrétní operaci. Podle nařízení Evropského parlamentu a Rady (EU) 2019/1896 ze dne 13. listopadu 2019 o Evropské pohraniční a pobřežní stráži a o zrušení nařízení (EU) č. 1052/2013 a (EU) 2016/1624 Evropská agentura pro pohraniční a pobřežní stráž poskytuje operativní podporu vysláním stálého útvaru Evropské pohraniční a pobřežní stráže, který tvoří jednotky pro správu hranic, podpůrné jednotky pro řízení migrace a návratové jednotky.</w:t>
      </w:r>
    </w:p>
  </w:footnote>
  <w:footnote w:id="4">
    <w:p>
      <w:pPr>
        <w:pStyle w:val="FootnoteText"/>
        <w:spacing w:after="0"/>
        <w:ind w:left="426" w:hanging="426"/>
        <w:contextualSpacing/>
      </w:pPr>
      <w:r>
        <w:rPr>
          <w:rStyle w:val="FootnoteReference"/>
        </w:rPr>
        <w:footnoteRef/>
      </w:r>
      <w:r>
        <w:t xml:space="preserve"> </w:t>
      </w:r>
      <w:hyperlink r:id="rId1" w:history="1">
        <w:r>
          <w:rPr>
            <w:rStyle w:val="Hyperlink"/>
          </w:rPr>
          <w:t>https://ec.europa.eu/transparency/regexpert/index.cfm?do=groupDetail.groupDetail&amp;groupID=3643&amp;Lang=CS</w:t>
        </w:r>
      </w:hyperlink>
    </w:p>
  </w:footnote>
  <w:footnote w:id="5">
    <w:p>
      <w:pPr>
        <w:pStyle w:val="FootnoteText"/>
      </w:pPr>
      <w:r>
        <w:rPr>
          <w:rStyle w:val="FootnoteReference"/>
        </w:rPr>
        <w:footnoteRef/>
      </w:r>
      <w:r>
        <w:t xml:space="preserve"> Žádost o doplňující informace u vnitrostátních záznamů.</w:t>
      </w:r>
    </w:p>
  </w:footnote>
  <w:footnote w:id="6">
    <w:p>
      <w:pPr>
        <w:pStyle w:val="FootnoteText"/>
        <w:spacing w:after="0"/>
        <w:ind w:left="426" w:hanging="426"/>
        <w:contextualSpacing/>
      </w:pPr>
      <w:r>
        <w:rPr>
          <w:rStyle w:val="FootnoteReference"/>
        </w:rPr>
        <w:footnoteRef/>
      </w:r>
      <w:r>
        <w:t xml:space="preserve"> </w:t>
      </w:r>
      <w:r>
        <w:tab/>
      </w:r>
      <w:hyperlink r:id="rId2" w:history="1">
        <w:r>
          <w:rPr>
            <w:rStyle w:val="Hyperlink"/>
          </w:rPr>
          <w:t>https://ec.europa.eu/transparency/regcomitology/index.cfm?do=List.list&amp;CLX=cs</w:t>
        </w:r>
      </w:hyperlink>
    </w:p>
  </w:footnote>
  <w:footnote w:id="7">
    <w:p>
      <w:pPr>
        <w:pStyle w:val="FootnoteText"/>
        <w:spacing w:after="0"/>
        <w:ind w:left="426" w:hanging="426"/>
        <w:contextualSpacing/>
      </w:pPr>
      <w:r>
        <w:rPr>
          <w:rStyle w:val="FootnoteReference"/>
        </w:rPr>
        <w:footnoteRef/>
      </w:r>
      <w:r>
        <w:t xml:space="preserve"> </w:t>
      </w:r>
      <w:r>
        <w:tab/>
        <w:t xml:space="preserve">Haraksim R., Galbally J., Beslay L., </w:t>
      </w:r>
      <w:r>
        <w:rPr>
          <w:i/>
        </w:rPr>
        <w:t>Study on Fingermark and Palmmark Identification Technologies for their Implementation in the Schengen Information System</w:t>
      </w:r>
      <w:r>
        <w:t xml:space="preserve"> (Studie o technologiích umožňujících identifikaci podle otisku prstu a otisku dlaně pro jejich zavedení do Schengenského informačního systému), EUR 29755 EN, Úřad pro publikace Evropské unie, Lucemburk, 2019;</w:t>
      </w:r>
    </w:p>
    <w:p>
      <w:pPr>
        <w:pStyle w:val="FootnoteText"/>
        <w:spacing w:after="0"/>
        <w:ind w:left="426" w:hanging="426"/>
        <w:contextualSpacing/>
      </w:pPr>
      <w:r>
        <w:t xml:space="preserve">  </w:t>
      </w:r>
      <w:r>
        <w:tab/>
        <w:t xml:space="preserve">J. Galbally, P. Ferrara, R. Haraksim, A. Psyllos, L. Beslay, </w:t>
      </w:r>
      <w:r>
        <w:rPr>
          <w:i/>
        </w:rPr>
        <w:t xml:space="preserve">Study on Face Identification Technology for its Implementation in the Schengen Information System </w:t>
      </w:r>
      <w:r>
        <w:t>(Studie o technologii umožňující identifikaci podle tváře pro její zavedení do Schengenského informačního systému)</w:t>
      </w:r>
      <w:r>
        <w:rPr>
          <w:i/>
        </w:rPr>
        <w:t>,</w:t>
      </w:r>
      <w:r>
        <w:t xml:space="preserve"> EUR 29808 EN, Úřad pro publikace Evropské unie, Lucemburk, 2019;</w:t>
      </w:r>
    </w:p>
    <w:p>
      <w:pPr>
        <w:pStyle w:val="FootnoteText"/>
        <w:spacing w:after="0"/>
        <w:ind w:left="426" w:hanging="426"/>
        <w:contextualSpacing/>
      </w:pPr>
      <w:r>
        <w:t xml:space="preserve">   </w:t>
      </w:r>
      <w:r>
        <w:tab/>
        <w:t>Angers A, Kagkli DM, Oliva L, Petrillo M, Raffael B</w:t>
      </w:r>
      <w:r>
        <w:rPr>
          <w:i/>
        </w:rPr>
        <w:t xml:space="preserve">, Study on DNA Profiling Technology for its Implementation in the Central Schengen Information System </w:t>
      </w:r>
      <w:r>
        <w:t xml:space="preserve">(Studie o technologii umožňující vytváření profilu DNA pro její zavedení do Schengenského informačního systému), EUR 29766 EN, Úřad pro publikace Evropské unie, Lucemburk, 2019. </w:t>
      </w:r>
    </w:p>
  </w:footnote>
  <w:footnote w:id="8">
    <w:p>
      <w:pPr>
        <w:pStyle w:val="FootnoteText"/>
        <w:spacing w:after="0"/>
        <w:ind w:left="426" w:hanging="426"/>
        <w:contextualSpacing/>
      </w:pPr>
      <w:r>
        <w:rPr>
          <w:rStyle w:val="FootnoteReference"/>
        </w:rPr>
        <w:footnoteRef/>
      </w:r>
      <w:r>
        <w:t xml:space="preserve"> </w:t>
      </w:r>
      <w:r>
        <w:tab/>
        <w:t>Prováděcí rozhodnutí Komise (EU) 2016/1345 ze dne 4. srpna 2016 o minimálních normách kvality údajů pro zápisy otisků prstů v rámci Schengenského informačního systému druhé generace (SIS II) (oznámeno pod číslem C(2016) 4988) (Úř. věst. L 213, 6.8.2016, s. 15).</w:t>
      </w:r>
    </w:p>
  </w:footnote>
  <w:footnote w:id="9">
    <w:p>
      <w:pPr>
        <w:pStyle w:val="FootnoteText"/>
        <w:spacing w:after="0"/>
        <w:ind w:left="426" w:hanging="426"/>
        <w:contextualSpacing/>
      </w:pPr>
      <w:r>
        <w:rPr>
          <w:rStyle w:val="FootnoteReference"/>
        </w:rPr>
        <w:footnoteRef/>
      </w:r>
      <w:r>
        <w:rPr>
          <w:rStyle w:val="FootnoteReference"/>
        </w:rPr>
        <w:tab/>
      </w:r>
      <w:r>
        <w:t>Prováděcí rozhodnutí Komise (EU) 2017/1528 ze dne 31. srpna 2017, kterým se nahrazuje příloha prováděcího rozhodnutí 2013/115/EU o příručce SIRENE a dalších prováděcích opatřeních k Schengenskému informačnímu systému druhé generace (SIS II) (Úř. věst. L 231, 7.9.2017, s. 6).</w:t>
      </w:r>
    </w:p>
  </w:footnote>
  <w:footnote w:id="10">
    <w:p>
      <w:pPr>
        <w:pStyle w:val="FootnoteText"/>
        <w:ind w:left="426" w:hanging="426"/>
      </w:pPr>
      <w:r>
        <w:rPr>
          <w:rStyle w:val="FootnoteReference"/>
        </w:rPr>
        <w:footnoteRef/>
      </w:r>
      <w:r>
        <w:t xml:space="preserve"> </w:t>
      </w:r>
      <w:r>
        <w:tab/>
        <w:t>Seznam členských států EU a schengenského prostoru, které odpověděly na dotazníky: Rakousko, Belgie, Bulharsko, Chorvatsko, Česká republika, Dánsko, Estonsko, Finsko, Francie, Německo, Řecko, Maďarsko, Island, Itálie, Lotyšsko, Litva, Lichtenštejnsko, Lucembursko, Malta, Nizozemsko, Norsko, Polsko, Portugalsko, Rumunsko, Slovensko, Slovinsko, Španělsko, Švédsko, Švýcarsko.</w:t>
      </w:r>
    </w:p>
  </w:footnote>
  <w:footnote w:id="11">
    <w:p>
      <w:pPr>
        <w:pStyle w:val="FootnoteText"/>
        <w:ind w:left="426" w:hanging="426"/>
      </w:pPr>
      <w:r>
        <w:rPr>
          <w:rStyle w:val="FootnoteReference"/>
        </w:rPr>
        <w:footnoteRef/>
      </w:r>
      <w:r>
        <w:t xml:space="preserve"> </w:t>
      </w:r>
      <w:r>
        <w:tab/>
        <w:t xml:space="preserve">Ne všechny členské státy byly schopny poskytnout konkrétní posouzení pro každou z kategorií specifikovaných v dotazníku.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043"/>
      </v:shape>
    </w:pict>
  </w:numPicBullet>
  <w:abstractNum w:abstractNumId="0">
    <w:nsid w:val="FFFFFF7C"/>
    <w:multiLevelType w:val="singleLevel"/>
    <w:tmpl w:val="B4E2F176"/>
    <w:lvl w:ilvl="0">
      <w:start w:val="1"/>
      <w:numFmt w:val="decimal"/>
      <w:lvlText w:val="%1."/>
      <w:lvlJc w:val="left"/>
      <w:pPr>
        <w:tabs>
          <w:tab w:val="num" w:pos="1492"/>
        </w:tabs>
        <w:ind w:left="1492" w:hanging="360"/>
      </w:pPr>
    </w:lvl>
  </w:abstractNum>
  <w:abstractNum w:abstractNumId="1">
    <w:nsid w:val="FFFFFF80"/>
    <w:multiLevelType w:val="singleLevel"/>
    <w:tmpl w:val="2460D30A"/>
    <w:lvl w:ilvl="0">
      <w:start w:val="1"/>
      <w:numFmt w:val="bullet"/>
      <w:lvlText w:val=""/>
      <w:lvlJc w:val="left"/>
      <w:pPr>
        <w:tabs>
          <w:tab w:val="num" w:pos="1492"/>
        </w:tabs>
        <w:ind w:left="1492" w:hanging="360"/>
      </w:pPr>
      <w:rPr>
        <w:rFonts w:ascii="Symbol" w:hAnsi="Symbol"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EE4C80"/>
    <w:multiLevelType w:val="hybridMultilevel"/>
    <w:tmpl w:val="D70C9C6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D212A"/>
    <w:multiLevelType w:val="hybridMultilevel"/>
    <w:tmpl w:val="007AA2F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1E3906"/>
    <w:multiLevelType w:val="hybridMultilevel"/>
    <w:tmpl w:val="FAE252A6"/>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3D214DC"/>
    <w:multiLevelType w:val="hybridMultilevel"/>
    <w:tmpl w:val="57D87920"/>
    <w:lvl w:ilvl="0" w:tplc="8154D716">
      <w:start w:val="1"/>
      <w:numFmt w:val="bullet"/>
      <w:lvlText w:val=""/>
      <w:lvlJc w:val="left"/>
      <w:pPr>
        <w:ind w:left="360" w:hanging="360"/>
      </w:pPr>
      <w:rPr>
        <w:rFonts w:ascii="Symbol" w:hAnsi="Symbol" w:hint="default"/>
        <w:color w:val="auto"/>
        <w:u w:val="none"/>
      </w:rPr>
    </w:lvl>
    <w:lvl w:ilvl="1" w:tplc="60B0B7CC">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58484B"/>
    <w:multiLevelType w:val="hybridMultilevel"/>
    <w:tmpl w:val="55C60226"/>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1D07464C"/>
    <w:multiLevelType w:val="hybridMultilevel"/>
    <w:tmpl w:val="1F9C022E"/>
    <w:lvl w:ilvl="0" w:tplc="60B0B7C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7E708E1"/>
    <w:multiLevelType w:val="hybridMultilevel"/>
    <w:tmpl w:val="97C01D0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7503BF"/>
    <w:multiLevelType w:val="hybridMultilevel"/>
    <w:tmpl w:val="B80C2C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7A27DC"/>
    <w:multiLevelType w:val="hybridMultilevel"/>
    <w:tmpl w:val="A8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F7060"/>
    <w:multiLevelType w:val="hybridMultilevel"/>
    <w:tmpl w:val="0F74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E815B4"/>
    <w:multiLevelType w:val="hybridMultilevel"/>
    <w:tmpl w:val="944A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5CE6F16"/>
    <w:multiLevelType w:val="hybridMultilevel"/>
    <w:tmpl w:val="57DE4D2C"/>
    <w:lvl w:ilvl="0" w:tplc="080C0001">
      <w:start w:val="1"/>
      <w:numFmt w:val="bullet"/>
      <w:lvlText w:val=""/>
      <w:lvlJc w:val="left"/>
      <w:pPr>
        <w:ind w:left="720" w:hanging="360"/>
      </w:pPr>
      <w:rPr>
        <w:rFonts w:ascii="Symbol" w:hAnsi="Symbol" w:hint="default"/>
      </w:rPr>
    </w:lvl>
    <w:lvl w:ilvl="1" w:tplc="81529050">
      <w:start w:val="1"/>
      <w:numFmt w:val="lowerLetter"/>
      <w:lvlText w:val="%2."/>
      <w:lvlJc w:val="left"/>
      <w:pPr>
        <w:ind w:left="1440" w:hanging="360"/>
      </w:pPr>
    </w:lvl>
    <w:lvl w:ilvl="2" w:tplc="EDAC72D8">
      <w:start w:val="1"/>
      <w:numFmt w:val="lowerRoman"/>
      <w:lvlText w:val="%3."/>
      <w:lvlJc w:val="right"/>
      <w:pPr>
        <w:ind w:left="2160" w:hanging="180"/>
      </w:pPr>
    </w:lvl>
    <w:lvl w:ilvl="3" w:tplc="5678A3D6">
      <w:start w:val="1"/>
      <w:numFmt w:val="decimal"/>
      <w:lvlText w:val="%4."/>
      <w:lvlJc w:val="left"/>
      <w:pPr>
        <w:ind w:left="2880" w:hanging="360"/>
      </w:pPr>
    </w:lvl>
    <w:lvl w:ilvl="4" w:tplc="CCD45F4A">
      <w:start w:val="1"/>
      <w:numFmt w:val="lowerLetter"/>
      <w:lvlText w:val="%5."/>
      <w:lvlJc w:val="left"/>
      <w:pPr>
        <w:ind w:left="3600" w:hanging="360"/>
      </w:pPr>
    </w:lvl>
    <w:lvl w:ilvl="5" w:tplc="FE500ED4">
      <w:start w:val="1"/>
      <w:numFmt w:val="lowerRoman"/>
      <w:lvlText w:val="%6."/>
      <w:lvlJc w:val="right"/>
      <w:pPr>
        <w:ind w:left="4320" w:hanging="180"/>
      </w:pPr>
    </w:lvl>
    <w:lvl w:ilvl="6" w:tplc="2B7E03C2">
      <w:start w:val="1"/>
      <w:numFmt w:val="decimal"/>
      <w:lvlText w:val="%7."/>
      <w:lvlJc w:val="left"/>
      <w:pPr>
        <w:ind w:left="5040" w:hanging="360"/>
      </w:pPr>
    </w:lvl>
    <w:lvl w:ilvl="7" w:tplc="A664D6BA">
      <w:start w:val="1"/>
      <w:numFmt w:val="lowerLetter"/>
      <w:lvlText w:val="%8."/>
      <w:lvlJc w:val="left"/>
      <w:pPr>
        <w:ind w:left="5760" w:hanging="360"/>
      </w:pPr>
    </w:lvl>
    <w:lvl w:ilvl="8" w:tplc="2062D302">
      <w:start w:val="1"/>
      <w:numFmt w:val="lowerRoman"/>
      <w:lvlText w:val="%9."/>
      <w:lvlJc w:val="right"/>
      <w:pPr>
        <w:ind w:left="6480" w:hanging="180"/>
      </w:pPr>
    </w:lvl>
  </w:abstractNum>
  <w:abstractNum w:abstractNumId="23">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6">
    <w:nsid w:val="3D453324"/>
    <w:multiLevelType w:val="hybridMultilevel"/>
    <w:tmpl w:val="42DC52D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nsid w:val="3D954785"/>
    <w:multiLevelType w:val="hybridMultilevel"/>
    <w:tmpl w:val="E6308668"/>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08C7E92"/>
    <w:multiLevelType w:val="hybridMultilevel"/>
    <w:tmpl w:val="12E89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1715C93"/>
    <w:multiLevelType w:val="hybridMultilevel"/>
    <w:tmpl w:val="4C18B5E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39C7BAE"/>
    <w:multiLevelType w:val="hybridMultilevel"/>
    <w:tmpl w:val="462EB1E0"/>
    <w:lvl w:ilvl="0" w:tplc="60B0B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330DFE"/>
    <w:multiLevelType w:val="hybridMultilevel"/>
    <w:tmpl w:val="4FFA97F4"/>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48741A0"/>
    <w:multiLevelType w:val="hybridMultilevel"/>
    <w:tmpl w:val="BFE2B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468F2487"/>
    <w:multiLevelType w:val="hybridMultilevel"/>
    <w:tmpl w:val="0E3A20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49E756F7"/>
    <w:multiLevelType w:val="hybridMultilevel"/>
    <w:tmpl w:val="8FA8C3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4FB51A08"/>
    <w:multiLevelType w:val="hybridMultilevel"/>
    <w:tmpl w:val="A4AE2F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3AB1F58"/>
    <w:multiLevelType w:val="hybridMultilevel"/>
    <w:tmpl w:val="47CEFE44"/>
    <w:lvl w:ilvl="0" w:tplc="8154D71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6C7324"/>
    <w:multiLevelType w:val="hybridMultilevel"/>
    <w:tmpl w:val="EBF24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CF20CFE"/>
    <w:multiLevelType w:val="hybridMultilevel"/>
    <w:tmpl w:val="439E8142"/>
    <w:lvl w:ilvl="0" w:tplc="60B0B7C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5D5C63A0"/>
    <w:multiLevelType w:val="hybridMultilevel"/>
    <w:tmpl w:val="3C806502"/>
    <w:lvl w:ilvl="0" w:tplc="04090001">
      <w:start w:val="1"/>
      <w:numFmt w:val="bullet"/>
      <w:lvlText w:val=""/>
      <w:lvlJc w:val="left"/>
      <w:pPr>
        <w:ind w:left="360" w:hanging="360"/>
      </w:pPr>
      <w:rPr>
        <w:rFonts w:ascii="Symbol" w:hAnsi="Symbol" w:hint="default"/>
      </w:rPr>
    </w:lvl>
    <w:lvl w:ilvl="1" w:tplc="8154D716">
      <w:start w:val="1"/>
      <w:numFmt w:val="bullet"/>
      <w:lvlText w:val=""/>
      <w:lvlJc w:val="left"/>
      <w:pPr>
        <w:ind w:left="1080" w:hanging="360"/>
      </w:pPr>
      <w:rPr>
        <w:rFonts w:ascii="Symbol" w:hAnsi="Symbol" w:hint="default"/>
        <w:color w:val="auto"/>
        <w:u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ED2CAE"/>
    <w:multiLevelType w:val="hybridMultilevel"/>
    <w:tmpl w:val="83F8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6F5"/>
    <w:multiLevelType w:val="hybridMultilevel"/>
    <w:tmpl w:val="2DAA474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7E45CB0"/>
    <w:multiLevelType w:val="hybridMultilevel"/>
    <w:tmpl w:val="1516645A"/>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BC06210"/>
    <w:multiLevelType w:val="hybridMultilevel"/>
    <w:tmpl w:val="9368A0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7A836D4"/>
    <w:multiLevelType w:val="multilevel"/>
    <w:tmpl w:val="4BD824E4"/>
    <w:lvl w:ilvl="0">
      <w:numFmt w:val="bullet"/>
      <w:lvlText w:val="-"/>
      <w:lvlJc w:val="left"/>
      <w:pPr>
        <w:tabs>
          <w:tab w:val="num" w:pos="960"/>
        </w:tabs>
        <w:ind w:left="960" w:hanging="480"/>
      </w:pPr>
      <w:rPr>
        <w:rFonts w:ascii="Times New Roman" w:eastAsia="Times New Roman" w:hAnsi="Times New Roman" w:cs="Times New Roman" w:hint="default"/>
      </w:rPr>
    </w:lvl>
    <w:lvl w:ilvl="1">
      <w:start w:val="1"/>
      <w:numFmt w:val="decimal"/>
      <w:lvlText w:val="%1.%2."/>
      <w:lvlJc w:val="left"/>
      <w:pPr>
        <w:tabs>
          <w:tab w:val="num" w:pos="1680"/>
        </w:tabs>
        <w:ind w:left="168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2400"/>
        </w:tabs>
        <w:ind w:left="2400" w:hanging="720"/>
      </w:p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48">
    <w:nsid w:val="7C65145E"/>
    <w:multiLevelType w:val="multilevel"/>
    <w:tmpl w:val="49AA77A0"/>
    <w:name w:val="EurolookHeading"/>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8"/>
  </w:num>
  <w:num w:numId="2">
    <w:abstractNumId w:val="30"/>
  </w:num>
  <w:num w:numId="3">
    <w:abstractNumId w:val="25"/>
  </w:num>
  <w:num w:numId="4">
    <w:abstractNumId w:val="16"/>
  </w:num>
  <w:num w:numId="5">
    <w:abstractNumId w:val="10"/>
  </w:num>
  <w:num w:numId="6">
    <w:abstractNumId w:val="8"/>
  </w:num>
  <w:num w:numId="7">
    <w:abstractNumId w:val="24"/>
  </w:num>
  <w:num w:numId="8">
    <w:abstractNumId w:val="13"/>
  </w:num>
  <w:num w:numId="9">
    <w:abstractNumId w:val="23"/>
  </w:num>
  <w:num w:numId="10">
    <w:abstractNumId w:val="2"/>
  </w:num>
  <w:num w:numId="11">
    <w:abstractNumId w:val="6"/>
  </w:num>
  <w:num w:numId="12">
    <w:abstractNumId w:val="31"/>
  </w:num>
  <w:num w:numId="13">
    <w:abstractNumId w:val="11"/>
  </w:num>
  <w:num w:numId="14">
    <w:abstractNumId w:val="5"/>
  </w:num>
  <w:num w:numId="15">
    <w:abstractNumId w:val="45"/>
  </w:num>
  <w:num w:numId="16">
    <w:abstractNumId w:val="17"/>
  </w:num>
  <w:num w:numId="17">
    <w:abstractNumId w:val="36"/>
  </w:num>
  <w:num w:numId="18">
    <w:abstractNumId w:val="47"/>
  </w:num>
  <w:num w:numId="19">
    <w:abstractNumId w:val="38"/>
  </w:num>
  <w:num w:numId="20">
    <w:abstractNumId w:val="42"/>
  </w:num>
  <w:num w:numId="21">
    <w:abstractNumId w:val="29"/>
  </w:num>
  <w:num w:numId="22">
    <w:abstractNumId w:val="41"/>
  </w:num>
  <w:num w:numId="23">
    <w:abstractNumId w:val="19"/>
  </w:num>
  <w:num w:numId="24">
    <w:abstractNumId w:val="32"/>
  </w:num>
  <w:num w:numId="25">
    <w:abstractNumId w:val="40"/>
  </w:num>
  <w:num w:numId="26">
    <w:abstractNumId w:val="15"/>
  </w:num>
  <w:num w:numId="27">
    <w:abstractNumId w:val="33"/>
  </w:num>
  <w:num w:numId="28">
    <w:abstractNumId w:val="20"/>
  </w:num>
  <w:num w:numId="29">
    <w:abstractNumId w:val="46"/>
  </w:num>
  <w:num w:numId="30">
    <w:abstractNumId w:val="18"/>
  </w:num>
  <w:num w:numId="31">
    <w:abstractNumId w:val="27"/>
  </w:num>
  <w:num w:numId="32">
    <w:abstractNumId w:val="22"/>
  </w:num>
  <w:num w:numId="33">
    <w:abstractNumId w:val="7"/>
  </w:num>
  <w:num w:numId="34">
    <w:abstractNumId w:val="35"/>
  </w:num>
  <w:num w:numId="35">
    <w:abstractNumId w:val="12"/>
  </w:num>
  <w:num w:numId="36">
    <w:abstractNumId w:val="44"/>
  </w:num>
  <w:num w:numId="37">
    <w:abstractNumId w:val="9"/>
  </w:num>
  <w:num w:numId="38">
    <w:abstractNumId w:val="43"/>
  </w:num>
  <w:num w:numId="39">
    <w:abstractNumId w:val="3"/>
  </w:num>
  <w:num w:numId="40">
    <w:abstractNumId w:val="14"/>
  </w:num>
  <w:num w:numId="41">
    <w:abstractNumId w:val="4"/>
  </w:num>
  <w:num w:numId="42">
    <w:abstractNumId w:val="48"/>
  </w:num>
  <w:num w:numId="43">
    <w:abstractNumId w:val="48"/>
  </w:num>
  <w:num w:numId="44">
    <w:abstractNumId w:val="21"/>
  </w:num>
  <w:num w:numId="45">
    <w:abstractNumId w:val="37"/>
  </w:num>
  <w:num w:numId="46">
    <w:abstractNumId w:val="1"/>
  </w:num>
  <w:num w:numId="47">
    <w:abstractNumId w:val="0"/>
  </w:num>
  <w:num w:numId="48">
    <w:abstractNumId w:val="28"/>
  </w:num>
  <w:num w:numId="49">
    <w:abstractNumId w:val="34"/>
  </w:num>
  <w:num w:numId="50">
    <w:abstractNumId w:val="3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6081F15-3B63-41B2-A736-6599F6B261D1"/>
    <w:docVar w:name="LW_COVERPAGE_TYPE" w:val="1"/>
    <w:docVar w:name="LW_CROSSREFERENCE" w:val="&lt;UNUSED&gt;"/>
    <w:docVar w:name="LW_DocType" w:val="EUROLOOK"/>
    <w:docVar w:name="LW_EMISSION" w:val="28.2.2020"/>
    <w:docVar w:name="LW_EMISSION_ISODATE" w:val="2020-02-28"/>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stavu p\u345?íprav na úplné provedení nových právních základ\u367? Schengenského informa\u269?ního systému (SIS) v souladu s \u269?l. 66 odst. 4 na\u345?ízení (EU) 2018/1861 a \u269?l. 79 odst. 4 na\u345?ízení (EU) 2018/1862&lt;/FMT&gt;_x000d__x000d__x000b_"/>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cs-CZ"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cs-CZ"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9604">
      <w:bodyDiv w:val="1"/>
      <w:marLeft w:val="0"/>
      <w:marRight w:val="0"/>
      <w:marTop w:val="0"/>
      <w:marBottom w:val="0"/>
      <w:divBdr>
        <w:top w:val="none" w:sz="0" w:space="0" w:color="auto"/>
        <w:left w:val="none" w:sz="0" w:space="0" w:color="auto"/>
        <w:bottom w:val="none" w:sz="0" w:space="0" w:color="auto"/>
        <w:right w:val="none" w:sz="0" w:space="0" w:color="auto"/>
      </w:divBdr>
    </w:div>
    <w:div w:id="1569878037">
      <w:bodyDiv w:val="1"/>
      <w:marLeft w:val="0"/>
      <w:marRight w:val="0"/>
      <w:marTop w:val="0"/>
      <w:marBottom w:val="0"/>
      <w:divBdr>
        <w:top w:val="none" w:sz="0" w:space="0" w:color="auto"/>
        <w:left w:val="none" w:sz="0" w:space="0" w:color="auto"/>
        <w:bottom w:val="none" w:sz="0" w:space="0" w:color="auto"/>
        <w:right w:val="none" w:sz="0" w:space="0" w:color="auto"/>
      </w:divBdr>
    </w:div>
    <w:div w:id="173620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comitology/index.cfm?do=List.list&amp;CLX=cs" TargetMode="External"/><Relationship Id="rId1" Type="http://schemas.openxmlformats.org/officeDocument/2006/relationships/hyperlink" Target="https://ec.europa.eu/transparency/regexpert/index.cfm?do=groupDetail.groupDetail&amp;groupID=3643&amp;Lang=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2f0d7ffd-60d3-45e1-9e2c-c9ef65bbe585</Id>
  <Names>
    <Latin>
      <FirstName>Victor</FirstName>
      <LastName>RICO RECHE</LastName>
    </Latin>
    <Greek>
      <FirstName/>
      <LastName/>
    </Greek>
    <Cyrillic>
      <FirstName/>
      <LastName/>
    </Cyrillic>
    <DocumentScript>
      <FirstName>Victor</FirstName>
      <LastName>RICO RECHE</LastName>
      <FullName>Victor RICO RECHE</FullName>
    </DocumentScript>
  </Names>
  <Initials>VRR</Initials>
  <Gender>m</Gender>
  <Email>Victor.RICO-RECHE@ec.europa.eu</Email>
  <Service>HOME.B.3.002</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ee8e4a2f-de84-4608-b9fe-0c591238a141</Id>
    <LogicalLevel>3</LogicalLevel>
    <Name>HOME.B.3</Name>
    <HeadLine1>Unit B.3:  Information System for Borders and Security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+32 229 82336</Phone>
    <Office>LX46 01/081</Office>
  </MainWorkplace>
  <Workplaces>
    <Workplace IsMain="false">
      <AddressId>1264fb81-f6bb-475e-9f9d-a937d3be6ee2</AddressId>
      <Fax/>
      <Phone/>
      <Office/>
    </Workplace>
    <Workplace IsMain="true">
      <AddressId>f03b5801-04c9-4931-aa17-c6d6c70bc579</AddressId>
      <Fax/>
      <Phone>+32 229 82336</Phone>
      <Office>LX46 01/081</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7ff xmlns="34d3c92f-a9dc-408e-a6c4-e303803bb1e8" xsi:nil="true"/>
    <EC_Collab_Status xmlns="34d3c92f-a9dc-408e-a6c4-e303803bb1e8">Not Started</EC_Collab_Status>
    <_Status xmlns="http://schemas.microsoft.com/sharepoint/v3/fields">Not Started</_Status>
    <EC_Collab_DocumentLanguage xmlns="34d3c92f-a9dc-408e-a6c4-e303803bb1e8">EN</EC_Collab_DocumentLanguage>
    <EC_Collab_Reference xmlns="34d3c92f-a9dc-408e-a6c4-e303803bb1e8" xsi:nil="true"/>
  </documentManagement>
</p:properties>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
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EurolookProperties>
  <ProductCustomizationId/>
  <Created>
    <Version>10.0.37613.0</Version>
    <Date>2018-11-21T16:38:10</Date>
    <Language>EN</Language>
  </Created>
  <Edited>
    <Version>10.0.40769.0</Version>
    <Date>2020-02-19T08:52:13</Date>
  </Edited>
  <DocumentModel>
    <Id>6cbda13a-4db2-46c6-876a-ef72275827ef</Id>
    <Name>Report</Name>
  </DocumentModel>
  <DocumentDate>2018-11-21T16:38:10</DocumentDate>
  <DocumentVersion>0.1</DocumentVersion>
  <CompatibilityMode>Eurolook10</CompatibilityMode>
  <Address/>
</Eurolook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B1D6A4107B55BB4982160B32A3CF0538" ma:contentTypeVersion="1" ma:contentTypeDescription="Create a new document in this library." ma:contentTypeScope="" ma:versionID="30853d451e774877645e3f56e34ea0db">
  <xsd:schema xmlns:xsd="http://www.w3.org/2001/XMLSchema" xmlns:xs="http://www.w3.org/2001/XMLSchema" xmlns:p="http://schemas.microsoft.com/office/2006/metadata/properties" xmlns:ns2="http://schemas.microsoft.com/sharepoint/v3/fields" xmlns:ns3="34d3c92f-a9dc-408e-a6c4-e303803bb1e8" targetNamespace="http://schemas.microsoft.com/office/2006/metadata/properties" ma:root="true" ma:fieldsID="4a1f26579e713d8a28a4dfb744423b7b" ns2:_="" ns3:_="">
    <xsd:import namespace="http://schemas.microsoft.com/sharepoint/v3/fields"/>
    <xsd:import namespace="34d3c92f-a9dc-408e-a6c4-e303803bb1e8"/>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7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d3c92f-a9dc-408e-a6c4-e303803bb1e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7ff" ma:index="16" nillable="true" ma:displayName="Comments" ma:internalName="t7f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2BDEC657-A5E5-47A7-BDF0-6CBFE647C39E}">
  <ds:schemaRefs>
    <ds:schemaRef ds:uri="http://schemas.microsoft.com/sharepoint/v3/contenttype/forms"/>
  </ds:schemaRefs>
</ds:datastoreItem>
</file>

<file path=customXml/itemProps3.xml><?xml version="1.0" encoding="utf-8"?>
<ds:datastoreItem xmlns:ds="http://schemas.openxmlformats.org/officeDocument/2006/customXml" ds:itemID="{DC6BDF51-3CFF-4EB3-9686-9890A0E59EAB}">
  <ds:schemaRefs>
    <ds:schemaRef ds:uri="http://schemas.microsoft.com/office/2006/metadata/properties"/>
    <ds:schemaRef ds:uri="http://schemas.microsoft.com/office/infopath/2007/PartnerControls"/>
    <ds:schemaRef ds:uri="34d3c92f-a9dc-408e-a6c4-e303803bb1e8"/>
    <ds:schemaRef ds:uri="http://schemas.microsoft.com/sharepoint/v3/field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623DD54-38A6-4579-99A4-4DB07337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d3c92f-a9dc-408e-a6c4-e303803b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639764A-B416-42A9-872F-1487329E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3011</Words>
  <Characters>17828</Characters>
  <Application>Microsoft Office Word</Application>
  <DocSecurity>0</DocSecurity>
  <PresentationFormat>Microsoft Word 14.0</PresentationFormat>
  <Lines>307</Lines>
  <Paragraphs>151</Paragraphs>
  <ScaleCrop>true</ScaleCrop>
  <HeadingPairs>
    <vt:vector size="2" baseType="variant">
      <vt:variant>
        <vt:lpstr>Title</vt:lpstr>
      </vt:variant>
      <vt:variant>
        <vt:i4>1</vt:i4>
      </vt:variant>
    </vt:vector>
  </HeadingPairs>
  <TitlesOfParts>
    <vt:vector size="1" baseType="lpstr">
      <vt:lpstr>REPORT FROM THE COMMMISSION TO THE EUROPEAN PARLIAMENT AND THE COUNCIL</vt:lpstr>
    </vt:vector>
  </TitlesOfParts>
  <Manager/>
  <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COMMMISSION TO THE EUROPEAN PARLIAMENT AND THE COUNCIL</dc:title>
  <dc:subject/>
  <dc:creator/>
  <cp:keywords/>
  <dc:description/>
  <cp:lastModifiedBy>WES PDFC Administrator</cp:lastModifiedBy>
  <cp:revision>34</cp:revision>
  <cp:lastPrinted>2020-01-24T10:03:00Z</cp:lastPrinted>
  <dcterms:created xsi:type="dcterms:W3CDTF">2020-01-15T11:08:00Z</dcterms:created>
  <dcterms:modified xsi:type="dcterms:W3CDTF">2020-02-21T09:23:00Z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_LW_INVALIDATED__LW_INVALIDATED__LW_INVALIDATED_ContentTypeId">
    <vt:lpwstr>0x010100258AA79CEB83498886A3A0868112325000B1D6A4107B55BB4982160B32A3CF0538</vt:lpwstr>
  </property>
</Properties>
</file>