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2" type="#_x0000_t75" alt="FE7FF20B-5402-4A4B-9AA8-16332A5C5B57" style="width:450.75pt;height:334.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pPr>
        <w:pStyle w:val="Heading1"/>
        <w:rPr>
          <w:rFonts w:eastAsiaTheme="minorHAnsi"/>
          <w:noProof/>
        </w:rPr>
      </w:pPr>
      <w:bookmarkStart w:id="1" w:name="_GoBack"/>
      <w:bookmarkEnd w:id="1"/>
      <w:r>
        <w:rPr>
          <w:noProof/>
        </w:rPr>
        <w:lastRenderedPageBreak/>
        <w:t>SISSEJUHATUS</w:t>
      </w:r>
    </w:p>
    <w:p>
      <w:pPr>
        <w:autoSpaceDE w:val="0"/>
        <w:autoSpaceDN w:val="0"/>
        <w:adjustRightInd w:val="0"/>
        <w:spacing w:afterLines="120" w:after="288"/>
        <w:rPr>
          <w:noProof/>
        </w:rPr>
      </w:pPr>
      <w:r>
        <w:rPr>
          <w:noProof/>
        </w:rPr>
        <w:t>28. novembril 2018. aastal võtsid Euroopa Parlament ja nõukogu vastu kolm uut määrust Schengeni infosüsteemi (SIS) loomise, toimimise ja kasutamise kohta</w:t>
      </w:r>
      <w:r>
        <w:rPr>
          <w:rStyle w:val="FootnoteReference"/>
          <w:noProof/>
        </w:rPr>
        <w:footnoteReference w:id="2"/>
      </w:r>
      <w:r>
        <w:rPr>
          <w:noProof/>
        </w:rPr>
        <w:t>. Uute SISi määrustega laiendatakse SISi kohaldamisala ja funktsioone järgmistes valdkondades:</w:t>
      </w:r>
    </w:p>
    <w:p>
      <w:pPr>
        <w:pStyle w:val="Text2"/>
        <w:numPr>
          <w:ilvl w:val="0"/>
          <w:numId w:val="26"/>
        </w:numPr>
        <w:spacing w:after="0"/>
        <w:ind w:left="360"/>
        <w:rPr>
          <w:noProof/>
        </w:rPr>
      </w:pPr>
      <w:r>
        <w:rPr>
          <w:noProof/>
        </w:rPr>
        <w:t>uued hoiatusteadete kategooriad ja olemasolevate hoiatusteadete kategooriate pakutavad täiendavad võimalused;</w:t>
      </w:r>
    </w:p>
    <w:p>
      <w:pPr>
        <w:pStyle w:val="Text2"/>
        <w:numPr>
          <w:ilvl w:val="0"/>
          <w:numId w:val="26"/>
        </w:numPr>
        <w:spacing w:after="0"/>
        <w:ind w:left="360"/>
        <w:rPr>
          <w:noProof/>
        </w:rPr>
      </w:pPr>
      <w:r>
        <w:rPr>
          <w:noProof/>
        </w:rPr>
        <w:t>SISi hoiatusteadetes kasutatavate andmekategooriate laiendamine;</w:t>
      </w:r>
    </w:p>
    <w:p>
      <w:pPr>
        <w:pStyle w:val="Text2"/>
        <w:numPr>
          <w:ilvl w:val="0"/>
          <w:numId w:val="26"/>
        </w:numPr>
        <w:spacing w:after="0"/>
        <w:ind w:left="360"/>
        <w:rPr>
          <w:noProof/>
        </w:rPr>
      </w:pPr>
      <w:r>
        <w:rPr>
          <w:noProof/>
        </w:rPr>
        <w:t>uued tehnilised võimalused;</w:t>
      </w:r>
    </w:p>
    <w:p>
      <w:pPr>
        <w:pStyle w:val="Text2"/>
        <w:numPr>
          <w:ilvl w:val="0"/>
          <w:numId w:val="26"/>
        </w:numPr>
        <w:spacing w:after="0"/>
        <w:ind w:left="360"/>
        <w:rPr>
          <w:noProof/>
        </w:rPr>
      </w:pPr>
      <w:r>
        <w:rPr>
          <w:noProof/>
        </w:rPr>
        <w:t>uued biomeetrilised funktsioonid;</w:t>
      </w:r>
    </w:p>
    <w:p>
      <w:pPr>
        <w:pStyle w:val="Text2"/>
        <w:numPr>
          <w:ilvl w:val="0"/>
          <w:numId w:val="26"/>
        </w:numPr>
        <w:spacing w:after="0"/>
        <w:ind w:left="360"/>
        <w:rPr>
          <w:noProof/>
        </w:rPr>
      </w:pPr>
      <w:r>
        <w:rPr>
          <w:noProof/>
        </w:rPr>
        <w:t>laiem juurdepääs SISi hoiatusteadetele riiklikul ja Euroopa tasandil.</w:t>
      </w:r>
    </w:p>
    <w:p>
      <w:pPr>
        <w:pStyle w:val="Text2"/>
        <w:spacing w:after="0"/>
        <w:ind w:left="720"/>
        <w:rPr>
          <w:noProof/>
        </w:rPr>
      </w:pPr>
    </w:p>
    <w:p>
      <w:pPr>
        <w:pStyle w:val="Text2"/>
        <w:spacing w:afterLines="120" w:after="288"/>
        <w:ind w:left="0"/>
        <w:rPr>
          <w:noProof/>
        </w:rPr>
      </w:pPr>
      <w:r>
        <w:rPr>
          <w:noProof/>
        </w:rPr>
        <w:t>Neid uusi sätteid tuleb rakendada mitmes järgus. Määrustes on rakendamine jagatud järgmisteks etappideks:</w:t>
      </w:r>
    </w:p>
    <w:p>
      <w:pPr>
        <w:pStyle w:val="Text2"/>
        <w:numPr>
          <w:ilvl w:val="0"/>
          <w:numId w:val="31"/>
        </w:numPr>
        <w:spacing w:afterLines="120" w:after="288"/>
        <w:ind w:left="360"/>
        <w:rPr>
          <w:noProof/>
        </w:rPr>
      </w:pPr>
      <w:r>
        <w:rPr>
          <w:b/>
          <w:noProof/>
        </w:rPr>
        <w:t>rakendamise I etapp</w:t>
      </w:r>
      <w:r>
        <w:rPr>
          <w:noProof/>
        </w:rPr>
        <w:t xml:space="preserve"> (käivitamiseks valmis </w:t>
      </w:r>
      <w:r>
        <w:rPr>
          <w:b/>
          <w:noProof/>
        </w:rPr>
        <w:t>2019. aasta lõpuks</w:t>
      </w:r>
      <w:r>
        <w:rPr>
          <w:noProof/>
        </w:rPr>
        <w:t>): Europolile ning Euroopa Piiri- ja Rannikuvalve Ameti lähetatud rühmade liikmetele</w:t>
      </w:r>
      <w:r>
        <w:rPr>
          <w:rStyle w:val="FootnoteReference"/>
          <w:noProof/>
        </w:rPr>
        <w:footnoteReference w:id="3"/>
      </w:r>
      <w:r>
        <w:rPr>
          <w:noProof/>
        </w:rPr>
        <w:t xml:space="preserve"> antakse juurdepääs kõigile SISi hoiatusteadete kategooriatele;</w:t>
      </w:r>
    </w:p>
    <w:p>
      <w:pPr>
        <w:pStyle w:val="Text2"/>
        <w:numPr>
          <w:ilvl w:val="0"/>
          <w:numId w:val="31"/>
        </w:numPr>
        <w:spacing w:afterLines="120" w:after="288"/>
        <w:ind w:left="360"/>
        <w:rPr>
          <w:noProof/>
        </w:rPr>
      </w:pPr>
      <w:r>
        <w:rPr>
          <w:b/>
          <w:noProof/>
        </w:rPr>
        <w:t>rakendamise II etapp</w:t>
      </w:r>
      <w:r>
        <w:rPr>
          <w:noProof/>
        </w:rPr>
        <w:t xml:space="preserve"> (käivitamiseks valmis </w:t>
      </w:r>
      <w:r>
        <w:rPr>
          <w:b/>
          <w:noProof/>
        </w:rPr>
        <w:t>2020. aasta lõpuks</w:t>
      </w:r>
      <w:r>
        <w:rPr>
          <w:noProof/>
        </w:rPr>
        <w:t>): kõik liikmesriigid saavad SISis sõrmejäljepäringute tegemiseks kasutada sõrmejälgede automaatse tuvastamise süsteemi (AFIS);</w:t>
      </w:r>
    </w:p>
    <w:p>
      <w:pPr>
        <w:pStyle w:val="Text2"/>
        <w:numPr>
          <w:ilvl w:val="0"/>
          <w:numId w:val="31"/>
        </w:numPr>
        <w:spacing w:afterLines="120" w:after="288"/>
        <w:ind w:left="360"/>
        <w:rPr>
          <w:noProof/>
        </w:rPr>
      </w:pPr>
      <w:r>
        <w:rPr>
          <w:b/>
          <w:noProof/>
        </w:rPr>
        <w:t>rakendamise III etapp</w:t>
      </w:r>
      <w:r>
        <w:rPr>
          <w:noProof/>
        </w:rPr>
        <w:t xml:space="preserve"> (käivitamiseks valmis </w:t>
      </w:r>
      <w:r>
        <w:rPr>
          <w:b/>
          <w:noProof/>
        </w:rPr>
        <w:t>2021. aasta lõpuks</w:t>
      </w:r>
      <w:r>
        <w:rPr>
          <w:noProof/>
        </w:rPr>
        <w:t>): uute SISi määruste kõigi sätete täielik rakendamine.</w:t>
      </w:r>
    </w:p>
    <w:p>
      <w:pPr>
        <w:pStyle w:val="Text2"/>
        <w:spacing w:afterLines="120" w:after="288"/>
        <w:ind w:left="0"/>
        <w:rPr>
          <w:noProof/>
        </w:rPr>
      </w:pPr>
      <w:r>
        <w:rPr>
          <w:noProof/>
        </w:rPr>
        <w:t xml:space="preserve">Seda silmas pidades on uutes määrustes sätestatud, et </w:t>
      </w:r>
      <w:r>
        <w:rPr>
          <w:b/>
          <w:noProof/>
        </w:rPr>
        <w:t>hiljemalt 28. detsembriks 2021</w:t>
      </w:r>
      <w:r>
        <w:rPr>
          <w:noProof/>
        </w:rPr>
        <w:t xml:space="preserve"> võtab komisjon vastu otsuse, milles määratakse kindlaks uute määruste kohane SISi toimima hakkamise kuupäev. Et seda saaks teha, peavad selleks ajaks olema täidetud järgmised tingimused:</w:t>
      </w:r>
    </w:p>
    <w:p>
      <w:pPr>
        <w:pStyle w:val="Text2"/>
        <w:numPr>
          <w:ilvl w:val="0"/>
          <w:numId w:val="27"/>
        </w:numPr>
        <w:spacing w:after="0"/>
        <w:ind w:left="360"/>
        <w:rPr>
          <w:noProof/>
          <w:szCs w:val="24"/>
        </w:rPr>
      </w:pPr>
      <w:r>
        <w:rPr>
          <w:noProof/>
        </w:rPr>
        <w:t>vastu on võetud kõik vajalikud rakendusaktid;</w:t>
      </w:r>
    </w:p>
    <w:p>
      <w:pPr>
        <w:pStyle w:val="Text2"/>
        <w:numPr>
          <w:ilvl w:val="0"/>
          <w:numId w:val="27"/>
        </w:numPr>
        <w:spacing w:after="0"/>
        <w:ind w:left="360"/>
        <w:rPr>
          <w:noProof/>
          <w:szCs w:val="24"/>
        </w:rPr>
      </w:pPr>
      <w:r>
        <w:rPr>
          <w:noProof/>
        </w:rPr>
        <w:t xml:space="preserve">liikmesriigid on komisjonile teatanud, et nad on võtnud vajalikud tehnilised ja õiguslikud meetmed; ning </w:t>
      </w:r>
    </w:p>
    <w:p>
      <w:pPr>
        <w:pStyle w:val="Text2"/>
        <w:numPr>
          <w:ilvl w:val="0"/>
          <w:numId w:val="27"/>
        </w:numPr>
        <w:ind w:left="360"/>
        <w:rPr>
          <w:noProof/>
          <w:szCs w:val="24"/>
        </w:rPr>
      </w:pPr>
      <w:r>
        <w:rPr>
          <w:noProof/>
        </w:rPr>
        <w:t xml:space="preserve">eu-LISA on teavitanud komisjoni kõigi testimiste edukast lõpuleviimisest. </w:t>
      </w:r>
    </w:p>
    <w:p>
      <w:pPr>
        <w:pStyle w:val="Text2"/>
        <w:ind w:left="0"/>
        <w:rPr>
          <w:noProof/>
        </w:rPr>
      </w:pPr>
      <w:r>
        <w:rPr>
          <w:noProof/>
        </w:rPr>
        <w:t xml:space="preserve">Määruse (EL) 2018/1861 artikli 66 lõike 4 ja määruse (EL) 2018/1862 artikli 79 lõike 4 kohaselt peab komisjon igal aastal esitama Euroopa Parlamendile ja nõukogule aruande uute SISi määruste täielikuks rakendamiseks tehtavate ettevalmistuste seisu kohta. </w:t>
      </w:r>
    </w:p>
    <w:p>
      <w:pPr>
        <w:pStyle w:val="Text2"/>
        <w:ind w:left="0"/>
        <w:rPr>
          <w:noProof/>
        </w:rPr>
      </w:pPr>
      <w:r>
        <w:rPr>
          <w:noProof/>
        </w:rPr>
        <w:t>Käesolevas esimeses aruandes kirjeldatakse ettevalmistusi, mida komisjon, ametid ja liikmesriigid on teinud ajavahemikul 1. jaanuarist 2019 kuni 30. septembrini 2019. Aruanne põhineb liikmesriikidelt ja ametitelt küsimustike teel saadud teabel ning koosolekutel ja seminaridel saavutatud tulemustel.</w:t>
      </w:r>
    </w:p>
    <w:p>
      <w:pPr>
        <w:pStyle w:val="Heading1"/>
        <w:rPr>
          <w:noProof/>
        </w:rPr>
      </w:pPr>
      <w:r>
        <w:rPr>
          <w:noProof/>
        </w:rPr>
        <w:t xml:space="preserve">UUTE SISi MÄÄRUSTE RAKENDAMISEKS TEHTAVATE ETTEVALMISTUSTE SEIS </w:t>
      </w:r>
    </w:p>
    <w:p>
      <w:pPr>
        <w:pStyle w:val="Heading2"/>
        <w:spacing w:afterLines="120" w:after="288"/>
        <w:ind w:left="720"/>
        <w:rPr>
          <w:noProof/>
          <w:u w:val="single"/>
        </w:rPr>
      </w:pPr>
      <w:r>
        <w:rPr>
          <w:noProof/>
          <w:u w:val="single"/>
        </w:rPr>
        <w:t>Sidusrühmad</w:t>
      </w:r>
    </w:p>
    <w:p>
      <w:pPr>
        <w:pStyle w:val="Text2"/>
        <w:ind w:left="0"/>
        <w:rPr>
          <w:noProof/>
        </w:rPr>
      </w:pPr>
      <w:r>
        <w:rPr>
          <w:noProof/>
        </w:rPr>
        <w:t>Et saavutada 2021. aasta lõpuks uute SISi määruste täielik rakendamine, peavad eri sidusrühmad tegema tihedat koostööd.</w:t>
      </w:r>
    </w:p>
    <w:p>
      <w:pPr>
        <w:pStyle w:val="Text2"/>
        <w:ind w:left="0"/>
        <w:rPr>
          <w:noProof/>
        </w:rPr>
      </w:pPr>
      <w:r>
        <w:rPr>
          <w:noProof/>
        </w:rPr>
        <w:t>Komisjoni ülesanne on jälgida rakendamisprotsessi, tagada õigusnormide nõuetekohane ja ühtlustatud rakendamine ning võtta vastu vajalikud rakendusaktid ja delegeeritud õigusaktid.</w:t>
      </w:r>
    </w:p>
    <w:p>
      <w:pPr>
        <w:pStyle w:val="Text2"/>
        <w:ind w:left="0"/>
        <w:rPr>
          <w:noProof/>
        </w:rPr>
      </w:pPr>
      <w:r>
        <w:rPr>
          <w:noProof/>
        </w:rPr>
        <w:t>eu-LISA ülesanne on välja töötada keskne SIS ja sideinfrastruktuur, sh koostada tehnilised kirjeldused, korraldada testimisi ja tagada uue SISi toimimine määratud tähtaegadeks.</w:t>
      </w:r>
    </w:p>
    <w:p>
      <w:pPr>
        <w:pStyle w:val="Text2"/>
        <w:ind w:left="0"/>
        <w:rPr>
          <w:noProof/>
        </w:rPr>
      </w:pPr>
      <w:r>
        <w:rPr>
          <w:noProof/>
        </w:rPr>
        <w:t xml:space="preserve">Liikmesriikide ülesanne on arendada oma riiklikke süsteeme kooskõlas keskse SISi kujunemisega ning teha kõik vajalikud õiguslikud ja menetlusalased ettevalmistused SISi andmete ja täiendava teabe töötlemiseks kooskõlas uute SISi määrustega. </w:t>
      </w:r>
    </w:p>
    <w:p>
      <w:pPr>
        <w:pStyle w:val="Text2"/>
        <w:ind w:left="0"/>
        <w:rPr>
          <w:noProof/>
        </w:rPr>
      </w:pPr>
      <w:r>
        <w:rPr>
          <w:noProof/>
        </w:rPr>
        <w:t>Euroopa Piiri- ja Rannikuvalve Ameti, Europoli ja Eurojusti ülesanne on tagada kõik ettevalmistused, et nende volitatud kasutajad saaksid juurdepääsu SISi andmetele kooskõlas uute SISi määrustega.</w:t>
      </w:r>
    </w:p>
    <w:p>
      <w:pPr>
        <w:pStyle w:val="Heading2"/>
        <w:tabs>
          <w:tab w:val="clear" w:pos="1200"/>
          <w:tab w:val="num" w:pos="720"/>
        </w:tabs>
        <w:spacing w:afterLines="120" w:after="288"/>
        <w:ind w:left="720"/>
        <w:rPr>
          <w:noProof/>
          <w:u w:val="single"/>
        </w:rPr>
      </w:pPr>
      <w:r>
        <w:rPr>
          <w:noProof/>
          <w:u w:val="single"/>
        </w:rPr>
        <w:t>Komisjon</w:t>
      </w:r>
    </w:p>
    <w:p>
      <w:pPr>
        <w:pStyle w:val="Heading3"/>
        <w:ind w:left="720"/>
        <w:rPr>
          <w:noProof/>
          <w:u w:val="single"/>
        </w:rPr>
      </w:pPr>
      <w:r>
        <w:rPr>
          <w:noProof/>
          <w:u w:val="single"/>
        </w:rPr>
        <w:t>Tegevuse kooskõlastamine ja sidusrühmade kaasamine</w:t>
      </w:r>
    </w:p>
    <w:p>
      <w:pPr>
        <w:pStyle w:val="Text2"/>
        <w:ind w:left="0"/>
        <w:rPr>
          <w:noProof/>
        </w:rPr>
      </w:pPr>
      <w:r>
        <w:rPr>
          <w:noProof/>
        </w:rPr>
        <w:t>Komisjon lõi 2019. aasta jaanuaris liikmesriikide pädevate asutuste ja ELi ametite ekspertide võrgustiku, mis koordineerib tegevust ja abistab komisjoni mitmete ülesannete täitmisel:</w:t>
      </w:r>
    </w:p>
    <w:p>
      <w:pPr>
        <w:pStyle w:val="Text2"/>
        <w:numPr>
          <w:ilvl w:val="3"/>
          <w:numId w:val="28"/>
        </w:numPr>
        <w:spacing w:afterLines="120" w:after="288"/>
        <w:ind w:left="360"/>
        <w:rPr>
          <w:noProof/>
        </w:rPr>
      </w:pPr>
      <w:r>
        <w:rPr>
          <w:noProof/>
        </w:rPr>
        <w:t>piiride ja julgeoleku infosüsteemide eksperdirühma</w:t>
      </w:r>
      <w:r>
        <w:rPr>
          <w:rStyle w:val="FootnoteReference"/>
          <w:noProof/>
        </w:rPr>
        <w:footnoteReference w:id="4"/>
      </w:r>
      <w:r>
        <w:rPr>
          <w:noProof/>
        </w:rPr>
        <w:t xml:space="preserve"> raames on loodud </w:t>
      </w:r>
      <w:r>
        <w:rPr>
          <w:b/>
          <w:noProof/>
        </w:rPr>
        <w:t>SISi allrühm</w:t>
      </w:r>
      <w:r>
        <w:rPr>
          <w:noProof/>
        </w:rPr>
        <w:t xml:space="preserve"> ja</w:t>
      </w:r>
      <w:r>
        <w:rPr>
          <w:b/>
          <w:noProof/>
        </w:rPr>
        <w:t xml:space="preserve"> SIRENE</w:t>
      </w:r>
      <w:r>
        <w:rPr>
          <w:rStyle w:val="FootnoteReference"/>
          <w:noProof/>
        </w:rPr>
        <w:footnoteReference w:id="5"/>
      </w:r>
      <w:r>
        <w:rPr>
          <w:b/>
          <w:noProof/>
        </w:rPr>
        <w:t xml:space="preserve"> allrühm</w:t>
      </w:r>
      <w:r>
        <w:rPr>
          <w:noProof/>
        </w:rPr>
        <w:t>; SISi allrühma ülesanne on anda komisjonile eksperdinõu tehniliste võimaluste kohta, et tagada SISi uute sätete ja funktsioonide nõuetekohane rakendamine ning koostada delegeeritud õigusakte; SIRENE allrühma ülesanne on anda komisjonile eksperdinõu SIRENE menetluste vajalike muudatuste kohta;</w:t>
      </w:r>
    </w:p>
    <w:p>
      <w:pPr>
        <w:pStyle w:val="Text2"/>
        <w:numPr>
          <w:ilvl w:val="3"/>
          <w:numId w:val="28"/>
        </w:numPr>
        <w:spacing w:afterLines="120" w:after="288"/>
        <w:ind w:left="360"/>
        <w:rPr>
          <w:noProof/>
        </w:rPr>
      </w:pPr>
      <w:r>
        <w:rPr>
          <w:noProof/>
        </w:rPr>
        <w:t xml:space="preserve">vajalike rakendusaktide ettevalmistamisel komisjoni abistamiseks on asutatud </w:t>
      </w:r>
      <w:r>
        <w:rPr>
          <w:b/>
          <w:noProof/>
        </w:rPr>
        <w:t>komitee</w:t>
      </w:r>
      <w:r>
        <w:rPr>
          <w:rStyle w:val="FootnoteReference"/>
          <w:noProof/>
        </w:rPr>
        <w:footnoteReference w:id="6"/>
      </w:r>
      <w:r>
        <w:rPr>
          <w:noProof/>
        </w:rPr>
        <w:t xml:space="preserve"> („SISi-SIRENE politsei“ ja „SISi-SIRENE piirivalve“); komitee on peamine otsustaja, kes kiidab heaks SISi ja SIRENE allrühmade ekspertide antud või eu-LISA juhitud tehnilistel nõupidamistel esitatud soovitused.</w:t>
      </w:r>
    </w:p>
    <w:p>
      <w:pPr>
        <w:pStyle w:val="Text2"/>
        <w:spacing w:afterLines="120" w:after="288"/>
        <w:ind w:left="0"/>
        <w:rPr>
          <w:noProof/>
        </w:rPr>
      </w:pPr>
      <w:r>
        <w:rPr>
          <w:noProof/>
        </w:rPr>
        <w:t xml:space="preserve">Komisjon osaleb aktiivselt eu-LISA juhitavatel tehnilistel nõupidamistel ja tagab eri sidusrühmade tegevuse kooskõlastamise SISi-SIRENE komitee regulaarsete koosolekute kaudu. </w:t>
      </w:r>
    </w:p>
    <w:p>
      <w:pPr>
        <w:pStyle w:val="Heading3"/>
        <w:ind w:left="720"/>
        <w:rPr>
          <w:noProof/>
          <w:u w:val="single"/>
        </w:rPr>
      </w:pPr>
      <w:r>
        <w:rPr>
          <w:noProof/>
          <w:u w:val="single"/>
        </w:rPr>
        <w:t>Tehnilise arengu nõuete kindlaksmääramine</w:t>
      </w:r>
    </w:p>
    <w:p>
      <w:pPr>
        <w:pStyle w:val="Text2"/>
        <w:spacing w:afterLines="120" w:after="288"/>
        <w:ind w:left="0"/>
        <w:rPr>
          <w:noProof/>
        </w:rPr>
      </w:pPr>
      <w:r>
        <w:rPr>
          <w:noProof/>
        </w:rPr>
        <w:t>Kõigepealt keskendusid komisjon ja liikmesriikide eksperdid sellele, et koostada kooskõlas uute määrustega keskse SISi tehnilise arendamise nõuded.</w:t>
      </w:r>
    </w:p>
    <w:p>
      <w:pPr>
        <w:pStyle w:val="Text2"/>
        <w:spacing w:afterLines="120" w:after="288"/>
        <w:ind w:left="0"/>
        <w:rPr>
          <w:noProof/>
        </w:rPr>
      </w:pPr>
      <w:r>
        <w:rPr>
          <w:noProof/>
        </w:rPr>
        <w:t xml:space="preserve">SISi </w:t>
      </w:r>
      <w:r>
        <w:rPr>
          <w:noProof/>
          <w:u w:val="single"/>
        </w:rPr>
        <w:t>mittebiomeetrilise osaga</w:t>
      </w:r>
      <w:r>
        <w:rPr>
          <w:noProof/>
        </w:rPr>
        <w:t xml:space="preserve"> seotud nõuete kindlaksmääramine viidi suures osas lõpule 2019. aasta aprillis. Pärast SISi-SIRENE komiteelt heakskiidu saamist saadeti kokkulepitud punktid eu-LISA-le, et toetada tehnilisi arutelusid liikmesriikidega ja lisada need tehnilistesse kirjeldustesse, või lisati need uute rakendusaktide eelnõudesse. </w:t>
      </w:r>
    </w:p>
    <w:p>
      <w:pPr>
        <w:pStyle w:val="Text2"/>
        <w:spacing w:afterLines="120" w:after="288"/>
        <w:ind w:left="0"/>
        <w:rPr>
          <w:noProof/>
        </w:rPr>
      </w:pPr>
      <w:r>
        <w:rPr>
          <w:noProof/>
        </w:rPr>
        <w:t xml:space="preserve">Uute SISi määrustega nõutakse ka SISi </w:t>
      </w:r>
      <w:r>
        <w:rPr>
          <w:noProof/>
          <w:u w:val="single"/>
        </w:rPr>
        <w:t>biomeetriliste funktsioonide</w:t>
      </w:r>
      <w:r>
        <w:rPr>
          <w:noProof/>
        </w:rPr>
        <w:t xml:space="preserve"> olulist arendamist. Komisjoni </w:t>
      </w:r>
      <w:r>
        <w:rPr>
          <w:b/>
          <w:noProof/>
        </w:rPr>
        <w:t>Teadusuuringute Ühiskeskus</w:t>
      </w:r>
      <w:r>
        <w:rPr>
          <w:noProof/>
        </w:rPr>
        <w:t xml:space="preserve"> tegi kolm uuringut SISi uute biomeetriliste funktsioonide kasutamise kohta: need hõlmavad sõrmejälje- ja peopesajäljetuvastust, näotuvastust ja DNA-profiile</w:t>
      </w:r>
      <w:r>
        <w:rPr>
          <w:rStyle w:val="FootnoteReference"/>
          <w:noProof/>
        </w:rPr>
        <w:footnoteReference w:id="7"/>
      </w:r>
      <w:r>
        <w:rPr>
          <w:noProof/>
        </w:rPr>
        <w:t xml:space="preserve">. 2019. aasta juunis lõppenud uuringutes leiti, et neid tehnoloogiaid on võimalik SISis kasutada, ja anti mõningaid soovitusi. Teadusuuringute Ühiskeskus pakub komisjonile ja eu-LISA-le pidevat tuge ka liikmesriikidega peetavate tehniliste arutelude käigus. </w:t>
      </w:r>
    </w:p>
    <w:p>
      <w:pPr>
        <w:pStyle w:val="Heading3"/>
        <w:ind w:left="720"/>
        <w:rPr>
          <w:noProof/>
          <w:u w:val="single"/>
        </w:rPr>
      </w:pPr>
      <w:r>
        <w:rPr>
          <w:noProof/>
          <w:u w:val="single"/>
        </w:rPr>
        <w:t>Tehniliste rakendusmeetmete ettevalmistamine</w:t>
      </w:r>
    </w:p>
    <w:p>
      <w:pPr>
        <w:pStyle w:val="Text2"/>
        <w:spacing w:afterLines="120" w:after="288"/>
        <w:ind w:left="0"/>
        <w:rPr>
          <w:noProof/>
        </w:rPr>
      </w:pPr>
      <w:r>
        <w:rPr>
          <w:noProof/>
        </w:rPr>
        <w:t>Komisjon alustas rakendusmeetmete koostamist, keskendudes peamiselt tähtnumbriliste andmete SISi sisestamise ja seal töötlemise tehnilistele eeskirjadele. Aruandeperioodi lõpuks olid liikmesriigid ja komisjon jõudnud nende rakendusmeetmete sisu osas ühisele arusaamale. Komisjon kavatseb algatada vastuvõtmismenetluse 2020. aastal. Komisjon kavatseb 2020. aasta jooksul ajakohastada olemasolevat biomeetriliste andmete kvaliteeti käsitlevat rakendusakti,</w:t>
      </w:r>
      <w:r>
        <w:rPr>
          <w:rStyle w:val="FootnoteReference"/>
          <w:noProof/>
        </w:rPr>
        <w:footnoteReference w:id="8"/>
      </w:r>
      <w:r>
        <w:rPr>
          <w:noProof/>
        </w:rPr>
        <w:t xml:space="preserve"> tuginedes Teadusuuringute Ühiskeskuse soovitustele ning eu-LISA juhitud selleteemaliste tehniliste arutelude tulemustele.</w:t>
      </w:r>
    </w:p>
    <w:p>
      <w:pPr>
        <w:pStyle w:val="Heading3"/>
        <w:ind w:left="720"/>
        <w:rPr>
          <w:noProof/>
          <w:u w:val="single"/>
        </w:rPr>
      </w:pPr>
      <w:r>
        <w:rPr>
          <w:noProof/>
          <w:u w:val="single"/>
        </w:rPr>
        <w:t>SIRENE käsiraamatu ajakohastatud versiooni koostamine</w:t>
      </w:r>
    </w:p>
    <w:p>
      <w:pPr>
        <w:pStyle w:val="Text2"/>
        <w:spacing w:afterLines="120" w:after="288"/>
        <w:ind w:left="0"/>
        <w:rPr>
          <w:noProof/>
        </w:rPr>
      </w:pPr>
      <w:r>
        <w:rPr>
          <w:noProof/>
        </w:rPr>
        <w:t>SIRENE käsiraamat</w:t>
      </w:r>
      <w:r>
        <w:rPr>
          <w:rStyle w:val="FootnoteReference"/>
          <w:noProof/>
        </w:rPr>
        <w:footnoteReference w:id="9"/>
      </w:r>
      <w:r>
        <w:rPr>
          <w:noProof/>
        </w:rPr>
        <w:t xml:space="preserve"> on rakendusakt, milles on sätestatud SISi hoiatusteadetega seotud täiendava teabe vahetamise kord. Kuna uutes määrustes on sätestatud rakendamise eri järgud, tuleb SIRENE käsiraamatut ajakohastada kahes etapis:</w:t>
      </w:r>
    </w:p>
    <w:p>
      <w:pPr>
        <w:pStyle w:val="Text2"/>
        <w:numPr>
          <w:ilvl w:val="0"/>
          <w:numId w:val="29"/>
        </w:numPr>
        <w:spacing w:afterLines="120" w:after="288"/>
        <w:ind w:left="360"/>
        <w:rPr>
          <w:noProof/>
        </w:rPr>
      </w:pPr>
      <w:r>
        <w:rPr>
          <w:b/>
          <w:noProof/>
        </w:rPr>
        <w:t>I etapp</w:t>
      </w:r>
      <w:r>
        <w:rPr>
          <w:noProof/>
        </w:rPr>
        <w:t xml:space="preserve"> hõlmab uuendusi, mis on vajalikud täiendava teabe vahetamiseks liikmesriikide ja Europoli vahel; need muudatused tuleb teha enne, kui Europol tehniliselt SIRENE võrgustikuga ühendatakse (kavandatud 2020. aastaks);</w:t>
      </w:r>
    </w:p>
    <w:p>
      <w:pPr>
        <w:pStyle w:val="Text2"/>
        <w:numPr>
          <w:ilvl w:val="0"/>
          <w:numId w:val="29"/>
        </w:numPr>
        <w:spacing w:afterLines="120" w:after="288"/>
        <w:ind w:left="360"/>
        <w:rPr>
          <w:noProof/>
        </w:rPr>
      </w:pPr>
      <w:r>
        <w:rPr>
          <w:b/>
          <w:noProof/>
        </w:rPr>
        <w:t>II etapp</w:t>
      </w:r>
      <w:r>
        <w:rPr>
          <w:noProof/>
        </w:rPr>
        <w:t xml:space="preserve"> hõlmab SIRENE käsiraamatu täielikku ajakohastamist, sh kõiki uusi menetlusi, mis on uutest määrustest tulenevalt vajalikud.</w:t>
      </w:r>
    </w:p>
    <w:p>
      <w:pPr>
        <w:pStyle w:val="Text2"/>
        <w:spacing w:afterLines="120" w:after="288"/>
        <w:ind w:left="0"/>
        <w:rPr>
          <w:noProof/>
        </w:rPr>
      </w:pPr>
      <w:r>
        <w:rPr>
          <w:noProof/>
          <w:u w:val="single"/>
        </w:rPr>
        <w:t>I etapi</w:t>
      </w:r>
      <w:r>
        <w:rPr>
          <w:noProof/>
        </w:rPr>
        <w:t xml:space="preserve"> jaoks koostas komisjon praeguse SIRENE käsiraamatu läbivaatamise ettepaneku ja esitas selle komiteele arutamiseks 12. septembril 2019. Komisjon kavatseb läbivaatamise lõpule viia 2020. aastal, enne kui Europol tehniliselt SIRENE võrgustikuga ühendatakse.</w:t>
      </w:r>
    </w:p>
    <w:p>
      <w:pPr>
        <w:pStyle w:val="Text2"/>
        <w:spacing w:afterLines="120" w:after="288"/>
        <w:ind w:left="0"/>
        <w:rPr>
          <w:noProof/>
        </w:rPr>
      </w:pPr>
      <w:r>
        <w:rPr>
          <w:noProof/>
          <w:u w:val="single"/>
        </w:rPr>
        <w:t>II etapi</w:t>
      </w:r>
      <w:r>
        <w:rPr>
          <w:noProof/>
        </w:rPr>
        <w:t xml:space="preserve"> jaoks vajalike muudatustega seoses analüüsis komisjon koostöös SIRENE allrühmaga uute SIRENE menetluste ja mitmes valdkonnas olemasolevate menetluste ajakohastamise nõudeid. Kavas on mitu väljapoole aruandeperioodi jäävat nõupidamist, mille eesmärk on jõuda 2020. aasta alguseks ühisele arusaamale peamiste sätete sisu osas. Kui sisu osas on kokkuleppele jõutud, tuleb teha järgmist: </w:t>
      </w:r>
    </w:p>
    <w:p>
      <w:pPr>
        <w:pStyle w:val="Text2"/>
        <w:numPr>
          <w:ilvl w:val="0"/>
          <w:numId w:val="30"/>
        </w:numPr>
        <w:spacing w:afterLines="120" w:after="288"/>
        <w:ind w:left="360"/>
        <w:rPr>
          <w:noProof/>
        </w:rPr>
      </w:pPr>
      <w:r>
        <w:rPr>
          <w:noProof/>
        </w:rPr>
        <w:t>lisada muudetud SIRENE käsiraamatusse uued või muudetud menetlused, neid komitees arutada ja need kinnitada (seda tegevust juhib komisjon);</w:t>
      </w:r>
    </w:p>
    <w:p>
      <w:pPr>
        <w:pStyle w:val="Text2"/>
        <w:numPr>
          <w:ilvl w:val="0"/>
          <w:numId w:val="30"/>
        </w:numPr>
        <w:spacing w:afterLines="120" w:after="288"/>
        <w:ind w:left="360"/>
        <w:rPr>
          <w:noProof/>
        </w:rPr>
      </w:pPr>
      <w:r>
        <w:rPr>
          <w:noProof/>
        </w:rPr>
        <w:t>ajakohastada tehnilisi kirjeldusi andmevahetuseks SIRENE büroode vahel (seda tegevust juhib eu-LISA);</w:t>
      </w:r>
    </w:p>
    <w:p>
      <w:pPr>
        <w:pStyle w:val="Text2"/>
        <w:numPr>
          <w:ilvl w:val="0"/>
          <w:numId w:val="30"/>
        </w:numPr>
        <w:spacing w:afterLines="120" w:after="288"/>
        <w:ind w:left="360"/>
        <w:rPr>
          <w:noProof/>
        </w:rPr>
      </w:pPr>
      <w:r>
        <w:rPr>
          <w:noProof/>
        </w:rPr>
        <w:t>ajakohastada riiklikke SIRENE töövoo süsteeme kooskõlas andmevahetuse tehniliste kirjeldustega (seda tegevust juhivad liikmesriigid ja Europol).</w:t>
      </w:r>
    </w:p>
    <w:p>
      <w:pPr>
        <w:pStyle w:val="Heading2"/>
        <w:spacing w:afterLines="120" w:after="288"/>
        <w:ind w:left="720"/>
        <w:rPr>
          <w:noProof/>
          <w:u w:val="single"/>
        </w:rPr>
      </w:pPr>
      <w:r>
        <w:rPr>
          <w:noProof/>
          <w:u w:val="single"/>
        </w:rPr>
        <w:t>eu-LISA</w:t>
      </w:r>
    </w:p>
    <w:p>
      <w:pPr>
        <w:pStyle w:val="Heading3"/>
        <w:ind w:left="720"/>
        <w:rPr>
          <w:noProof/>
          <w:u w:val="single"/>
        </w:rPr>
      </w:pPr>
      <w:r>
        <w:rPr>
          <w:noProof/>
          <w:u w:val="single"/>
        </w:rPr>
        <w:t>Kavandamine ja eelarve</w:t>
      </w:r>
    </w:p>
    <w:p>
      <w:pPr>
        <w:pStyle w:val="Text2"/>
        <w:ind w:left="0"/>
        <w:rPr>
          <w:noProof/>
        </w:rPr>
      </w:pPr>
      <w:r>
        <w:rPr>
          <w:noProof/>
        </w:rPr>
        <w:t>eu-LISA on kavandanud SISi toimima hakkamise kahes etapis:</w:t>
      </w:r>
    </w:p>
    <w:p>
      <w:pPr>
        <w:pStyle w:val="NumPar1"/>
        <w:numPr>
          <w:ilvl w:val="0"/>
          <w:numId w:val="22"/>
        </w:numPr>
        <w:spacing w:afterLines="120" w:after="288"/>
        <w:rPr>
          <w:noProof/>
        </w:rPr>
      </w:pPr>
      <w:r>
        <w:rPr>
          <w:b/>
          <w:noProof/>
        </w:rPr>
        <w:t xml:space="preserve">I etapp: </w:t>
      </w:r>
      <w:r>
        <w:rPr>
          <w:noProof/>
        </w:rPr>
        <w:t xml:space="preserve">2019. detsembris on kasutusvalmis esimene ametlik versioon; see versioon tagab Europolile täieliku juurdepääsu SISile ning võimaldab Euroopa Piiri- ja Rannikuvalve Ametil luua tehnilise ühenduse SISiga; </w:t>
      </w:r>
    </w:p>
    <w:p>
      <w:pPr>
        <w:pStyle w:val="NumPar1"/>
        <w:numPr>
          <w:ilvl w:val="0"/>
          <w:numId w:val="22"/>
        </w:numPr>
        <w:spacing w:afterLines="120" w:after="288"/>
        <w:rPr>
          <w:noProof/>
        </w:rPr>
      </w:pPr>
      <w:r>
        <w:rPr>
          <w:b/>
          <w:noProof/>
        </w:rPr>
        <w:t xml:space="preserve">II etapp: </w:t>
      </w:r>
      <w:r>
        <w:rPr>
          <w:noProof/>
        </w:rPr>
        <w:t>2021. aasta detsembris saab valmis ja võetakse kasutusele teine ametlik versioon, mis sisaldab kõiki uute määrustega seotud muudatusi; enne seda kavatseb eu-LISA teha neli testiseeriat.</w:t>
      </w:r>
    </w:p>
    <w:p>
      <w:pPr>
        <w:pStyle w:val="NumPar1"/>
        <w:numPr>
          <w:ilvl w:val="0"/>
          <w:numId w:val="0"/>
        </w:numPr>
        <w:spacing w:afterLines="120" w:after="288"/>
        <w:rPr>
          <w:noProof/>
        </w:rPr>
      </w:pPr>
      <w:r>
        <w:rPr>
          <w:noProof/>
        </w:rPr>
        <w:t xml:space="preserve">Määruse (EL) 2018/1861 artikli 5 lõike 3 kohaselt on eu-LISA-le eraldatud 31 098 000 eurot, et teha keskse SISi ja sideinfrastruktuuriga seoses nõutavat tehnilist arendustööd ning pakkuda sellega seotud tehnilist koolitust. Käesolevas aruandes ei ole veel üksikasjalikku ülevaadet kantud kuludest, kuna esimene aruandeperiood on väga lühike. </w:t>
      </w:r>
    </w:p>
    <w:p>
      <w:pPr>
        <w:pStyle w:val="Heading3"/>
        <w:ind w:left="720"/>
        <w:rPr>
          <w:noProof/>
          <w:u w:val="single"/>
        </w:rPr>
      </w:pPr>
      <w:r>
        <w:rPr>
          <w:noProof/>
          <w:u w:val="single"/>
        </w:rPr>
        <w:t>Tegevuse kooskõlastamine</w:t>
      </w:r>
    </w:p>
    <w:p>
      <w:pPr>
        <w:rPr>
          <w:noProof/>
        </w:rPr>
      </w:pPr>
      <w:r>
        <w:rPr>
          <w:noProof/>
        </w:rPr>
        <w:t>eu-LISA on otsustanud eraldada tehnilised arutelud, mis käsitlevad uute biomeetriliste funktsioonide kasutamist SISis, SISi mittebiomeetrilise osa arendamise teemalistest aruteludest. eu-LISA ja tema töövõtjate tegevust mõlema valdkonna tehniliste arenduste vallas koordineeritakse kaheosalise programmijuhtimise foorumi (PMF) kaudu („</w:t>
      </w:r>
      <w:r>
        <w:rPr>
          <w:b/>
          <w:noProof/>
        </w:rPr>
        <w:t>AFIS PMF</w:t>
      </w:r>
      <w:r>
        <w:rPr>
          <w:noProof/>
        </w:rPr>
        <w:t>“ käsitleb biomeetriat ning „</w:t>
      </w:r>
      <w:r>
        <w:rPr>
          <w:b/>
          <w:noProof/>
        </w:rPr>
        <w:t>SIS Recast PMF</w:t>
      </w:r>
      <w:r>
        <w:rPr>
          <w:noProof/>
        </w:rPr>
        <w:t>“ (uuesti sõnastatud SISi määruse programmijuhtimise foorum) käsitleb mittebiomeetrilist osa). Foorumis osalevad komisjon, kõigi liikmesriikide ja ametite projektijuhid ning eu-LISA projektimeeskond.</w:t>
      </w:r>
    </w:p>
    <w:p>
      <w:pPr>
        <w:pStyle w:val="Heading3"/>
        <w:ind w:left="720"/>
        <w:rPr>
          <w:noProof/>
          <w:u w:val="single"/>
        </w:rPr>
      </w:pPr>
      <w:r>
        <w:rPr>
          <w:noProof/>
          <w:u w:val="single"/>
        </w:rPr>
        <w:t>Keskse SISi mittebiomeetrilise osa tehniliste kirjelduste koostamine</w:t>
      </w:r>
    </w:p>
    <w:p>
      <w:pPr>
        <w:pStyle w:val="Text3"/>
        <w:ind w:left="0"/>
        <w:rPr>
          <w:noProof/>
        </w:rPr>
      </w:pPr>
      <w:r>
        <w:rPr>
          <w:noProof/>
        </w:rPr>
        <w:t>eu-LISA alustas SISi mittebiomeetrilise osaga seotud põhitegevust 2019. aasta mais pärast seda, kui SISi allrühm sai valmis nõuete loetelu ning SISi-SIRENE komitees tehti olulisi edusamme tehniliste rakendusmeetmete valdkonnas. Kasutajanõudeid sisaldava dokumendi esimene kavand esitati kõigile sidusrühmadele 2. septembril 2019. eu-LISA esitab liidese juhenddokumendi ja üksikasjaliku tehnilise kirjelduse esimese versiooni 2019. aasta oktoobris. Need kirjeldused plaanitakse lõplikult valmis saada 2020. aasta algul.</w:t>
      </w:r>
    </w:p>
    <w:p>
      <w:pPr>
        <w:pStyle w:val="Text3"/>
        <w:ind w:left="0"/>
        <w:rPr>
          <w:noProof/>
        </w:rPr>
      </w:pPr>
      <w:r>
        <w:rPr>
          <w:noProof/>
        </w:rPr>
        <w:t>eu-LISA on SISi töökorras hoidmise raamlepingu raames kirjutanud alla erilepingud keskse SISi arendamiseks.</w:t>
      </w:r>
    </w:p>
    <w:p>
      <w:pPr>
        <w:pStyle w:val="Heading3"/>
        <w:ind w:left="720"/>
        <w:rPr>
          <w:noProof/>
          <w:u w:val="single"/>
        </w:rPr>
      </w:pPr>
      <w:r>
        <w:rPr>
          <w:noProof/>
          <w:u w:val="single"/>
        </w:rPr>
        <w:t>Keskse SISi biomeetrilise osa tehniliste kirjelduste koostamine</w:t>
      </w:r>
    </w:p>
    <w:p>
      <w:pPr>
        <w:pStyle w:val="Text2"/>
        <w:ind w:left="0"/>
        <w:rPr>
          <w:noProof/>
        </w:rPr>
      </w:pPr>
      <w:r>
        <w:rPr>
          <w:noProof/>
        </w:rPr>
        <w:t xml:space="preserve">Keskse SISi biomeetriline komponent SIS AFIS (AFIS – sõrmejälgede automaatse tuvastamise süsteem) võeti kasutusele 2018. aasta märtsis. Uute SISi määrustega on ette nähtud olemasoleva biomeetrilise komponendi olulised muudatused. Eelkõige laiendatakse biomeetrilisi päringuid, lisades uued daktüloskoopiliste andmete kategooriad (peopesajäljed ja latentsed daktüloskoopilised andmed). Lisaks on uute SISi määrustega ette nähtud, et liikmesriikidel peab olema kõigis olukordades võimalik kasutada sõrmejäljeotsingu funktsiooni. </w:t>
      </w:r>
    </w:p>
    <w:p>
      <w:pPr>
        <w:pStyle w:val="Text2"/>
        <w:ind w:left="0"/>
        <w:rPr>
          <w:noProof/>
        </w:rPr>
      </w:pPr>
      <w:r>
        <w:rPr>
          <w:noProof/>
        </w:rPr>
        <w:t>SIS AFISe edasiarendamiseks kooskõlas nende nõuetega on eu-LISA käivitanud AFISe 2. etapi projekti. Kõigepealt keskendub projekt arendamise analüüsi ja kavandamise aspektidele, mis hõlmavad projekti käivitamisega seotud eeltööd ning SIS AFISe 2. etapi nõuete, kirjelduste ja esialgse kava koostamist. Kasutajanõuete dokument ning liidese juhenddokument ja üksikasjalik tehniline kirjeldus valmivad 2019. aasta lõpuks. Teine etapp – rakendamine – algab 2020. aasta alguses.</w:t>
      </w:r>
    </w:p>
    <w:p>
      <w:pPr>
        <w:pStyle w:val="Heading2"/>
        <w:spacing w:afterLines="120" w:after="288"/>
        <w:ind w:left="720"/>
        <w:rPr>
          <w:noProof/>
          <w:u w:val="single"/>
        </w:rPr>
      </w:pPr>
      <w:r>
        <w:rPr>
          <w:noProof/>
          <w:u w:val="single"/>
        </w:rPr>
        <w:t>Liikmesriigid</w:t>
      </w:r>
    </w:p>
    <w:p>
      <w:pPr>
        <w:pStyle w:val="Heading3"/>
        <w:ind w:left="720"/>
        <w:rPr>
          <w:noProof/>
          <w:u w:val="single"/>
        </w:rPr>
      </w:pPr>
      <w:r>
        <w:rPr>
          <w:noProof/>
          <w:u w:val="single"/>
        </w:rPr>
        <w:t>Kohaldamisala</w:t>
      </w:r>
    </w:p>
    <w:p>
      <w:pPr>
        <w:pStyle w:val="Text2"/>
        <w:ind w:left="0"/>
        <w:rPr>
          <w:noProof/>
        </w:rPr>
      </w:pPr>
      <w:r>
        <w:rPr>
          <w:noProof/>
        </w:rPr>
        <w:t>Käesolev aruanne hõlmab ainult liikmesriike, mis on praegu SISiga ühendatud. See puudutab kõiki ELi liikmesriike peale Iirimaa ja Küprose ning nelja Schengeni riiki (kokku 30 riiki)</w:t>
      </w:r>
      <w:r>
        <w:rPr>
          <w:rStyle w:val="FootnoteReference"/>
          <w:noProof/>
        </w:rPr>
        <w:footnoteReference w:id="10"/>
      </w:r>
      <w:r>
        <w:rPr>
          <w:noProof/>
        </w:rPr>
        <w:t>. See puudutab ka Ühendkuningriiki vastavalt väljaastumislepingule.</w:t>
      </w:r>
    </w:p>
    <w:p>
      <w:pPr>
        <w:pStyle w:val="Heading3"/>
        <w:ind w:left="720"/>
        <w:rPr>
          <w:noProof/>
          <w:u w:val="single"/>
        </w:rPr>
      </w:pPr>
      <w:r>
        <w:rPr>
          <w:noProof/>
          <w:u w:val="single"/>
        </w:rPr>
        <w:t>Eelarve</w:t>
      </w:r>
    </w:p>
    <w:p>
      <w:pPr>
        <w:pStyle w:val="Text2"/>
        <w:ind w:left="0"/>
        <w:rPr>
          <w:noProof/>
        </w:rPr>
      </w:pPr>
      <w:r>
        <w:rPr>
          <w:noProof/>
        </w:rPr>
        <w:t>Määruse (EL) 2018/1861 artikli 5 lõike 4 kohaselt saavad liikmesriigid asjaomaste riiklike süsteemide kiireks ja tõhusaks ajakohastamiseks täiendava ülderaldise summas 36 810 000 eurot. Esimene osa sellest – 18 405 000 eurot – eraldati 2019. aastal.</w:t>
      </w:r>
    </w:p>
    <w:p>
      <w:pPr>
        <w:pStyle w:val="Heading3"/>
        <w:ind w:left="720"/>
        <w:rPr>
          <w:noProof/>
          <w:u w:val="single"/>
        </w:rPr>
      </w:pPr>
      <w:r>
        <w:rPr>
          <w:noProof/>
          <w:u w:val="single"/>
        </w:rPr>
        <w:t>SIS AFISe kasutuselevõtu seis (ettevalmistused peavad olema tehtud 2020. aasta lõpuks)</w:t>
      </w:r>
    </w:p>
    <w:p>
      <w:pPr>
        <w:pStyle w:val="Text2"/>
        <w:spacing w:afterLines="120" w:after="288"/>
        <w:ind w:left="0"/>
        <w:rPr>
          <w:noProof/>
        </w:rPr>
      </w:pPr>
      <w:r>
        <w:rPr>
          <w:noProof/>
        </w:rPr>
        <w:t>Komisjon palus komitee 13. juuni koosolekul, et liikmesriigid annaksid teada, milline on SIS AFISe kasutuselevõtuks tehtavate ettevalmistuste seis nende liikmesriigis. Küsimustikule vastasid kõik liikmesriigid. Aruandeperioodi lõpus (30. septembril 2019) on seis järgmine:</w:t>
      </w:r>
    </w:p>
    <w:p>
      <w:pPr>
        <w:pStyle w:val="Text2"/>
        <w:numPr>
          <w:ilvl w:val="0"/>
          <w:numId w:val="39"/>
        </w:numPr>
        <w:spacing w:afterLines="120" w:after="288"/>
        <w:ind w:left="360"/>
        <w:rPr>
          <w:noProof/>
        </w:rPr>
      </w:pPr>
      <w:r>
        <w:rPr>
          <w:noProof/>
        </w:rPr>
        <w:t>19 liikmesriiki on juba võtnud kasutusele AFISe otsingu funktsioon;</w:t>
      </w:r>
    </w:p>
    <w:p>
      <w:pPr>
        <w:pStyle w:val="Text2"/>
        <w:numPr>
          <w:ilvl w:val="0"/>
          <w:numId w:val="39"/>
        </w:numPr>
        <w:spacing w:afterLines="120" w:after="288"/>
        <w:ind w:left="360"/>
        <w:rPr>
          <w:noProof/>
        </w:rPr>
      </w:pPr>
      <w:r>
        <w:rPr>
          <w:noProof/>
        </w:rPr>
        <w:t>3 liikmesriiki kavatsevad võtta AFISe otsingu funktsiooni kasutusele 2019. aasta jooksul;</w:t>
      </w:r>
    </w:p>
    <w:p>
      <w:pPr>
        <w:pStyle w:val="Text2"/>
        <w:numPr>
          <w:ilvl w:val="0"/>
          <w:numId w:val="39"/>
        </w:numPr>
        <w:spacing w:afterLines="120" w:after="288"/>
        <w:ind w:left="360"/>
        <w:rPr>
          <w:noProof/>
        </w:rPr>
      </w:pPr>
      <w:r>
        <w:rPr>
          <w:noProof/>
        </w:rPr>
        <w:t>2 liikmesriiki kavatsevad võtta AFISe otsingu funktsiooni kasutusele 2020. aasta jooksul;</w:t>
      </w:r>
    </w:p>
    <w:p>
      <w:pPr>
        <w:pStyle w:val="Text2"/>
        <w:numPr>
          <w:ilvl w:val="0"/>
          <w:numId w:val="39"/>
        </w:numPr>
        <w:spacing w:afterLines="120" w:after="288"/>
        <w:ind w:left="360"/>
        <w:rPr>
          <w:noProof/>
        </w:rPr>
      </w:pPr>
      <w:r>
        <w:rPr>
          <w:noProof/>
        </w:rPr>
        <w:t>6 liikmesriiki ei esitanud vastustes küsimustikule funktsiooni kasutuselevõtu üksikasjalikku ajakava; komisjon jälgib järgmisel aruandeperioodil (1. oktoober 2019 – 30. september 2020) hoolega rakendamise seisu nendes liikmesriikides.</w:t>
      </w:r>
    </w:p>
    <w:p>
      <w:pPr>
        <w:pStyle w:val="Heading3"/>
        <w:ind w:left="720"/>
        <w:rPr>
          <w:noProof/>
          <w:u w:val="single"/>
        </w:rPr>
      </w:pPr>
      <w:r>
        <w:rPr>
          <w:noProof/>
          <w:u w:val="single"/>
        </w:rPr>
        <w:t>Ettevalmistused uue õigusliku aluse täielikuks rakendamiseks (tuleb lõpule viia 2021. aasta jooksul)</w:t>
      </w:r>
    </w:p>
    <w:p>
      <w:pPr>
        <w:pStyle w:val="Text2"/>
        <w:ind w:left="0"/>
        <w:rPr>
          <w:noProof/>
        </w:rPr>
      </w:pPr>
      <w:r>
        <w:rPr>
          <w:noProof/>
        </w:rPr>
        <w:t xml:space="preserve">Liikmesriikide ettevalmistused on äärmiselt olulised, kuna komisjon saab määrata uue SISi toimima hakkamise kuupäeva alles siis, kui liikmesriigid on komisjonile teatanud, et nad on võtnud vajalikud tehnilised ja õiguslikud meetmed. </w:t>
      </w:r>
    </w:p>
    <w:p>
      <w:pPr>
        <w:pStyle w:val="Text2"/>
        <w:ind w:left="0"/>
        <w:rPr>
          <w:noProof/>
        </w:rPr>
      </w:pPr>
      <w:r>
        <w:rPr>
          <w:noProof/>
        </w:rPr>
        <w:t xml:space="preserve">Tuleb ka nentida, et liikmesriikide tegevus on alles algusjärgus, kuna liikmesriigid võivad oma riiklike süsteemide väljaarendamist reaalselt alustada alles siis, kui keskse SISi arendamise tehnilised kirjeldused on olemas ning tehnilised dokumendid on valmis (2020. aasta alguses). </w:t>
      </w:r>
    </w:p>
    <w:p>
      <w:pPr>
        <w:pStyle w:val="NumPar1"/>
        <w:numPr>
          <w:ilvl w:val="0"/>
          <w:numId w:val="0"/>
        </w:numPr>
        <w:spacing w:afterLines="120" w:after="288"/>
        <w:rPr>
          <w:noProof/>
        </w:rPr>
      </w:pPr>
      <w:r>
        <w:rPr>
          <w:noProof/>
        </w:rPr>
        <w:t>Komisjon palus 11. juuli 2019. aasta küsimustiku teel liikmesriikidelt teavet riigi tasandil tehtud ettevalmistuste kohta. Kõik asjaomased liikmesriigid vastasid. Liikmesriikidel paluti esitada teavet järgmiste valdkondade kohta:</w:t>
      </w:r>
    </w:p>
    <w:p>
      <w:pPr>
        <w:pStyle w:val="NumPar1"/>
        <w:numPr>
          <w:ilvl w:val="0"/>
          <w:numId w:val="44"/>
        </w:numPr>
        <w:spacing w:afterLines="120" w:after="288"/>
        <w:ind w:left="360"/>
        <w:rPr>
          <w:noProof/>
        </w:rPr>
      </w:pPr>
      <w:r>
        <w:rPr>
          <w:noProof/>
        </w:rPr>
        <w:t>projekti kavandamine ja juhtimine;</w:t>
      </w:r>
    </w:p>
    <w:p>
      <w:pPr>
        <w:pStyle w:val="NumPar1"/>
        <w:numPr>
          <w:ilvl w:val="0"/>
          <w:numId w:val="44"/>
        </w:numPr>
        <w:spacing w:afterLines="120" w:after="288"/>
        <w:ind w:left="360"/>
        <w:rPr>
          <w:noProof/>
        </w:rPr>
      </w:pPr>
      <w:r>
        <w:rPr>
          <w:noProof/>
        </w:rPr>
        <w:t>riigisisene kooskõlastamine;</w:t>
      </w:r>
    </w:p>
    <w:p>
      <w:pPr>
        <w:pStyle w:val="NumPar1"/>
        <w:numPr>
          <w:ilvl w:val="0"/>
          <w:numId w:val="44"/>
        </w:numPr>
        <w:spacing w:afterLines="120" w:after="288"/>
        <w:ind w:left="360"/>
        <w:rPr>
          <w:noProof/>
        </w:rPr>
      </w:pPr>
      <w:r>
        <w:rPr>
          <w:noProof/>
        </w:rPr>
        <w:t>mõju hindamine eelarve, inimressursside, organiseerimise ja riiklike õigusaktide valdkonnas.</w:t>
      </w:r>
    </w:p>
    <w:p>
      <w:pPr>
        <w:pStyle w:val="NumPar1"/>
        <w:numPr>
          <w:ilvl w:val="0"/>
          <w:numId w:val="0"/>
        </w:numPr>
        <w:spacing w:afterLines="120" w:after="288"/>
        <w:rPr>
          <w:noProof/>
        </w:rPr>
      </w:pPr>
      <w:r>
        <w:rPr>
          <w:noProof/>
        </w:rPr>
        <w:t>Mis puutub projekti kavandamisse, on ligi pool liikmesriikidest (14 vastanut) alustanud projektikava ja sellega seotud vahe-eesmärkide piiritlemist või on sellega valmis jõudnud; ülejäänud pool (16 vastanut) kavatseb seda teha 2019. aasta lõpuks või 2020. aasta alguseks. Lisaks on suurem osa liikmesriike (24 vastanut) määranud konkreetse projektimeeskonna ja projektijuhi või teeb seda lähitulevikus; viis liikmesriiki juhib SISi rakendamist olemasolevate osakondade või töörühmade kaudu ning üks liikmesriik ei ole veel teada andnud, kuidas ta kavatseb rakendamist riigisiseselt juhtida. Suur osa vastanutest (26) kavatseb tagada riigi tasandil pädevate asutuste vahelise koostöö.</w:t>
      </w:r>
    </w:p>
    <w:p>
      <w:pPr>
        <w:pStyle w:val="NumPar1"/>
        <w:numPr>
          <w:ilvl w:val="0"/>
          <w:numId w:val="0"/>
        </w:numPr>
        <w:spacing w:afterLines="120" w:after="288"/>
        <w:rPr>
          <w:noProof/>
        </w:rPr>
      </w:pPr>
      <w:r>
        <w:rPr>
          <w:noProof/>
        </w:rPr>
        <w:t>Mõju hindamise osas on liikmesriigid ettevalmistuste eri etappides</w:t>
      </w:r>
      <w:r>
        <w:rPr>
          <w:rStyle w:val="FootnoteReference"/>
          <w:noProof/>
        </w:rPr>
        <w:footnoteReference w:id="11"/>
      </w:r>
      <w:r>
        <w:rPr>
          <w:noProof/>
        </w:rPr>
        <w:t>:</w:t>
      </w:r>
    </w:p>
    <w:p>
      <w:pPr>
        <w:pStyle w:val="NumPar1"/>
        <w:numPr>
          <w:ilvl w:val="0"/>
          <w:numId w:val="0"/>
        </w:numPr>
        <w:tabs>
          <w:tab w:val="num" w:pos="2423"/>
        </w:tabs>
        <w:spacing w:afterLines="120" w:after="288"/>
        <w:jc w:val="left"/>
        <w:rPr>
          <w:noProof/>
          <w:u w:val="single"/>
        </w:rPr>
      </w:pPr>
      <w:r>
        <w:rPr>
          <w:noProof/>
          <w:u w:val="single"/>
        </w:rPr>
        <w:t>eelarvemõju hindamine:</w:t>
      </w:r>
    </w:p>
    <w:p>
      <w:pPr>
        <w:pStyle w:val="NumPar1"/>
        <w:numPr>
          <w:ilvl w:val="0"/>
          <w:numId w:val="48"/>
        </w:numPr>
        <w:spacing w:afterLines="120" w:after="288"/>
        <w:ind w:left="360"/>
        <w:jc w:val="left"/>
        <w:rPr>
          <w:noProof/>
        </w:rPr>
      </w:pPr>
      <w:r>
        <w:rPr>
          <w:noProof/>
        </w:rPr>
        <w:t>18 liikmesriiki viis hindamise lõpule 2019. aastal;</w:t>
      </w:r>
    </w:p>
    <w:p>
      <w:pPr>
        <w:pStyle w:val="NumPar1"/>
        <w:numPr>
          <w:ilvl w:val="0"/>
          <w:numId w:val="48"/>
        </w:numPr>
        <w:spacing w:afterLines="120" w:after="288"/>
        <w:ind w:left="360"/>
        <w:jc w:val="left"/>
        <w:rPr>
          <w:noProof/>
        </w:rPr>
      </w:pPr>
      <w:r>
        <w:rPr>
          <w:noProof/>
        </w:rPr>
        <w:t>8 liikmesriiki viib hindamise lõpule 2020. aastal;</w:t>
      </w:r>
    </w:p>
    <w:p>
      <w:pPr>
        <w:pStyle w:val="NumPar1"/>
        <w:numPr>
          <w:ilvl w:val="0"/>
          <w:numId w:val="48"/>
        </w:numPr>
        <w:spacing w:afterLines="120" w:after="288"/>
        <w:ind w:left="360"/>
        <w:jc w:val="left"/>
        <w:rPr>
          <w:noProof/>
        </w:rPr>
      </w:pPr>
      <w:r>
        <w:rPr>
          <w:noProof/>
        </w:rPr>
        <w:t>2 liikmesriiki alustab hindamist 2020. aastal;</w:t>
      </w:r>
    </w:p>
    <w:p>
      <w:pPr>
        <w:pStyle w:val="NumPar1"/>
        <w:numPr>
          <w:ilvl w:val="0"/>
          <w:numId w:val="0"/>
        </w:numPr>
        <w:tabs>
          <w:tab w:val="num" w:pos="2423"/>
        </w:tabs>
        <w:spacing w:afterLines="120" w:after="288"/>
        <w:jc w:val="left"/>
        <w:rPr>
          <w:noProof/>
          <w:u w:val="single"/>
        </w:rPr>
      </w:pPr>
      <w:r>
        <w:rPr>
          <w:noProof/>
          <w:u w:val="single"/>
        </w:rPr>
        <w:t>personalivajaduste hindamine:</w:t>
      </w:r>
    </w:p>
    <w:p>
      <w:pPr>
        <w:pStyle w:val="NumPar1"/>
        <w:numPr>
          <w:ilvl w:val="0"/>
          <w:numId w:val="49"/>
        </w:numPr>
        <w:spacing w:afterLines="120" w:after="288"/>
        <w:ind w:left="360"/>
        <w:jc w:val="left"/>
        <w:rPr>
          <w:noProof/>
        </w:rPr>
      </w:pPr>
      <w:r>
        <w:rPr>
          <w:noProof/>
        </w:rPr>
        <w:t>9 liikmesriiki viis hindamise lõpule 2019. aastal;</w:t>
      </w:r>
    </w:p>
    <w:p>
      <w:pPr>
        <w:pStyle w:val="NumPar1"/>
        <w:numPr>
          <w:ilvl w:val="0"/>
          <w:numId w:val="49"/>
        </w:numPr>
        <w:spacing w:afterLines="120" w:after="288"/>
        <w:ind w:left="360"/>
        <w:jc w:val="left"/>
        <w:rPr>
          <w:noProof/>
        </w:rPr>
      </w:pPr>
      <w:r>
        <w:rPr>
          <w:noProof/>
        </w:rPr>
        <w:t>9 liikmesriiki viib hindamise lõpule 2020. aastal;</w:t>
      </w:r>
    </w:p>
    <w:p>
      <w:pPr>
        <w:pStyle w:val="NumPar1"/>
        <w:numPr>
          <w:ilvl w:val="0"/>
          <w:numId w:val="49"/>
        </w:numPr>
        <w:spacing w:afterLines="120" w:after="288"/>
        <w:ind w:left="360"/>
        <w:jc w:val="left"/>
        <w:rPr>
          <w:noProof/>
        </w:rPr>
      </w:pPr>
      <w:r>
        <w:rPr>
          <w:noProof/>
        </w:rPr>
        <w:t>5 liikmesriiki alustab hindamist 2019. aasta lõpus või 2020. aasta alguses;</w:t>
      </w:r>
    </w:p>
    <w:p>
      <w:pPr>
        <w:pStyle w:val="NumPar1"/>
        <w:numPr>
          <w:ilvl w:val="0"/>
          <w:numId w:val="0"/>
        </w:numPr>
        <w:tabs>
          <w:tab w:val="num" w:pos="2423"/>
        </w:tabs>
        <w:spacing w:afterLines="120" w:after="288"/>
        <w:jc w:val="left"/>
        <w:rPr>
          <w:noProof/>
          <w:u w:val="single"/>
        </w:rPr>
      </w:pPr>
      <w:r>
        <w:rPr>
          <w:noProof/>
          <w:u w:val="single"/>
        </w:rPr>
        <w:t>korralduslike vajaduste hindamine:</w:t>
      </w:r>
    </w:p>
    <w:p>
      <w:pPr>
        <w:pStyle w:val="NumPar1"/>
        <w:numPr>
          <w:ilvl w:val="0"/>
          <w:numId w:val="50"/>
        </w:numPr>
        <w:spacing w:afterLines="120" w:after="288"/>
        <w:ind w:left="360"/>
        <w:jc w:val="left"/>
        <w:rPr>
          <w:noProof/>
        </w:rPr>
      </w:pPr>
      <w:r>
        <w:rPr>
          <w:noProof/>
        </w:rPr>
        <w:t>7 liikmesriiki viis hindamise lõpule 2019. aastal;</w:t>
      </w:r>
    </w:p>
    <w:p>
      <w:pPr>
        <w:pStyle w:val="NumPar1"/>
        <w:numPr>
          <w:ilvl w:val="0"/>
          <w:numId w:val="50"/>
        </w:numPr>
        <w:spacing w:afterLines="120" w:after="288"/>
        <w:ind w:left="360"/>
        <w:jc w:val="left"/>
        <w:rPr>
          <w:noProof/>
        </w:rPr>
      </w:pPr>
      <w:r>
        <w:rPr>
          <w:noProof/>
        </w:rPr>
        <w:t xml:space="preserve">9 liikmesriiki viib hindamise lõpule 2020. aastal; </w:t>
      </w:r>
    </w:p>
    <w:p>
      <w:pPr>
        <w:pStyle w:val="NumPar1"/>
        <w:numPr>
          <w:ilvl w:val="0"/>
          <w:numId w:val="50"/>
        </w:numPr>
        <w:spacing w:afterLines="120" w:after="288"/>
        <w:ind w:left="360"/>
        <w:jc w:val="left"/>
        <w:rPr>
          <w:noProof/>
        </w:rPr>
      </w:pPr>
      <w:r>
        <w:rPr>
          <w:noProof/>
        </w:rPr>
        <w:t>10 liikmesriiki on teatanud, et alustavad hindamist 2019. aasta lõpus või 2020. aasta alguses;</w:t>
      </w:r>
    </w:p>
    <w:p>
      <w:pPr>
        <w:pStyle w:val="NumPar1"/>
        <w:numPr>
          <w:ilvl w:val="0"/>
          <w:numId w:val="0"/>
        </w:numPr>
        <w:tabs>
          <w:tab w:val="num" w:pos="2423"/>
        </w:tabs>
        <w:spacing w:afterLines="120" w:after="288"/>
        <w:jc w:val="left"/>
        <w:rPr>
          <w:noProof/>
          <w:u w:val="single"/>
        </w:rPr>
      </w:pPr>
      <w:r>
        <w:rPr>
          <w:noProof/>
          <w:u w:val="single"/>
        </w:rPr>
        <w:t>riiklikele õigusaktidele avalduva mõju hindamine:</w:t>
      </w:r>
    </w:p>
    <w:p>
      <w:pPr>
        <w:pStyle w:val="NumPar1"/>
        <w:numPr>
          <w:ilvl w:val="0"/>
          <w:numId w:val="51"/>
        </w:numPr>
        <w:spacing w:afterLines="120" w:after="288"/>
        <w:ind w:left="360"/>
        <w:jc w:val="left"/>
        <w:rPr>
          <w:noProof/>
        </w:rPr>
      </w:pPr>
      <w:r>
        <w:rPr>
          <w:noProof/>
        </w:rPr>
        <w:t>9 liikmesriiki viis hindamise lõpule 2019. aastal;</w:t>
      </w:r>
    </w:p>
    <w:p>
      <w:pPr>
        <w:pStyle w:val="NumPar1"/>
        <w:numPr>
          <w:ilvl w:val="0"/>
          <w:numId w:val="51"/>
        </w:numPr>
        <w:spacing w:afterLines="120" w:after="288"/>
        <w:ind w:left="360"/>
        <w:jc w:val="left"/>
        <w:rPr>
          <w:noProof/>
        </w:rPr>
      </w:pPr>
      <w:r>
        <w:rPr>
          <w:noProof/>
        </w:rPr>
        <w:t xml:space="preserve">12 liikmesriiki viib hindamise lõpule 2020. aastal; </w:t>
      </w:r>
    </w:p>
    <w:p>
      <w:pPr>
        <w:pStyle w:val="NumPar1"/>
        <w:numPr>
          <w:ilvl w:val="0"/>
          <w:numId w:val="51"/>
        </w:numPr>
        <w:spacing w:afterLines="120" w:after="288"/>
        <w:ind w:left="360"/>
        <w:jc w:val="left"/>
        <w:rPr>
          <w:noProof/>
        </w:rPr>
      </w:pPr>
      <w:r>
        <w:rPr>
          <w:noProof/>
        </w:rPr>
        <w:t>1 liikmesriik teeb hindamise 2021. aasta alguses.</w:t>
      </w:r>
    </w:p>
    <w:p>
      <w:pPr>
        <w:pStyle w:val="NumPar1"/>
        <w:numPr>
          <w:ilvl w:val="0"/>
          <w:numId w:val="0"/>
        </w:numPr>
        <w:spacing w:afterLines="120" w:after="288"/>
        <w:rPr>
          <w:noProof/>
        </w:rPr>
      </w:pPr>
      <w:r>
        <w:rPr>
          <w:noProof/>
        </w:rPr>
        <w:t>Komisjon jälgib liikmesriikide ettevalmistuste käiku hoolikalt SISi-SIRENE komitee korrapärastel koosolekutel.</w:t>
      </w:r>
    </w:p>
    <w:p>
      <w:pPr>
        <w:pStyle w:val="Heading2"/>
        <w:spacing w:afterLines="120" w:after="288"/>
        <w:ind w:left="720"/>
        <w:rPr>
          <w:noProof/>
          <w:u w:val="single"/>
        </w:rPr>
      </w:pPr>
      <w:r>
        <w:rPr>
          <w:noProof/>
          <w:u w:val="single"/>
        </w:rPr>
        <w:t>Ametid</w:t>
      </w:r>
    </w:p>
    <w:p>
      <w:pPr>
        <w:pStyle w:val="Text2"/>
        <w:spacing w:afterLines="120" w:after="288"/>
        <w:ind w:left="0"/>
        <w:rPr>
          <w:noProof/>
        </w:rPr>
      </w:pPr>
      <w:r>
        <w:rPr>
          <w:noProof/>
        </w:rPr>
        <w:t xml:space="preserve">Aruande selles osas keskendutakse Europoli ning Euroopa Piiri- ja Rannikuvalve Ameti tehtavatele ettevalmistustele, kuna neid ameteid mõjutavad sätted jõustuvad juba 2019. aasta lõpus (rakendamise esimeses etapis). </w:t>
      </w:r>
    </w:p>
    <w:p>
      <w:pPr>
        <w:pStyle w:val="Text2"/>
        <w:spacing w:afterLines="120" w:after="288"/>
        <w:ind w:left="0"/>
        <w:rPr>
          <w:noProof/>
        </w:rPr>
      </w:pPr>
      <w:r>
        <w:rPr>
          <w:noProof/>
        </w:rPr>
        <w:t>Eurojusti mõjutavad muudatused on väikesed ja jõustuvad alles 2021. aasta lõpus. Seepärast ei käsitleta käesolevas aruandes Eurojusti ettevalmistusi.</w:t>
      </w:r>
    </w:p>
    <w:p>
      <w:pPr>
        <w:pStyle w:val="Heading3"/>
        <w:spacing w:afterLines="120" w:after="288"/>
        <w:ind w:left="720"/>
        <w:rPr>
          <w:noProof/>
          <w:u w:val="single"/>
        </w:rPr>
      </w:pPr>
      <w:r>
        <w:rPr>
          <w:noProof/>
          <w:u w:val="single"/>
        </w:rPr>
        <w:t>Europol</w:t>
      </w:r>
    </w:p>
    <w:p>
      <w:pPr>
        <w:pStyle w:val="NumPar1"/>
        <w:numPr>
          <w:ilvl w:val="0"/>
          <w:numId w:val="0"/>
        </w:numPr>
        <w:spacing w:afterLines="120" w:after="288"/>
        <w:rPr>
          <w:noProof/>
        </w:rPr>
      </w:pPr>
      <w:r>
        <w:rPr>
          <w:noProof/>
        </w:rPr>
        <w:t xml:space="preserve">Europol on praeguste SISi määruste kohaselt juba SISi kasutaja. Uute määrustega on ette nähtud Europoli puudutavad muudatused järgmistes valdkondades: </w:t>
      </w:r>
    </w:p>
    <w:p>
      <w:pPr>
        <w:pStyle w:val="NumPar1"/>
        <w:numPr>
          <w:ilvl w:val="1"/>
          <w:numId w:val="22"/>
        </w:numPr>
        <w:spacing w:afterLines="120" w:after="288"/>
        <w:ind w:left="360"/>
        <w:rPr>
          <w:noProof/>
        </w:rPr>
      </w:pPr>
      <w:r>
        <w:rPr>
          <w:noProof/>
        </w:rPr>
        <w:t xml:space="preserve">juurdepääs kõigile SISi hoiatusteadete kategooriatele ning </w:t>
      </w:r>
    </w:p>
    <w:p>
      <w:pPr>
        <w:pStyle w:val="NumPar1"/>
        <w:numPr>
          <w:ilvl w:val="1"/>
          <w:numId w:val="22"/>
        </w:numPr>
        <w:spacing w:afterLines="120" w:after="288"/>
        <w:ind w:left="360"/>
        <w:rPr>
          <w:noProof/>
        </w:rPr>
      </w:pPr>
      <w:r>
        <w:rPr>
          <w:noProof/>
        </w:rPr>
        <w:t xml:space="preserve">ühendamine SIRENE võrgustikuga. </w:t>
      </w:r>
    </w:p>
    <w:p>
      <w:pPr>
        <w:pStyle w:val="NumPar1"/>
        <w:numPr>
          <w:ilvl w:val="0"/>
          <w:numId w:val="0"/>
        </w:numPr>
        <w:spacing w:afterLines="120" w:after="288"/>
        <w:ind w:left="480" w:hanging="480"/>
        <w:rPr>
          <w:noProof/>
        </w:rPr>
      </w:pPr>
      <w:r>
        <w:rPr>
          <w:noProof/>
        </w:rPr>
        <w:t>Uued sätted jõustuvad 2019. aasta lõpus.</w:t>
      </w:r>
    </w:p>
    <w:p>
      <w:pPr>
        <w:pStyle w:val="NumPar1"/>
        <w:numPr>
          <w:ilvl w:val="0"/>
          <w:numId w:val="0"/>
        </w:numPr>
        <w:spacing w:afterLines="120" w:after="288"/>
        <w:rPr>
          <w:noProof/>
        </w:rPr>
      </w:pPr>
      <w:r>
        <w:rPr>
          <w:noProof/>
        </w:rPr>
        <w:t>Esimesel aruandeperioodil on Europol täiendanud olemasolevat SISi hoiatusteadetele juurdepääsu liidest ühtse otsingumootoriga, mis peaks kasutusele võetama 2019. aasta detsembris. Rakendamine on lõpule viidud ja koos eu-LISAga tehtavad integratsioonitestid on kavandatud 2019. aasta neljandaks kvartaliks.</w:t>
      </w:r>
    </w:p>
    <w:p>
      <w:pPr>
        <w:pStyle w:val="NumPar1"/>
        <w:numPr>
          <w:ilvl w:val="0"/>
          <w:numId w:val="0"/>
        </w:numPr>
        <w:tabs>
          <w:tab w:val="left" w:pos="0"/>
        </w:tabs>
        <w:spacing w:afterLines="120" w:after="288"/>
        <w:rPr>
          <w:noProof/>
        </w:rPr>
      </w:pPr>
      <w:r>
        <w:rPr>
          <w:noProof/>
        </w:rPr>
        <w:t>Europol kavatseb olla SIRENE võrgustikuga ühendamiseks valmis 2020. aasta lõpuks. SIRENE funktsioon kavatsetakse kasutusele võtta Europoli peakontoris (operatiivkeskuses), kus on ööpäevaringse töö suutlikkus. Europol plaanib integreerida SIRENE e-posti serveri oma sõnumivahetussüsteemi SIENA (</w:t>
      </w:r>
      <w:r>
        <w:rPr>
          <w:i/>
          <w:noProof/>
        </w:rPr>
        <w:t>Secure Information Exchange Network Application</w:t>
      </w:r>
      <w:r>
        <w:rPr>
          <w:noProof/>
        </w:rPr>
        <w:t xml:space="preserve"> – turvaline teabevahetusvõrk), et tagada andmete terviklikkus ja sujuv töövoog.</w:t>
      </w:r>
    </w:p>
    <w:p>
      <w:pPr>
        <w:pStyle w:val="NumPar1"/>
        <w:numPr>
          <w:ilvl w:val="0"/>
          <w:numId w:val="0"/>
        </w:numPr>
        <w:spacing w:afterLines="120" w:after="288"/>
        <w:rPr>
          <w:noProof/>
        </w:rPr>
      </w:pPr>
      <w:r>
        <w:rPr>
          <w:noProof/>
        </w:rPr>
        <w:t>Lisaks tegi Europol järgmisi ettevalmistusi:</w:t>
      </w:r>
    </w:p>
    <w:p>
      <w:pPr>
        <w:pStyle w:val="NumPar1"/>
        <w:numPr>
          <w:ilvl w:val="0"/>
          <w:numId w:val="36"/>
        </w:numPr>
        <w:spacing w:afterLines="120" w:after="288"/>
        <w:ind w:left="360"/>
        <w:rPr>
          <w:noProof/>
        </w:rPr>
      </w:pPr>
      <w:r>
        <w:rPr>
          <w:noProof/>
        </w:rPr>
        <w:t>2019. aastal kohandati Europoli sisemenetlusi, et lisada nendesse uus võimekus, mis on seotud täieliku SISile juurdepääsemisega; 2020. aastal tehakse veelgi uuendusi, et võtta arvesse ühendust SIRENE e-posti serveriga ja täiendava teabe vahetust;</w:t>
      </w:r>
    </w:p>
    <w:p>
      <w:pPr>
        <w:pStyle w:val="NumPar1"/>
        <w:numPr>
          <w:ilvl w:val="0"/>
          <w:numId w:val="36"/>
        </w:numPr>
        <w:spacing w:afterLines="120" w:after="288"/>
        <w:ind w:left="360"/>
        <w:rPr>
          <w:noProof/>
        </w:rPr>
      </w:pPr>
      <w:r>
        <w:rPr>
          <w:noProof/>
        </w:rPr>
        <w:t>tehti õppekäike SIRENE büroodesse, et tutvuda parimate tavadega; ning</w:t>
      </w:r>
    </w:p>
    <w:p>
      <w:pPr>
        <w:pStyle w:val="NumPar1"/>
        <w:numPr>
          <w:ilvl w:val="0"/>
          <w:numId w:val="36"/>
        </w:numPr>
        <w:spacing w:afterLines="120" w:after="288"/>
        <w:ind w:left="360"/>
        <w:rPr>
          <w:noProof/>
        </w:rPr>
      </w:pPr>
      <w:r>
        <w:rPr>
          <w:noProof/>
        </w:rPr>
        <w:t xml:space="preserve">alanud on eelnev konsulteerimine Euroopa Andmekaitseinspektoriga. </w:t>
      </w:r>
    </w:p>
    <w:p>
      <w:pPr>
        <w:pStyle w:val="NumPar1"/>
        <w:numPr>
          <w:ilvl w:val="0"/>
          <w:numId w:val="0"/>
        </w:numPr>
        <w:spacing w:afterLines="120" w:after="288"/>
        <w:rPr>
          <w:noProof/>
        </w:rPr>
      </w:pPr>
      <w:r>
        <w:rPr>
          <w:noProof/>
        </w:rPr>
        <w:t>Europoli eelarve juurdepääsu laiendamiseks SISi hoiatusteadete kõigile kategooriatele on 70 596 eurot.</w:t>
      </w:r>
    </w:p>
    <w:p>
      <w:pPr>
        <w:pStyle w:val="Heading3"/>
        <w:tabs>
          <w:tab w:val="clear" w:pos="1920"/>
          <w:tab w:val="num" w:pos="720"/>
        </w:tabs>
        <w:ind w:hanging="1920"/>
        <w:rPr>
          <w:noProof/>
        </w:rPr>
      </w:pPr>
      <w:r>
        <w:rPr>
          <w:noProof/>
          <w:u w:val="single"/>
        </w:rPr>
        <w:t xml:space="preserve">Euroopa Piiri- ja Rannikuvalve Amet </w:t>
      </w:r>
    </w:p>
    <w:p>
      <w:pPr>
        <w:pStyle w:val="NumPar1"/>
        <w:numPr>
          <w:ilvl w:val="0"/>
          <w:numId w:val="0"/>
        </w:numPr>
        <w:spacing w:afterLines="120" w:after="288"/>
        <w:rPr>
          <w:noProof/>
        </w:rPr>
      </w:pPr>
      <w:r>
        <w:rPr>
          <w:noProof/>
        </w:rPr>
        <w:t xml:space="preserve">Uute SISi määruste kohaselt on </w:t>
      </w:r>
      <w:r>
        <w:rPr>
          <w:noProof/>
          <w:color w:val="444444"/>
        </w:rPr>
        <w:t>Euroopa Piiri- ja Rannikuvalve Ameti</w:t>
      </w:r>
      <w:r>
        <w:rPr>
          <w:noProof/>
        </w:rPr>
        <w:t xml:space="preserve"> lähetatud rühmade liikmetel alates 2019. aasta lõpust õigus juurde pääseda kõigile SISi hoiatusteadete kategooriatele. Nende rühmade liikmed peavad kasutama SISi tehnilise liidese kaudu, mille on loonud ja mida hoiab töös Euroopa Piiri- ja Rannikuvalve Amet. </w:t>
      </w:r>
    </w:p>
    <w:p>
      <w:pPr>
        <w:pStyle w:val="NumPar1"/>
        <w:numPr>
          <w:ilvl w:val="0"/>
          <w:numId w:val="0"/>
        </w:numPr>
        <w:spacing w:afterLines="120" w:after="288"/>
        <w:rPr>
          <w:noProof/>
        </w:rPr>
      </w:pPr>
      <w:r>
        <w:rPr>
          <w:noProof/>
        </w:rPr>
        <w:t>Selleks on Euroopa Piiri- ja Rannikuvalve Amet 2019. aastal ette valmistanud ja heaks kiitnud projekti, mis koosneb järgmistest osadest:</w:t>
      </w:r>
    </w:p>
    <w:p>
      <w:pPr>
        <w:pStyle w:val="NumPar1"/>
        <w:numPr>
          <w:ilvl w:val="0"/>
          <w:numId w:val="37"/>
        </w:numPr>
        <w:spacing w:afterLines="120" w:after="288"/>
        <w:rPr>
          <w:noProof/>
        </w:rPr>
      </w:pPr>
      <w:r>
        <w:rPr>
          <w:noProof/>
        </w:rPr>
        <w:t xml:space="preserve">süsteemi arendamine, mis hõlmab Euroopa Piiri- ja Rannikuvalve Ameti peakorteris asuvat tehnilist liidest, veebirakendust ja mobiilirakendust andmebaasiga ühenduse loomiseks; </w:t>
      </w:r>
    </w:p>
    <w:p>
      <w:pPr>
        <w:pStyle w:val="NumPar1"/>
        <w:numPr>
          <w:ilvl w:val="0"/>
          <w:numId w:val="37"/>
        </w:numPr>
        <w:spacing w:afterLines="120" w:after="288"/>
        <w:rPr>
          <w:noProof/>
        </w:rPr>
      </w:pPr>
      <w:r>
        <w:rPr>
          <w:noProof/>
        </w:rPr>
        <w:t xml:space="preserve">seadmete tarne; </w:t>
      </w:r>
    </w:p>
    <w:p>
      <w:pPr>
        <w:pStyle w:val="NumPar1"/>
        <w:numPr>
          <w:ilvl w:val="0"/>
          <w:numId w:val="37"/>
        </w:numPr>
        <w:spacing w:afterLines="120" w:after="288"/>
        <w:rPr>
          <w:noProof/>
        </w:rPr>
      </w:pPr>
      <w:r>
        <w:rPr>
          <w:noProof/>
        </w:rPr>
        <w:t>süsteemi kasutamise korra ja eeskirjade väljatöötamine, sh sidekanalid, reeglid ja koostöö vastuvõtvate liikmesriikide ametiasutustega; ning</w:t>
      </w:r>
    </w:p>
    <w:p>
      <w:pPr>
        <w:pStyle w:val="NumPar1"/>
        <w:numPr>
          <w:ilvl w:val="0"/>
          <w:numId w:val="37"/>
        </w:numPr>
        <w:spacing w:afterLines="120" w:after="288"/>
        <w:rPr>
          <w:noProof/>
        </w:rPr>
      </w:pPr>
      <w:r>
        <w:rPr>
          <w:noProof/>
        </w:rPr>
        <w:t>lõppkasutajate koolitamine.</w:t>
      </w:r>
    </w:p>
    <w:p>
      <w:pPr>
        <w:pStyle w:val="NumPar1"/>
        <w:numPr>
          <w:ilvl w:val="0"/>
          <w:numId w:val="0"/>
        </w:numPr>
        <w:spacing w:afterLines="120" w:after="288"/>
        <w:rPr>
          <w:noProof/>
        </w:rPr>
      </w:pPr>
      <w:r>
        <w:rPr>
          <w:noProof/>
        </w:rPr>
        <w:t>Projekt kestab eeldatavalt kokku 25 kuud, kusjuures pärast 19 kuud (2021. keskpaigaks) peaks olema võimalik SISis päringuid teha. Viimased kuus kuud pühendatakse üksnes mobiilirakenduse väljatöötamisele.</w:t>
      </w:r>
    </w:p>
    <w:p>
      <w:pPr>
        <w:pStyle w:val="NumPar1"/>
        <w:numPr>
          <w:ilvl w:val="0"/>
          <w:numId w:val="0"/>
        </w:numPr>
        <w:spacing w:afterLines="120" w:after="288"/>
        <w:rPr>
          <w:noProof/>
        </w:rPr>
      </w:pPr>
      <w:r>
        <w:rPr>
          <w:noProof/>
        </w:rPr>
        <w:t>Lisaks on Euroopa Piiri- ja Rannikuvalve Amet teinud aruandeperioodil järgmist:</w:t>
      </w:r>
    </w:p>
    <w:p>
      <w:pPr>
        <w:pStyle w:val="NumPar1"/>
        <w:numPr>
          <w:ilvl w:val="0"/>
          <w:numId w:val="19"/>
        </w:numPr>
        <w:spacing w:afterLines="120" w:after="288"/>
        <w:ind w:left="360"/>
        <w:rPr>
          <w:noProof/>
        </w:rPr>
      </w:pPr>
      <w:r>
        <w:rPr>
          <w:noProof/>
        </w:rPr>
        <w:t>määratud on projektijuhid ja juhtkomitee ning koostatud on ärimudel, mille juhtkomitee kinnitas 18. septembril 2019;</w:t>
      </w:r>
    </w:p>
    <w:p>
      <w:pPr>
        <w:pStyle w:val="NumPar1"/>
        <w:numPr>
          <w:ilvl w:val="0"/>
          <w:numId w:val="19"/>
        </w:numPr>
        <w:spacing w:afterLines="120" w:after="288"/>
        <w:ind w:left="360"/>
        <w:rPr>
          <w:noProof/>
        </w:rPr>
      </w:pPr>
      <w:r>
        <w:rPr>
          <w:noProof/>
        </w:rPr>
        <w:t>loodud on tööalased kontaktid eu-LISAga; ning</w:t>
      </w:r>
    </w:p>
    <w:p>
      <w:pPr>
        <w:pStyle w:val="NumPar1"/>
        <w:numPr>
          <w:ilvl w:val="0"/>
          <w:numId w:val="19"/>
        </w:numPr>
        <w:spacing w:afterLines="120" w:after="288"/>
        <w:ind w:left="360"/>
        <w:rPr>
          <w:noProof/>
        </w:rPr>
      </w:pPr>
      <w:r>
        <w:rPr>
          <w:noProof/>
        </w:rPr>
        <w:t>alanud on konsulteerimine andmekaitseametnikuga.</w:t>
      </w:r>
    </w:p>
    <w:p>
      <w:pPr>
        <w:pStyle w:val="Text1"/>
        <w:ind w:left="0"/>
        <w:rPr>
          <w:noProof/>
        </w:rPr>
      </w:pPr>
      <w:r>
        <w:rPr>
          <w:noProof/>
        </w:rPr>
        <w:t>Euroopa Piiri- ja Rannikuvalve Ameti hinnangul on kogu projekti eelarve 3 489 200 eurot ja püsikulud 212 000 eurot aastas.</w:t>
      </w:r>
    </w:p>
    <w:p>
      <w:pPr>
        <w:pStyle w:val="Heading1"/>
        <w:rPr>
          <w:noProof/>
        </w:rPr>
      </w:pPr>
      <w:r>
        <w:rPr>
          <w:noProof/>
        </w:rPr>
        <w:t>JÄRELDUSED</w:t>
      </w:r>
    </w:p>
    <w:p>
      <w:pPr>
        <w:pStyle w:val="Text1"/>
        <w:ind w:left="0"/>
        <w:rPr>
          <w:noProof/>
        </w:rPr>
      </w:pPr>
      <w:r>
        <w:rPr>
          <w:noProof/>
        </w:rPr>
        <w:t>Esimesel aruandeperioodil (1. jaanuar – 30. september 2019) on eri sidusrühmad teinud olulisi edusamme uute SISi määruste rakendamisel kooskõlas paika pandud vahe-eesmärkidega:</w:t>
      </w:r>
    </w:p>
    <w:p>
      <w:pPr>
        <w:pStyle w:val="Text1"/>
        <w:numPr>
          <w:ilvl w:val="0"/>
          <w:numId w:val="41"/>
        </w:numPr>
        <w:ind w:left="360"/>
        <w:rPr>
          <w:noProof/>
        </w:rPr>
      </w:pPr>
      <w:r>
        <w:rPr>
          <w:b/>
          <w:noProof/>
        </w:rPr>
        <w:t>rakendamise I etapp (2019. aasta lõpp)</w:t>
      </w:r>
      <w:r>
        <w:rPr>
          <w:noProof/>
        </w:rPr>
        <w:t xml:space="preserve">: eu-LISA on teinud vajalikud ettevalmistused, et tagada Europolile täielik juurdepääs SISile ning võimaldada Euroopa Piiri- ja Rannikuvalve Ametil SISiga ühendus luua; Europol saab alates 2019. aasta lõpust juurdepääsu kõigile SISi hoiatusteadete kategooriatele; Euroopa Piiri- ja Rannikuvalve Amet on eraldanud rahalised vahendid ja algatanud projekti, et ameti lähetatud rühmade liikmed saaksid juurdepääsu SISile 2021. aastal; </w:t>
      </w:r>
    </w:p>
    <w:p>
      <w:pPr>
        <w:pStyle w:val="Text1"/>
        <w:numPr>
          <w:ilvl w:val="0"/>
          <w:numId w:val="41"/>
        </w:numPr>
        <w:ind w:left="360"/>
        <w:rPr>
          <w:noProof/>
        </w:rPr>
      </w:pPr>
      <w:r>
        <w:rPr>
          <w:b/>
          <w:noProof/>
        </w:rPr>
        <w:t>rakendamise II etapp (2020. aasta lõpp)</w:t>
      </w:r>
      <w:r>
        <w:rPr>
          <w:noProof/>
        </w:rPr>
        <w:t>: aruandeperioodi lõpuks on 19 liikmesriiki võtnud kasutusele sõrmejäljeotsingu funktsiooni; 11 liikmesriigil tuleb see funktsioon kasutusele võtta 2020. aasta lõpuks;</w:t>
      </w:r>
    </w:p>
    <w:p>
      <w:pPr>
        <w:pStyle w:val="Text1"/>
        <w:numPr>
          <w:ilvl w:val="0"/>
          <w:numId w:val="41"/>
        </w:numPr>
        <w:ind w:left="360"/>
        <w:rPr>
          <w:noProof/>
        </w:rPr>
      </w:pPr>
      <w:r>
        <w:rPr>
          <w:b/>
          <w:noProof/>
        </w:rPr>
        <w:t>rakendamise III etapp (2021. aasta lõpp):</w:t>
      </w:r>
      <w:r>
        <w:rPr>
          <w:noProof/>
        </w:rPr>
        <w:t xml:space="preserve"> aruandeperioodil on komisjon ja eu-LISA kooskõlastanud tegevust, et töötada välja rakendusmeetmed ja tehnilised kirjeldused, mida on vaja uute SISi määruste täielikuks rakendamiseks; peamised ettevalmistused on kavas ära teha 2020. aasta alguseks, et liikmesriikidel oleks piisavalt aega riiklike rakendusprojektide käivitamiseks; liikmesriigid on alustanud riigi tasandil ettevalmistusi, et olla 2021. aasta lõpuks süsteemi kasutuselevõtuks valmis.</w:t>
      </w:r>
    </w:p>
    <w:p>
      <w:pPr>
        <w:pStyle w:val="Text1"/>
        <w:ind w:left="0"/>
        <w:rPr>
          <w:noProof/>
        </w:rPr>
      </w:pPr>
      <w:r>
        <w:rPr>
          <w:noProof/>
        </w:rPr>
        <w:t>Uute SISi määruste rakendamine on tihedalt seotud piiride ja julgeoleku infosüsteemide koostalitlusvõime tagamisega. Komisjon on koostöös eu-LISA haldusnõukogu ning Euroopa Piiri- ja Rannikuvalve Ametiga loonud mehhanismi kõigi omavahel seotud projektide edenemise jälgimiseks ning võimalike probleemide varajaseks avastamiseks.</w:t>
      </w:r>
    </w:p>
    <w:p>
      <w:pPr>
        <w:pStyle w:val="Text1"/>
        <w:ind w:left="0"/>
        <w:rPr>
          <w:noProof/>
        </w:rPr>
      </w:pPr>
      <w:r>
        <w:rPr>
          <w:noProof/>
        </w:rPr>
        <w:t>Järgmine ettevalmistuste seisu käsitlev aruanne, mis tuleb esitada 28. detsembriks 2020, hõlmab tervet aastat ja selles kirjeldatakse sidusrühmade tegevust järgmisel aruandeperioodil (1. oktoobrist 2019 kuni 30. septembrini 2020).</w:t>
      </w:r>
    </w:p>
    <w:sectPr>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0" w:left="1417" w:header="709"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74341"/>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426" w:hanging="426"/>
        <w:contextualSpacing/>
      </w:pPr>
      <w:r>
        <w:rPr>
          <w:rStyle w:val="FootnoteReference"/>
          <w:sz w:val="18"/>
          <w:szCs w:val="18"/>
        </w:rPr>
        <w:footnoteRef/>
      </w:r>
      <w:r>
        <w:rPr>
          <w:sz w:val="18"/>
          <w:szCs w:val="18"/>
        </w:rPr>
        <w:t xml:space="preserve"> </w:t>
      </w:r>
      <w:r>
        <w:rPr>
          <w:sz w:val="18"/>
          <w:szCs w:val="18"/>
        </w:rPr>
        <w:tab/>
      </w:r>
      <w:r>
        <w:t>Euroopa Parlamendi ja nõukogu 28. novembri 2018. aasta määrus (EL) 2018/1860 Schengeni infosüsteemi kasutamise kohta ebaseaduslikult riigis viibivate kolmandate riikide kodanike tagasisaatmiseks (ELT L 312, 7.12.2018, lk 1);</w:t>
      </w:r>
    </w:p>
    <w:p>
      <w:pPr>
        <w:pStyle w:val="FootnoteText"/>
        <w:spacing w:after="0"/>
        <w:ind w:left="426" w:hanging="426"/>
        <w:contextualSpacing/>
      </w:pPr>
      <w:r>
        <w:t xml:space="preserve">   </w:t>
      </w:r>
      <w:r>
        <w:tab/>
        <w:t xml:space="preserve">Euroopa Parlamendi ja nõukogu 28. novembri 2018. aasta määrus (EL) 2018/1861, milles käsitletakse Schengeni infosüsteemi (SIS) loomist, toimimist ja kasutamist piirikontrolli valdkonnas ning millega muudetakse Schengeni lepingu rakendamise konventsiooni ja määrust (EÜ) nr 1987/2006 ning tunnistatakse kehtetuks määrus (EÜ) nr 1987/2006 (ELT L 312, 7.12.2018, lk 14); </w:t>
      </w:r>
    </w:p>
    <w:p>
      <w:pPr>
        <w:pStyle w:val="FootnoteText"/>
        <w:spacing w:after="0"/>
        <w:ind w:left="426" w:hanging="426"/>
        <w:contextualSpacing/>
      </w:pPr>
      <w:r>
        <w:tab/>
        <w:t>Euroopa Parlamendi ja nõukogu 28. novembri 2018. aasta määrus (EL) 2018/1862, milles käsitletakse Schengeni infosüsteemi (SIS) loomist, toimimist ja kasutamist politseikoostöös ja kriminaalasjades tehtavas õigusalases koostöös ning millega muudetakse nõukogu otsust 2007/533/JSK ja tunnistatakse see kehtetuks ning tunnistatakse kehtetuks Euroopa Parlamendi ja nõukogu määrus (EÜ) nr 1986/2006 ning komisjoni otsus 2010/261/EL (ELT L 312, 7.12.2018, lk 56).</w:t>
      </w:r>
    </w:p>
  </w:footnote>
  <w:footnote w:id="3">
    <w:p>
      <w:pPr>
        <w:pStyle w:val="FootnoteText"/>
        <w:ind w:left="426" w:hanging="426"/>
      </w:pPr>
      <w:r>
        <w:rPr>
          <w:rStyle w:val="FootnoteReference"/>
        </w:rPr>
        <w:footnoteRef/>
      </w:r>
      <w:r>
        <w:t xml:space="preserve"> </w:t>
      </w:r>
      <w:r>
        <w:tab/>
        <w:t>Uute SISi määruste kohaselt on Euroopa Parlamendi ja nõukogu 14. septembri 2016. aasta määruse (EL) 2016/1624 (mis käsitleb Euroopa piiri- ja rannikuvalvet ning millega muudetakse Euroopa Parlamendi ja nõukogu määrust (EL) 2016/399) artikli 2 punktides 8 ja 9 nimetatud rühmade liikmetel SISi andmetele juurdepääsu ja neis päringute tegemise õigus, niivõrd kui see on vajalik nende tööülesannete ning konkreetse operatsiooni operatsiooniplaani täitmiseks. Euroopa Piiri- ja Rannikuvalve Amet pakub kooskõlas Euroopa Parlamendi ja nõukogu 13. novembri 2019. aasta määrusega (EL) 2019/1896 (mis käsitleb Euroopa piiri- ja rannikuvalvet ning millega tunnistatakse kehtetuks määrused (EL) nr 1052/2013 ning (EL) 2016/1624) operatiivabi Euroopa piiri- ja rannikuvalve alalise korpuse kaudu, mis hõlmab piirihaldusrühmi, rändehalduse tugirühmi ja tagasisaatmisrühmi.</w:t>
      </w:r>
    </w:p>
  </w:footnote>
  <w:footnote w:id="4">
    <w:p>
      <w:pPr>
        <w:pStyle w:val="FootnoteText"/>
        <w:spacing w:after="0"/>
        <w:ind w:left="426" w:hanging="426"/>
        <w:contextualSpacing/>
      </w:pPr>
      <w:r>
        <w:rPr>
          <w:rStyle w:val="FootnoteReference"/>
        </w:rPr>
        <w:footnoteRef/>
      </w:r>
      <w:r>
        <w:t xml:space="preserve"> </w:t>
      </w:r>
      <w:r>
        <w:tab/>
      </w:r>
      <w:hyperlink r:id="rId1" w:history="1">
        <w:r>
          <w:rPr>
            <w:rStyle w:val="Hyperlink"/>
          </w:rPr>
          <w:t>https://ec.europa.eu/transparency/regexpert/index.cfm?do=groupDetail.groupDetail&amp;groupID=3643&amp;Lang=ET</w:t>
        </w:r>
      </w:hyperlink>
    </w:p>
  </w:footnote>
  <w:footnote w:id="5">
    <w:p>
      <w:pPr>
        <w:pStyle w:val="FootnoteText"/>
        <w:spacing w:after="0"/>
        <w:ind w:left="426" w:hanging="426"/>
        <w:contextualSpacing/>
      </w:pPr>
      <w:r>
        <w:rPr>
          <w:rStyle w:val="FootnoteReference"/>
        </w:rPr>
        <w:footnoteRef/>
      </w:r>
      <w:r>
        <w:t xml:space="preserve"> </w:t>
      </w:r>
      <w:r>
        <w:tab/>
        <w:t>Supplementary Information Request at the National Entries – riiklike üksuste täiendava teabe taotlus.</w:t>
      </w:r>
    </w:p>
  </w:footnote>
  <w:footnote w:id="6">
    <w:p>
      <w:pPr>
        <w:pStyle w:val="FootnoteText"/>
        <w:spacing w:after="0"/>
        <w:ind w:left="426" w:hanging="426"/>
        <w:contextualSpacing/>
      </w:pPr>
      <w:r>
        <w:rPr>
          <w:rStyle w:val="FootnoteReference"/>
        </w:rPr>
        <w:footnoteRef/>
      </w:r>
      <w:r>
        <w:t xml:space="preserve"> </w:t>
      </w:r>
      <w:r>
        <w:tab/>
      </w:r>
      <w:hyperlink r:id="rId2" w:history="1">
        <w:r>
          <w:rPr>
            <w:rStyle w:val="Hyperlink"/>
          </w:rPr>
          <w:t>https://ec.europa.eu/transparency/regcomitology/index.cfm?do=List.list&amp;CLX=et</w:t>
        </w:r>
      </w:hyperlink>
      <w:r>
        <w:t xml:space="preserve"> </w:t>
      </w:r>
    </w:p>
  </w:footnote>
  <w:footnote w:id="7">
    <w:p>
      <w:pPr>
        <w:pStyle w:val="FootnoteText"/>
        <w:spacing w:after="0"/>
        <w:ind w:left="426" w:hanging="426"/>
        <w:contextualSpacing/>
      </w:pPr>
      <w:r>
        <w:rPr>
          <w:rStyle w:val="FootnoteReference"/>
        </w:rPr>
        <w:footnoteRef/>
      </w:r>
      <w:r>
        <w:t xml:space="preserve"> </w:t>
      </w:r>
      <w:r>
        <w:tab/>
        <w:t>Haraksim R., Galbally J., Beslay L., „Study on Fingermark and Palmmark Identification Technologies for their Implementation in the Schengen Information System“, EUR 29755 EN, Euroopa Liidu Väljaannete Talitus, Luxembourg, 2019;</w:t>
      </w:r>
    </w:p>
    <w:p>
      <w:pPr>
        <w:pStyle w:val="FootnoteText"/>
        <w:spacing w:after="0"/>
        <w:ind w:left="426" w:hanging="426"/>
        <w:contextualSpacing/>
      </w:pPr>
      <w:r>
        <w:t xml:space="preserve">  </w:t>
      </w:r>
      <w:r>
        <w:tab/>
        <w:t xml:space="preserve"> J. Galbally, P. Ferrara, R. Haraksim, A. Psyllos, L. Beslay, „Study on Face Identification Technology for its Implementation in the Schengen Information System“, EUR 29808 EN, Euroopa Liidu Väljaannete Talitus, Luxembourg, 2019;</w:t>
      </w:r>
    </w:p>
    <w:p>
      <w:pPr>
        <w:pStyle w:val="FootnoteText"/>
        <w:spacing w:after="0"/>
        <w:ind w:left="426" w:hanging="426"/>
        <w:contextualSpacing/>
      </w:pPr>
      <w:r>
        <w:t xml:space="preserve">   </w:t>
      </w:r>
      <w:r>
        <w:tab/>
        <w:t xml:space="preserve">Angers A, Kagkli DM, Oliva L, Petrillo M, Raffael B, „Study on DNA Profiling Technology for its Implementation in the Central Schengen Information System“, EUR 29766 EN, Euroopa Liidu Väljaannete Talitus, Luxembourg, 2019. </w:t>
      </w:r>
    </w:p>
  </w:footnote>
  <w:footnote w:id="8">
    <w:p>
      <w:pPr>
        <w:pStyle w:val="FootnoteText"/>
        <w:spacing w:after="0"/>
        <w:ind w:left="426" w:hanging="426"/>
        <w:contextualSpacing/>
      </w:pPr>
      <w:r>
        <w:rPr>
          <w:rStyle w:val="FootnoteReference"/>
        </w:rPr>
        <w:footnoteRef/>
      </w:r>
      <w:r>
        <w:t xml:space="preserve"> </w:t>
      </w:r>
      <w:r>
        <w:tab/>
        <w:t>Komisjoni 4. augusti 2016. aasta rakendusotsus (EL) 2016/1345, mis käsitleb teise põlvkonna Schengeni infosüsteemi (SIS II) sõrmejäljekirjete andmete kvaliteedi miinimumstandardeid (teatavaks tehtud numbri C(2016) 4988 all). ELT L 213, 6.8.2016, lk 15.</w:t>
      </w:r>
    </w:p>
  </w:footnote>
  <w:footnote w:id="9">
    <w:p>
      <w:pPr>
        <w:pStyle w:val="FootnoteText"/>
        <w:spacing w:after="0"/>
        <w:ind w:left="426" w:hanging="426"/>
        <w:contextualSpacing/>
      </w:pPr>
      <w:r>
        <w:rPr>
          <w:rStyle w:val="FootnoteReference"/>
        </w:rPr>
        <w:footnoteRef/>
      </w:r>
      <w:r>
        <w:rPr>
          <w:rStyle w:val="FootnoteReference"/>
        </w:rPr>
        <w:tab/>
      </w:r>
      <w:r>
        <w:t>Komisjoni 31. augusti 2017. aasta rakendusotsus (EL) 2017/1528, millega asendatakse rakendusotsuse 2013/115/EL (milles käsitletakse teise põlvkonna Schengeni infosüsteemi (SIS II) SIRENE käsiraamatut ja muid rakendusmeetmeid) lisa (ELT L 231, 7.9.2017, lk 6).</w:t>
      </w:r>
    </w:p>
  </w:footnote>
  <w:footnote w:id="10">
    <w:p>
      <w:pPr>
        <w:pStyle w:val="FootnoteText"/>
        <w:ind w:left="426" w:hanging="426"/>
      </w:pPr>
      <w:r>
        <w:rPr>
          <w:rStyle w:val="FootnoteReference"/>
        </w:rPr>
        <w:footnoteRef/>
      </w:r>
      <w:r>
        <w:t xml:space="preserve"> </w:t>
      </w:r>
      <w:r>
        <w:tab/>
        <w:t>Küsimustikele vastanud ELi liikmesriikide ja Schengeni riikide loetelu: Austria, Belgia, Bulgaaria, Eesti, Hispaania, Horvaatia, Island, Itaalia, Kreeka, Leedu, Liechtenstein, Luksemburg, Läti, Madalmaad, Malta, Norra, Poola, Portugal, Prantsusmaa, Rootsi, Rumeenia, Slovakkia, Sloveenia, Saksamaa, Soome, Šveits, Taani, Tšehhi Vabariik, Ungari.</w:t>
      </w:r>
    </w:p>
  </w:footnote>
  <w:footnote w:id="11">
    <w:p>
      <w:pPr>
        <w:pStyle w:val="FootnoteText"/>
        <w:ind w:left="426" w:hanging="426"/>
      </w:pPr>
      <w:r>
        <w:rPr>
          <w:rStyle w:val="FootnoteReference"/>
        </w:rPr>
        <w:footnoteRef/>
      </w:r>
      <w:r>
        <w:t xml:space="preserve"> </w:t>
      </w:r>
      <w:r>
        <w:tab/>
        <w:t xml:space="preserve">Kõigil liikmesriikidel ei olnud võimalik esitada iga küsimustikus olnud kategooria kohta konkreetset hinnangut.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043"/>
      </v:shape>
    </w:pict>
  </w:numPicBullet>
  <w:abstractNum w:abstractNumId="0">
    <w:nsid w:val="FFFFFF7C"/>
    <w:multiLevelType w:val="singleLevel"/>
    <w:tmpl w:val="B4E2F176"/>
    <w:lvl w:ilvl="0">
      <w:start w:val="1"/>
      <w:numFmt w:val="decimal"/>
      <w:lvlText w:val="%1."/>
      <w:lvlJc w:val="left"/>
      <w:pPr>
        <w:tabs>
          <w:tab w:val="num" w:pos="1492"/>
        </w:tabs>
        <w:ind w:left="1492" w:hanging="360"/>
      </w:pPr>
    </w:lvl>
  </w:abstractNum>
  <w:abstractNum w:abstractNumId="1">
    <w:nsid w:val="FFFFFF80"/>
    <w:multiLevelType w:val="singleLevel"/>
    <w:tmpl w:val="2460D30A"/>
    <w:lvl w:ilvl="0">
      <w:start w:val="1"/>
      <w:numFmt w:val="bullet"/>
      <w:lvlText w:val=""/>
      <w:lvlJc w:val="left"/>
      <w:pPr>
        <w:tabs>
          <w:tab w:val="num" w:pos="1492"/>
        </w:tabs>
        <w:ind w:left="1492" w:hanging="360"/>
      </w:pPr>
      <w:rPr>
        <w:rFonts w:ascii="Symbol" w:hAnsi="Symbol"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EE4C80"/>
    <w:multiLevelType w:val="hybridMultilevel"/>
    <w:tmpl w:val="D70C9C6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D212A"/>
    <w:multiLevelType w:val="hybridMultilevel"/>
    <w:tmpl w:val="007AA2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1E3906"/>
    <w:multiLevelType w:val="hybridMultilevel"/>
    <w:tmpl w:val="FAE252A6"/>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3D214DC"/>
    <w:multiLevelType w:val="hybridMultilevel"/>
    <w:tmpl w:val="57D87920"/>
    <w:lvl w:ilvl="0" w:tplc="8154D716">
      <w:start w:val="1"/>
      <w:numFmt w:val="bullet"/>
      <w:lvlText w:val=""/>
      <w:lvlJc w:val="left"/>
      <w:pPr>
        <w:ind w:left="360" w:hanging="360"/>
      </w:pPr>
      <w:rPr>
        <w:rFonts w:ascii="Symbol" w:hAnsi="Symbol" w:hint="default"/>
        <w:color w:val="auto"/>
        <w:u w:val="none"/>
      </w:rPr>
    </w:lvl>
    <w:lvl w:ilvl="1" w:tplc="60B0B7CC">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58484B"/>
    <w:multiLevelType w:val="hybridMultilevel"/>
    <w:tmpl w:val="55C6022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1D07464C"/>
    <w:multiLevelType w:val="hybridMultilevel"/>
    <w:tmpl w:val="1F9C022E"/>
    <w:lvl w:ilvl="0" w:tplc="60B0B7C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E708E1"/>
    <w:multiLevelType w:val="hybridMultilevel"/>
    <w:tmpl w:val="97C01D0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7503BF"/>
    <w:multiLevelType w:val="hybridMultilevel"/>
    <w:tmpl w:val="B80C2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7A27DC"/>
    <w:multiLevelType w:val="hybridMultilevel"/>
    <w:tmpl w:val="A8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F7060"/>
    <w:multiLevelType w:val="hybridMultilevel"/>
    <w:tmpl w:val="0F74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E815B4"/>
    <w:multiLevelType w:val="hybridMultilevel"/>
    <w:tmpl w:val="944A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5CE6F16"/>
    <w:multiLevelType w:val="hybridMultilevel"/>
    <w:tmpl w:val="57DE4D2C"/>
    <w:lvl w:ilvl="0" w:tplc="080C0001">
      <w:start w:val="1"/>
      <w:numFmt w:val="bullet"/>
      <w:lvlText w:val=""/>
      <w:lvlJc w:val="left"/>
      <w:pPr>
        <w:ind w:left="720" w:hanging="360"/>
      </w:pPr>
      <w:rPr>
        <w:rFonts w:ascii="Symbol" w:hAnsi="Symbol" w:hint="default"/>
      </w:rPr>
    </w:lvl>
    <w:lvl w:ilvl="1" w:tplc="81529050">
      <w:start w:val="1"/>
      <w:numFmt w:val="lowerLetter"/>
      <w:lvlText w:val="%2."/>
      <w:lvlJc w:val="left"/>
      <w:pPr>
        <w:ind w:left="1440" w:hanging="360"/>
      </w:pPr>
    </w:lvl>
    <w:lvl w:ilvl="2" w:tplc="EDAC72D8">
      <w:start w:val="1"/>
      <w:numFmt w:val="lowerRoman"/>
      <w:lvlText w:val="%3."/>
      <w:lvlJc w:val="right"/>
      <w:pPr>
        <w:ind w:left="2160" w:hanging="180"/>
      </w:pPr>
    </w:lvl>
    <w:lvl w:ilvl="3" w:tplc="5678A3D6">
      <w:start w:val="1"/>
      <w:numFmt w:val="decimal"/>
      <w:lvlText w:val="%4."/>
      <w:lvlJc w:val="left"/>
      <w:pPr>
        <w:ind w:left="2880" w:hanging="360"/>
      </w:pPr>
    </w:lvl>
    <w:lvl w:ilvl="4" w:tplc="CCD45F4A">
      <w:start w:val="1"/>
      <w:numFmt w:val="lowerLetter"/>
      <w:lvlText w:val="%5."/>
      <w:lvlJc w:val="left"/>
      <w:pPr>
        <w:ind w:left="3600" w:hanging="360"/>
      </w:pPr>
    </w:lvl>
    <w:lvl w:ilvl="5" w:tplc="FE500ED4">
      <w:start w:val="1"/>
      <w:numFmt w:val="lowerRoman"/>
      <w:lvlText w:val="%6."/>
      <w:lvlJc w:val="right"/>
      <w:pPr>
        <w:ind w:left="4320" w:hanging="180"/>
      </w:pPr>
    </w:lvl>
    <w:lvl w:ilvl="6" w:tplc="2B7E03C2">
      <w:start w:val="1"/>
      <w:numFmt w:val="decimal"/>
      <w:lvlText w:val="%7."/>
      <w:lvlJc w:val="left"/>
      <w:pPr>
        <w:ind w:left="5040" w:hanging="360"/>
      </w:pPr>
    </w:lvl>
    <w:lvl w:ilvl="7" w:tplc="A664D6BA">
      <w:start w:val="1"/>
      <w:numFmt w:val="lowerLetter"/>
      <w:lvlText w:val="%8."/>
      <w:lvlJc w:val="left"/>
      <w:pPr>
        <w:ind w:left="5760" w:hanging="360"/>
      </w:pPr>
    </w:lvl>
    <w:lvl w:ilvl="8" w:tplc="2062D302">
      <w:start w:val="1"/>
      <w:numFmt w:val="lowerRoman"/>
      <w:lvlText w:val="%9."/>
      <w:lvlJc w:val="right"/>
      <w:pPr>
        <w:ind w:left="6480" w:hanging="180"/>
      </w:pPr>
    </w:lvl>
  </w:abstractNum>
  <w:abstractNum w:abstractNumId="23">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6">
    <w:nsid w:val="3D453324"/>
    <w:multiLevelType w:val="hybridMultilevel"/>
    <w:tmpl w:val="42DC52D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3D954785"/>
    <w:multiLevelType w:val="hybridMultilevel"/>
    <w:tmpl w:val="E6308668"/>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08C7E92"/>
    <w:multiLevelType w:val="hybridMultilevel"/>
    <w:tmpl w:val="12E89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1715C93"/>
    <w:multiLevelType w:val="hybridMultilevel"/>
    <w:tmpl w:val="4C18B5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39C7BAE"/>
    <w:multiLevelType w:val="hybridMultilevel"/>
    <w:tmpl w:val="462EB1E0"/>
    <w:lvl w:ilvl="0" w:tplc="60B0B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30DFE"/>
    <w:multiLevelType w:val="hybridMultilevel"/>
    <w:tmpl w:val="4FFA97F4"/>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48741A0"/>
    <w:multiLevelType w:val="hybridMultilevel"/>
    <w:tmpl w:val="BFE2B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468F2487"/>
    <w:multiLevelType w:val="hybridMultilevel"/>
    <w:tmpl w:val="0E3A20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9E756F7"/>
    <w:multiLevelType w:val="hybridMultilevel"/>
    <w:tmpl w:val="8FA8C3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4FB51A08"/>
    <w:multiLevelType w:val="hybridMultilevel"/>
    <w:tmpl w:val="A4AE2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3AB1F58"/>
    <w:multiLevelType w:val="hybridMultilevel"/>
    <w:tmpl w:val="47CEFE44"/>
    <w:lvl w:ilvl="0" w:tplc="8154D71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6C7324"/>
    <w:multiLevelType w:val="hybridMultilevel"/>
    <w:tmpl w:val="EBF24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CF20CFE"/>
    <w:multiLevelType w:val="hybridMultilevel"/>
    <w:tmpl w:val="439E8142"/>
    <w:lvl w:ilvl="0" w:tplc="60B0B7C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5D5C63A0"/>
    <w:multiLevelType w:val="hybridMultilevel"/>
    <w:tmpl w:val="3C806502"/>
    <w:lvl w:ilvl="0" w:tplc="04090001">
      <w:start w:val="1"/>
      <w:numFmt w:val="bullet"/>
      <w:lvlText w:val=""/>
      <w:lvlJc w:val="left"/>
      <w:pPr>
        <w:ind w:left="360" w:hanging="360"/>
      </w:pPr>
      <w:rPr>
        <w:rFonts w:ascii="Symbol" w:hAnsi="Symbol" w:hint="default"/>
      </w:rPr>
    </w:lvl>
    <w:lvl w:ilvl="1" w:tplc="8154D716">
      <w:start w:val="1"/>
      <w:numFmt w:val="bullet"/>
      <w:lvlText w:val=""/>
      <w:lvlJc w:val="left"/>
      <w:pPr>
        <w:ind w:left="1080" w:hanging="360"/>
      </w:pPr>
      <w:rPr>
        <w:rFonts w:ascii="Symbol" w:hAnsi="Symbol" w:hint="default"/>
        <w:color w:val="auto"/>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ED2CAE"/>
    <w:multiLevelType w:val="hybridMultilevel"/>
    <w:tmpl w:val="83F8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6F5"/>
    <w:multiLevelType w:val="hybridMultilevel"/>
    <w:tmpl w:val="2DAA474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7E45CB0"/>
    <w:multiLevelType w:val="hybridMultilevel"/>
    <w:tmpl w:val="1516645A"/>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C06210"/>
    <w:multiLevelType w:val="hybridMultilevel"/>
    <w:tmpl w:val="9368A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7A836D4"/>
    <w:multiLevelType w:val="multilevel"/>
    <w:tmpl w:val="4BD824E4"/>
    <w:lvl w:ilvl="0">
      <w:numFmt w:val="bullet"/>
      <w:lvlText w:val="-"/>
      <w:lvlJc w:val="left"/>
      <w:pPr>
        <w:tabs>
          <w:tab w:val="num" w:pos="960"/>
        </w:tabs>
        <w:ind w:left="960" w:hanging="480"/>
      </w:pPr>
      <w:rPr>
        <w:rFonts w:ascii="Times New Roman" w:eastAsia="Times New Roman" w:hAnsi="Times New Roman" w:cs="Times New Roman" w:hint="default"/>
      </w:rPr>
    </w:lvl>
    <w:lvl w:ilvl="1">
      <w:start w:val="1"/>
      <w:numFmt w:val="decimal"/>
      <w:lvlText w:val="%1.%2."/>
      <w:lvlJc w:val="left"/>
      <w:pPr>
        <w:tabs>
          <w:tab w:val="num" w:pos="1680"/>
        </w:tabs>
        <w:ind w:left="168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2400"/>
        </w:tabs>
        <w:ind w:left="2400" w:hanging="720"/>
      </w:p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4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30"/>
  </w:num>
  <w:num w:numId="3">
    <w:abstractNumId w:val="25"/>
  </w:num>
  <w:num w:numId="4">
    <w:abstractNumId w:val="16"/>
  </w:num>
  <w:num w:numId="5">
    <w:abstractNumId w:val="10"/>
  </w:num>
  <w:num w:numId="6">
    <w:abstractNumId w:val="8"/>
  </w:num>
  <w:num w:numId="7">
    <w:abstractNumId w:val="24"/>
  </w:num>
  <w:num w:numId="8">
    <w:abstractNumId w:val="13"/>
  </w:num>
  <w:num w:numId="9">
    <w:abstractNumId w:val="23"/>
  </w:num>
  <w:num w:numId="10">
    <w:abstractNumId w:val="2"/>
  </w:num>
  <w:num w:numId="11">
    <w:abstractNumId w:val="6"/>
  </w:num>
  <w:num w:numId="12">
    <w:abstractNumId w:val="31"/>
  </w:num>
  <w:num w:numId="13">
    <w:abstractNumId w:val="11"/>
  </w:num>
  <w:num w:numId="14">
    <w:abstractNumId w:val="5"/>
  </w:num>
  <w:num w:numId="15">
    <w:abstractNumId w:val="45"/>
  </w:num>
  <w:num w:numId="16">
    <w:abstractNumId w:val="17"/>
  </w:num>
  <w:num w:numId="17">
    <w:abstractNumId w:val="36"/>
  </w:num>
  <w:num w:numId="18">
    <w:abstractNumId w:val="47"/>
  </w:num>
  <w:num w:numId="19">
    <w:abstractNumId w:val="38"/>
  </w:num>
  <w:num w:numId="20">
    <w:abstractNumId w:val="42"/>
  </w:num>
  <w:num w:numId="21">
    <w:abstractNumId w:val="29"/>
  </w:num>
  <w:num w:numId="22">
    <w:abstractNumId w:val="41"/>
  </w:num>
  <w:num w:numId="23">
    <w:abstractNumId w:val="19"/>
  </w:num>
  <w:num w:numId="24">
    <w:abstractNumId w:val="32"/>
  </w:num>
  <w:num w:numId="25">
    <w:abstractNumId w:val="40"/>
  </w:num>
  <w:num w:numId="26">
    <w:abstractNumId w:val="15"/>
  </w:num>
  <w:num w:numId="27">
    <w:abstractNumId w:val="33"/>
  </w:num>
  <w:num w:numId="28">
    <w:abstractNumId w:val="20"/>
  </w:num>
  <w:num w:numId="29">
    <w:abstractNumId w:val="46"/>
  </w:num>
  <w:num w:numId="30">
    <w:abstractNumId w:val="18"/>
  </w:num>
  <w:num w:numId="31">
    <w:abstractNumId w:val="27"/>
  </w:num>
  <w:num w:numId="32">
    <w:abstractNumId w:val="22"/>
  </w:num>
  <w:num w:numId="33">
    <w:abstractNumId w:val="7"/>
  </w:num>
  <w:num w:numId="34">
    <w:abstractNumId w:val="35"/>
  </w:num>
  <w:num w:numId="35">
    <w:abstractNumId w:val="12"/>
  </w:num>
  <w:num w:numId="36">
    <w:abstractNumId w:val="44"/>
  </w:num>
  <w:num w:numId="37">
    <w:abstractNumId w:val="9"/>
  </w:num>
  <w:num w:numId="38">
    <w:abstractNumId w:val="43"/>
  </w:num>
  <w:num w:numId="39">
    <w:abstractNumId w:val="3"/>
  </w:num>
  <w:num w:numId="40">
    <w:abstractNumId w:val="14"/>
  </w:num>
  <w:num w:numId="41">
    <w:abstractNumId w:val="4"/>
  </w:num>
  <w:num w:numId="42">
    <w:abstractNumId w:val="48"/>
  </w:num>
  <w:num w:numId="43">
    <w:abstractNumId w:val="48"/>
  </w:num>
  <w:num w:numId="44">
    <w:abstractNumId w:val="21"/>
  </w:num>
  <w:num w:numId="45">
    <w:abstractNumId w:val="37"/>
  </w:num>
  <w:num w:numId="46">
    <w:abstractNumId w:val="1"/>
  </w:num>
  <w:num w:numId="47">
    <w:abstractNumId w:val="0"/>
  </w:num>
  <w:num w:numId="48">
    <w:abstractNumId w:val="28"/>
  </w:num>
  <w:num w:numId="49">
    <w:abstractNumId w:val="34"/>
  </w:num>
  <w:num w:numId="50">
    <w:abstractNumId w:val="3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E7FF20B-5402-4A4B-9AA8-16332A5C5B57"/>
    <w:docVar w:name="LW_COVERPAGE_TYPE" w:val="1"/>
    <w:docVar w:name="LW_CROSSREFERENCE" w:val="&lt;UNUSED&gt;"/>
    <w:docVar w:name="LW_DocType" w:val="EUROLOOK"/>
    <w:docVar w:name="LW_EMISSION" w:val="28.2.2020"/>
    <w:docVar w:name="LW_EMISSION_ISODATE" w:val="2020-02-28"/>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chengeni infosüsteemi (SIS) uute õiguslike aluste täielikuks rakendamiseks tehtavate ettevalmistuste seisu kohta vastavalt määruse (EL) 2018/1861 artikli 66 lõikele 4 ja määruse (EL) 2018/1862 artikli 79 lõikele 4&lt;/FMT&gt;_x000d__x000d__x000d__x000d__x000d__x000b_"/>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t-EE"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t-EE"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604">
      <w:bodyDiv w:val="1"/>
      <w:marLeft w:val="0"/>
      <w:marRight w:val="0"/>
      <w:marTop w:val="0"/>
      <w:marBottom w:val="0"/>
      <w:divBdr>
        <w:top w:val="none" w:sz="0" w:space="0" w:color="auto"/>
        <w:left w:val="none" w:sz="0" w:space="0" w:color="auto"/>
        <w:bottom w:val="none" w:sz="0" w:space="0" w:color="auto"/>
        <w:right w:val="none" w:sz="0" w:space="0" w:color="auto"/>
      </w:divBdr>
    </w:div>
    <w:div w:id="1569878037">
      <w:bodyDiv w:val="1"/>
      <w:marLeft w:val="0"/>
      <w:marRight w:val="0"/>
      <w:marTop w:val="0"/>
      <w:marBottom w:val="0"/>
      <w:divBdr>
        <w:top w:val="none" w:sz="0" w:space="0" w:color="auto"/>
        <w:left w:val="none" w:sz="0" w:space="0" w:color="auto"/>
        <w:bottom w:val="none" w:sz="0" w:space="0" w:color="auto"/>
        <w:right w:val="none" w:sz="0" w:space="0" w:color="auto"/>
      </w:divBdr>
    </w:div>
    <w:div w:id="17362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comitology/index.cfm?do=List.list&amp;CLX=et" TargetMode="External"/><Relationship Id="rId1" Type="http://schemas.openxmlformats.org/officeDocument/2006/relationships/hyperlink" Target="https://ec.europa.eu/transparency/regexpert/index.cfm?do=groupDetail.groupDetail&amp;groupID=3643&amp;Lang=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
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10.0.37613.0</Version>
    <Date>2018-11-21T16:38:10</Date>
    <Language>EN</Language>
  </Created>
  <Edited>
    <Version>10.0.40769.0</Version>
    <Date>2020-02-19T11:17:26</Date>
  </Edited>
  <DocumentModel>
    <Id>6cbda13a-4db2-46c6-876a-ef72275827ef</Id>
    <Name>Report</Name>
  </DocumentModel>
  <DocumentDate>2018-11-21T16:38:10</DocumentDate>
  <DocumentVersion>0.1</DocumentVersion>
  <CompatibilityMode>Eurolook10</CompatibilityMode>
  <Address/>
</Eurolook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1D6A4107B55BB4982160B32A3CF0538" ma:contentTypeVersion="1" ma:contentTypeDescription="Create a new document in this library." ma:contentTypeScope="" ma:versionID="30853d451e774877645e3f56e34ea0db">
  <xsd:schema xmlns:xsd="http://www.w3.org/2001/XMLSchema" xmlns:xs="http://www.w3.org/2001/XMLSchema" xmlns:p="http://schemas.microsoft.com/office/2006/metadata/properties" xmlns:ns2="http://schemas.microsoft.com/sharepoint/v3/fields" xmlns:ns3="34d3c92f-a9dc-408e-a6c4-e303803bb1e8" targetNamespace="http://schemas.microsoft.com/office/2006/metadata/properties" ma:root="true" ma:fieldsID="4a1f26579e713d8a28a4dfb744423b7b" ns2:_="" ns3:_="">
    <xsd:import namespace="http://schemas.microsoft.com/sharepoint/v3/fields"/>
    <xsd:import namespace="34d3c92f-a9dc-408e-a6c4-e303803bb1e8"/>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7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d3c92f-a9dc-408e-a6c4-e303803bb1e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7ff" ma:index="16" nillable="true" ma:displayName="Comments" ma:internalName="t7f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2f0d7ffd-60d3-45e1-9e2c-c9ef65bbe585</Id>
  <Names>
    <Latin>
      <FirstName>Victor</FirstName>
      <LastName>RICO RECHE</LastName>
    </Latin>
    <Greek>
      <FirstName/>
      <LastName/>
    </Greek>
    <Cyrillic>
      <FirstName/>
      <LastName/>
    </Cyrillic>
    <DocumentScript>
      <FirstName>Victor</FirstName>
      <LastName>RICO RECHE</LastName>
      <FullName>Victor RICO RECHE</FullName>
    </DocumentScript>
  </Names>
  <Initials>VRR</Initials>
  <Gender>m</Gender>
  <Email>Victor.RICO-RECHE@ec.europa.eu</Email>
  <Service>HOME.B.3.002</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ee8e4a2f-de84-4608-b9fe-0c591238a141</Id>
    <LogicalLevel>3</LogicalLevel>
    <Name>HOME.B.3</Name>
    <HeadLine1>Unit B.3:  Information System for Borders and Security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+32 229 82336</Phone>
    <Office>LX46 01/081</Office>
  </MainWorkplace>
  <Workplaces>
    <Workplace IsMain="false">
      <AddressId>1264fb81-f6bb-475e-9f9d-a937d3be6ee2</AddressId>
      <Fax/>
      <Phone/>
      <Office/>
    </Workplace>
    <Workplace IsMain="true">
      <AddressId>f03b5801-04c9-4931-aa17-c6d6c70bc579</AddressId>
      <Fax/>
      <Phone>+32 229 82336</Phone>
      <Office>LX46 01/081</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7ff xmlns="34d3c92f-a9dc-408e-a6c4-e303803bb1e8" xsi:nil="true"/>
    <EC_Collab_Status xmlns="34d3c92f-a9dc-408e-a6c4-e303803bb1e8">Not Started</EC_Collab_Status>
    <_Status xmlns="http://schemas.microsoft.com/sharepoint/v3/fields">Not Started</_Status>
    <EC_Collab_DocumentLanguage xmlns="34d3c92f-a9dc-408e-a6c4-e303803bb1e8">EN</EC_Collab_DocumentLanguage>
    <EC_Collab_Reference xmlns="34d3c92f-a9dc-408e-a6c4-e303803bb1e8" xsi:nil="true"/>
  </documentManagement>
</p: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623DD54-38A6-4579-99A4-4DB0733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d3c92f-a9dc-408e-a6c4-e303803b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2BDEC657-A5E5-47A7-BDF0-6CBFE647C39E}">
  <ds:schemaRefs>
    <ds:schemaRef ds:uri="http://schemas.microsoft.com/sharepoint/v3/contenttype/forms"/>
  </ds:schemaRefs>
</ds:datastoreItem>
</file>

<file path=customXml/itemProps6.xml><?xml version="1.0" encoding="utf-8"?>
<ds:datastoreItem xmlns:ds="http://schemas.openxmlformats.org/officeDocument/2006/customXml" ds:itemID="{DC6BDF51-3CFF-4EB3-9686-9890A0E59EAB}">
  <ds:schemaRefs>
    <ds:schemaRef ds:uri="http://purl.org/dc/dcmitype/"/>
    <ds:schemaRef ds:uri="http://schemas.microsoft.com/office/2006/documentManagement/types"/>
    <ds:schemaRef ds:uri="http://schemas.microsoft.com/office/2006/metadata/properties"/>
    <ds:schemaRef ds:uri="http://purl.org/dc/elements/1.1/"/>
    <ds:schemaRef ds:uri="34d3c92f-a9dc-408e-a6c4-e303803bb1e8"/>
    <ds:schemaRef ds:uri="http://schemas.microsoft.com/sharepoint/v3/field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7.xml><?xml version="1.0" encoding="utf-8"?>
<ds:datastoreItem xmlns:ds="http://schemas.openxmlformats.org/officeDocument/2006/customXml" ds:itemID="{2423372F-A266-4D7A-92EA-69F29AF8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2433</Words>
  <Characters>17908</Characters>
  <Application>Microsoft Office Word</Application>
  <DocSecurity>0</DocSecurity>
  <PresentationFormat>Microsoft Word 14.0</PresentationFormat>
  <Lines>298</Lines>
  <Paragraphs>147</Paragraphs>
  <ScaleCrop>true</ScaleCrop>
  <HeadingPairs>
    <vt:vector size="2" baseType="variant">
      <vt:variant>
        <vt:lpstr>Title</vt:lpstr>
      </vt:variant>
      <vt:variant>
        <vt:i4>1</vt:i4>
      </vt:variant>
    </vt:vector>
  </HeadingPairs>
  <TitlesOfParts>
    <vt:vector size="1" baseType="lpstr">
      <vt:lpstr>REPORT FROM THE COMMMISSION TO THE EUROPEAN PARLIAMENT AND THE COUNCIL</vt:lpstr>
    </vt:vector>
  </TitlesOfParts>
  <Manager/>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COMMMISSION TO THE EUROPEAN PARLIAMENT AND THE COUNCIL</dc:title>
  <dc:subject/>
  <dc:creator/>
  <cp:keywords/>
  <dc:description/>
  <cp:lastModifiedBy>DIGIT/C6</cp:lastModifiedBy>
  <cp:revision>23</cp:revision>
  <cp:lastPrinted>2020-01-24T10:03:00Z</cp:lastPrinted>
  <dcterms:created xsi:type="dcterms:W3CDTF">2020-02-11T08:16:00Z</dcterms:created>
  <dcterms:modified xsi:type="dcterms:W3CDTF">2020-02-21T09:24:00Z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_LW_INVALIDATED__LW_INVALIDATED__LW_INVALIDATED__LW_INVALIDATED_ContentTypeId">
    <vt:lpwstr>0x010100258AA79CEB83498886A3A0868112325000B1D6A4107B55BB4982160B32A3CF0538</vt:lpwstr>
  </property>
</Properties>
</file>