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 id="_x0000_i1042" type="#_x0000_t75" alt="F1681596-C4FC-4057-A700-04640F871C49" style="width:450.15pt;height:334.6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1"/>
          <w:cols w:space="720"/>
          <w:docGrid w:linePitch="326"/>
        </w:sectPr>
      </w:pPr>
    </w:p>
    <w:p>
      <w:pPr>
        <w:pStyle w:val="Heading1"/>
        <w:rPr>
          <w:rFonts w:eastAsiaTheme="minorHAnsi"/>
          <w:noProof/>
        </w:rPr>
      </w:pPr>
      <w:bookmarkStart w:id="1" w:name="_GoBack"/>
      <w:bookmarkEnd w:id="1"/>
      <w:r>
        <w:rPr>
          <w:noProof/>
        </w:rPr>
        <w:lastRenderedPageBreak/>
        <w:t>IEVADS</w:t>
      </w:r>
    </w:p>
    <w:p>
      <w:pPr>
        <w:autoSpaceDE w:val="0"/>
        <w:autoSpaceDN w:val="0"/>
        <w:adjustRightInd w:val="0"/>
        <w:spacing w:afterLines="120" w:after="288"/>
        <w:rPr>
          <w:noProof/>
        </w:rPr>
      </w:pPr>
      <w:r>
        <w:rPr>
          <w:noProof/>
        </w:rPr>
        <w:t>Eiropas Parlaments un Padome 2018. gada 28. novembrī pieņēma trīs jaunas regulas par Šengenas Informācijas sistēmas (</w:t>
      </w:r>
      <w:r>
        <w:rPr>
          <w:i/>
          <w:noProof/>
        </w:rPr>
        <w:t>SIS</w:t>
      </w:r>
      <w:r>
        <w:rPr>
          <w:noProof/>
        </w:rPr>
        <w:t>) izveidi, darbību un izmantošanu</w:t>
      </w:r>
      <w:r>
        <w:rPr>
          <w:rStyle w:val="FootnoteReference"/>
          <w:noProof/>
        </w:rPr>
        <w:footnoteReference w:id="2"/>
      </w:r>
      <w:r>
        <w:rPr>
          <w:noProof/>
        </w:rPr>
        <w:t xml:space="preserve">. Jaunās </w:t>
      </w:r>
      <w:r>
        <w:rPr>
          <w:i/>
          <w:noProof/>
        </w:rPr>
        <w:t>SIS</w:t>
      </w:r>
      <w:r>
        <w:rPr>
          <w:noProof/>
        </w:rPr>
        <w:t xml:space="preserve"> regulas paplašina </w:t>
      </w:r>
      <w:r>
        <w:rPr>
          <w:i/>
          <w:noProof/>
        </w:rPr>
        <w:t>SIS</w:t>
      </w:r>
      <w:r>
        <w:rPr>
          <w:noProof/>
        </w:rPr>
        <w:t xml:space="preserve"> piemērošanas jomu un funkcionalitāti šādās jomās:</w:t>
      </w:r>
    </w:p>
    <w:p>
      <w:pPr>
        <w:pStyle w:val="Text2"/>
        <w:numPr>
          <w:ilvl w:val="0"/>
          <w:numId w:val="26"/>
        </w:numPr>
        <w:spacing w:after="0"/>
        <w:ind w:left="360"/>
        <w:rPr>
          <w:noProof/>
        </w:rPr>
      </w:pPr>
      <w:r>
        <w:rPr>
          <w:noProof/>
        </w:rPr>
        <w:t>jaunas brīdinājumu kategorijas un vairāk iespēju, ko sniedz pašreizējās brīdinājumu kategorijas;</w:t>
      </w:r>
    </w:p>
    <w:p>
      <w:pPr>
        <w:pStyle w:val="Text2"/>
        <w:numPr>
          <w:ilvl w:val="0"/>
          <w:numId w:val="26"/>
        </w:numPr>
        <w:spacing w:after="0"/>
        <w:ind w:left="360"/>
        <w:rPr>
          <w:noProof/>
        </w:rPr>
      </w:pPr>
      <w:r>
        <w:rPr>
          <w:noProof/>
        </w:rPr>
        <w:t xml:space="preserve">datu kategoriju paplašināšana </w:t>
      </w:r>
      <w:r>
        <w:rPr>
          <w:i/>
          <w:noProof/>
        </w:rPr>
        <w:t>SIS</w:t>
      </w:r>
      <w:r>
        <w:rPr>
          <w:noProof/>
        </w:rPr>
        <w:t xml:space="preserve"> brīdinājumos;</w:t>
      </w:r>
    </w:p>
    <w:p>
      <w:pPr>
        <w:pStyle w:val="Text2"/>
        <w:numPr>
          <w:ilvl w:val="0"/>
          <w:numId w:val="26"/>
        </w:numPr>
        <w:spacing w:after="0"/>
        <w:ind w:left="360"/>
        <w:rPr>
          <w:noProof/>
        </w:rPr>
      </w:pPr>
      <w:r>
        <w:rPr>
          <w:noProof/>
        </w:rPr>
        <w:t>jaunas tehniskās iespējas;</w:t>
      </w:r>
    </w:p>
    <w:p>
      <w:pPr>
        <w:pStyle w:val="Text2"/>
        <w:numPr>
          <w:ilvl w:val="0"/>
          <w:numId w:val="26"/>
        </w:numPr>
        <w:spacing w:after="0"/>
        <w:ind w:left="360"/>
        <w:rPr>
          <w:noProof/>
        </w:rPr>
      </w:pPr>
      <w:r>
        <w:rPr>
          <w:noProof/>
        </w:rPr>
        <w:t>jaunas biometriskās iespējas;</w:t>
      </w:r>
    </w:p>
    <w:p>
      <w:pPr>
        <w:pStyle w:val="Text2"/>
        <w:numPr>
          <w:ilvl w:val="0"/>
          <w:numId w:val="26"/>
        </w:numPr>
        <w:spacing w:after="0"/>
        <w:ind w:left="360"/>
        <w:rPr>
          <w:noProof/>
        </w:rPr>
      </w:pPr>
      <w:r>
        <w:rPr>
          <w:noProof/>
        </w:rPr>
        <w:t xml:space="preserve">plašāka piekļuve </w:t>
      </w:r>
      <w:r>
        <w:rPr>
          <w:i/>
          <w:noProof/>
        </w:rPr>
        <w:t>SIS</w:t>
      </w:r>
      <w:r>
        <w:rPr>
          <w:noProof/>
        </w:rPr>
        <w:t xml:space="preserve"> brīdinājumiem valstu un Eiropas līmenī.</w:t>
      </w:r>
    </w:p>
    <w:p>
      <w:pPr>
        <w:pStyle w:val="Text2"/>
        <w:spacing w:after="0"/>
        <w:ind w:left="720"/>
        <w:rPr>
          <w:noProof/>
        </w:rPr>
      </w:pPr>
    </w:p>
    <w:p>
      <w:pPr>
        <w:pStyle w:val="Text2"/>
        <w:spacing w:afterLines="120" w:after="288"/>
        <w:ind w:left="0"/>
        <w:rPr>
          <w:noProof/>
        </w:rPr>
      </w:pPr>
      <w:r>
        <w:rPr>
          <w:noProof/>
        </w:rPr>
        <w:t>Jaunie noteikumi jāīsteno dažādos posmos. Regulās ir noteikti šādi īstenošanas posmi:</w:t>
      </w:r>
    </w:p>
    <w:p>
      <w:pPr>
        <w:pStyle w:val="Text2"/>
        <w:numPr>
          <w:ilvl w:val="0"/>
          <w:numId w:val="31"/>
        </w:numPr>
        <w:spacing w:afterLines="120" w:after="288"/>
        <w:ind w:left="360"/>
        <w:rPr>
          <w:noProof/>
        </w:rPr>
      </w:pPr>
      <w:r>
        <w:rPr>
          <w:b/>
          <w:noProof/>
        </w:rPr>
        <w:t>I īstenošanas posms</w:t>
      </w:r>
      <w:r>
        <w:rPr>
          <w:noProof/>
        </w:rPr>
        <w:t xml:space="preserve"> (jābūt gatavam piemērošanai </w:t>
      </w:r>
      <w:r>
        <w:rPr>
          <w:b/>
          <w:noProof/>
        </w:rPr>
        <w:t>2019. gada beigās</w:t>
      </w:r>
      <w:r>
        <w:rPr>
          <w:noProof/>
        </w:rPr>
        <w:t>): Eiropolam un Eiropas Robežu un krasta apsardzes aģentūras izvietoto vienību dalībniekiem</w:t>
      </w:r>
      <w:r>
        <w:rPr>
          <w:rStyle w:val="FootnoteReference"/>
          <w:noProof/>
        </w:rPr>
        <w:footnoteReference w:id="3"/>
      </w:r>
      <w:r>
        <w:rPr>
          <w:noProof/>
        </w:rPr>
        <w:t xml:space="preserve"> ir atļauts piekļūt visu kategoriju brīdinājumiem </w:t>
      </w:r>
      <w:r>
        <w:rPr>
          <w:i/>
          <w:noProof/>
        </w:rPr>
        <w:t>SIS</w:t>
      </w:r>
      <w:r>
        <w:rPr>
          <w:noProof/>
        </w:rPr>
        <w:t>;</w:t>
      </w:r>
    </w:p>
    <w:p>
      <w:pPr>
        <w:pStyle w:val="Text2"/>
        <w:numPr>
          <w:ilvl w:val="0"/>
          <w:numId w:val="31"/>
        </w:numPr>
        <w:spacing w:afterLines="120" w:after="288"/>
        <w:ind w:left="360"/>
        <w:rPr>
          <w:noProof/>
        </w:rPr>
      </w:pPr>
      <w:r>
        <w:rPr>
          <w:b/>
          <w:noProof/>
        </w:rPr>
        <w:t>II īstenošanas posms</w:t>
      </w:r>
      <w:r>
        <w:rPr>
          <w:noProof/>
        </w:rPr>
        <w:t xml:space="preserve"> (jābūt gatavam piemērošanai </w:t>
      </w:r>
      <w:r>
        <w:rPr>
          <w:b/>
          <w:noProof/>
        </w:rPr>
        <w:t>2020. gada beigās</w:t>
      </w:r>
      <w:r>
        <w:rPr>
          <w:noProof/>
        </w:rPr>
        <w:t>): visas dalībvalstis var izmantot automatizēto pirkstu nospiedumu identifikācijas sistēmu (</w:t>
      </w:r>
      <w:r>
        <w:rPr>
          <w:i/>
          <w:noProof/>
        </w:rPr>
        <w:t>AFIS</w:t>
      </w:r>
      <w:r>
        <w:rPr>
          <w:noProof/>
        </w:rPr>
        <w:t xml:space="preserve">) meklēšanai, pamatojoties uz pirkstu nospiedumiem </w:t>
      </w:r>
      <w:r>
        <w:rPr>
          <w:i/>
          <w:noProof/>
        </w:rPr>
        <w:t>SIS</w:t>
      </w:r>
      <w:r>
        <w:rPr>
          <w:noProof/>
        </w:rPr>
        <w:t>;</w:t>
      </w:r>
    </w:p>
    <w:p>
      <w:pPr>
        <w:pStyle w:val="Text2"/>
        <w:numPr>
          <w:ilvl w:val="0"/>
          <w:numId w:val="31"/>
        </w:numPr>
        <w:spacing w:afterLines="120" w:after="288"/>
        <w:ind w:left="360"/>
        <w:rPr>
          <w:noProof/>
        </w:rPr>
      </w:pPr>
      <w:r>
        <w:rPr>
          <w:b/>
          <w:noProof/>
        </w:rPr>
        <w:t>III īstenošanas posms</w:t>
      </w:r>
      <w:r>
        <w:rPr>
          <w:noProof/>
        </w:rPr>
        <w:t xml:space="preserve"> (jābūt gatavam piemērošanai </w:t>
      </w:r>
      <w:r>
        <w:rPr>
          <w:b/>
          <w:noProof/>
        </w:rPr>
        <w:t>2021. gada beigās</w:t>
      </w:r>
      <w:r>
        <w:rPr>
          <w:noProof/>
        </w:rPr>
        <w:t xml:space="preserve">): visu jauno </w:t>
      </w:r>
      <w:r>
        <w:rPr>
          <w:i/>
          <w:noProof/>
        </w:rPr>
        <w:t>SIS</w:t>
      </w:r>
      <w:r>
        <w:rPr>
          <w:noProof/>
        </w:rPr>
        <w:t xml:space="preserve"> regulu noteikumu pilnīga īstenošana.</w:t>
      </w:r>
    </w:p>
    <w:p>
      <w:pPr>
        <w:pStyle w:val="Text2"/>
        <w:spacing w:afterLines="120" w:after="288"/>
        <w:ind w:left="0"/>
        <w:rPr>
          <w:noProof/>
        </w:rPr>
      </w:pPr>
      <w:r>
        <w:rPr>
          <w:noProof/>
        </w:rPr>
        <w:t xml:space="preserve">Šajā saistībā jaunie noteikumi paredz, ka </w:t>
      </w:r>
      <w:r>
        <w:rPr>
          <w:b/>
          <w:noProof/>
        </w:rPr>
        <w:t>ne vēlāk kā 2021. gada 28. decembrī</w:t>
      </w:r>
      <w:r>
        <w:rPr>
          <w:noProof/>
        </w:rPr>
        <w:t xml:space="preserve"> Komisijai jāpieņem lēmums par datumu, kurā </w:t>
      </w:r>
      <w:r>
        <w:rPr>
          <w:i/>
          <w:noProof/>
        </w:rPr>
        <w:t>SIS</w:t>
      </w:r>
      <w:r>
        <w:rPr>
          <w:noProof/>
        </w:rPr>
        <w:t xml:space="preserve"> sāk darboties saskaņā ar jaunajām regulām. Lai sasniegtu šo mērķi, līdz tam laikam:</w:t>
      </w:r>
    </w:p>
    <w:p>
      <w:pPr>
        <w:pStyle w:val="Text2"/>
        <w:numPr>
          <w:ilvl w:val="0"/>
          <w:numId w:val="27"/>
        </w:numPr>
        <w:spacing w:after="0"/>
        <w:ind w:left="360"/>
        <w:rPr>
          <w:noProof/>
          <w:szCs w:val="24"/>
        </w:rPr>
      </w:pPr>
      <w:r>
        <w:rPr>
          <w:noProof/>
        </w:rPr>
        <w:t>jāpieņem visi nepieciešamie īstenošanas akti;</w:t>
      </w:r>
    </w:p>
    <w:p>
      <w:pPr>
        <w:pStyle w:val="Text2"/>
        <w:numPr>
          <w:ilvl w:val="0"/>
          <w:numId w:val="27"/>
        </w:numPr>
        <w:spacing w:after="0"/>
        <w:ind w:left="360"/>
        <w:rPr>
          <w:noProof/>
          <w:szCs w:val="24"/>
        </w:rPr>
      </w:pPr>
      <w:r>
        <w:rPr>
          <w:noProof/>
        </w:rPr>
        <w:lastRenderedPageBreak/>
        <w:t xml:space="preserve">dalībvalstīm jāpaziņo Komisijai, ka tās ir veikušas vajadzīgos tehniskos un juridiskos pasākumus;  un </w:t>
      </w:r>
    </w:p>
    <w:p>
      <w:pPr>
        <w:pStyle w:val="Text2"/>
        <w:numPr>
          <w:ilvl w:val="0"/>
          <w:numId w:val="27"/>
        </w:numPr>
        <w:ind w:left="360"/>
        <w:rPr>
          <w:noProof/>
          <w:szCs w:val="24"/>
        </w:rPr>
      </w:pPr>
      <w:r>
        <w:rPr>
          <w:i/>
          <w:noProof/>
        </w:rPr>
        <w:t>eu-LISA</w:t>
      </w:r>
      <w:r>
        <w:rPr>
          <w:noProof/>
        </w:rPr>
        <w:t xml:space="preserve"> jāpaziņo Komisijai par visu testēšanas darbību sekmīgu pabeigšanu. </w:t>
      </w:r>
    </w:p>
    <w:p>
      <w:pPr>
        <w:pStyle w:val="Text2"/>
        <w:ind w:left="0"/>
        <w:rPr>
          <w:noProof/>
        </w:rPr>
      </w:pPr>
      <w:r>
        <w:rPr>
          <w:noProof/>
        </w:rPr>
        <w:t xml:space="preserve">Regulas (ES) 2018/1861 66. panta 4. punkts un Regulas (ES) 2018/1862 79. panta 4. punkts aicina Komisiju katru gadu iesniegt Eiropas Parlamentam un Padomei ziņojumu par to, kā noris gatavošanās jauno </w:t>
      </w:r>
      <w:r>
        <w:rPr>
          <w:i/>
          <w:noProof/>
        </w:rPr>
        <w:t>SIS</w:t>
      </w:r>
      <w:r>
        <w:rPr>
          <w:noProof/>
        </w:rPr>
        <w:t xml:space="preserve"> regulu pilnīgai īstenošanai. </w:t>
      </w:r>
    </w:p>
    <w:p>
      <w:pPr>
        <w:pStyle w:val="Text2"/>
        <w:ind w:left="0"/>
        <w:rPr>
          <w:noProof/>
        </w:rPr>
      </w:pPr>
      <w:r>
        <w:rPr>
          <w:noProof/>
        </w:rPr>
        <w:t>Šajā pirmajā ziņojumā par stāvokli ir izklāstīts sagatavošanās darbs, ko Komisija, aģentūras un dalībvalstis ir veikušas no 2019. gada 1. janvāra līdz 2019. gada 30. septembrim. Tā pamatā ir informācija, ko dalībvalstis un aģentūras ir iesniegušas, izmantojot anketas, un sanāksmēs un darbsemināros gūtie rezultāti.</w:t>
      </w:r>
    </w:p>
    <w:p>
      <w:pPr>
        <w:pStyle w:val="Heading1"/>
        <w:rPr>
          <w:noProof/>
        </w:rPr>
      </w:pPr>
      <w:r>
        <w:rPr>
          <w:noProof/>
        </w:rPr>
        <w:t xml:space="preserve">KĀ NORIS GATAVOŠANĀS JAUNO </w:t>
      </w:r>
      <w:r>
        <w:rPr>
          <w:i/>
          <w:noProof/>
        </w:rPr>
        <w:t>SIS</w:t>
      </w:r>
      <w:r>
        <w:rPr>
          <w:noProof/>
        </w:rPr>
        <w:t xml:space="preserve"> REGULU ĪSTENOŠANAI </w:t>
      </w:r>
    </w:p>
    <w:p>
      <w:pPr>
        <w:pStyle w:val="Heading2"/>
        <w:spacing w:afterLines="120" w:after="288"/>
        <w:ind w:left="720"/>
        <w:rPr>
          <w:noProof/>
          <w:u w:val="single"/>
        </w:rPr>
      </w:pPr>
      <w:r>
        <w:rPr>
          <w:noProof/>
          <w:u w:val="single"/>
        </w:rPr>
        <w:t>Ieinteresētās personas</w:t>
      </w:r>
    </w:p>
    <w:p>
      <w:pPr>
        <w:pStyle w:val="Text2"/>
        <w:ind w:left="0"/>
        <w:rPr>
          <w:noProof/>
        </w:rPr>
      </w:pPr>
      <w:r>
        <w:rPr>
          <w:noProof/>
        </w:rPr>
        <w:t xml:space="preserve">Dažādām ieinteresētajām personām ir cieši jāsadarbojas, lai līdz 2021. gada beigām pilnībā īstenotu jaunās </w:t>
      </w:r>
      <w:r>
        <w:rPr>
          <w:i/>
          <w:noProof/>
        </w:rPr>
        <w:t>SIS</w:t>
      </w:r>
      <w:r>
        <w:rPr>
          <w:noProof/>
        </w:rPr>
        <w:t xml:space="preserve"> regulas.</w:t>
      </w:r>
    </w:p>
    <w:p>
      <w:pPr>
        <w:pStyle w:val="Text2"/>
        <w:ind w:left="0"/>
        <w:rPr>
          <w:noProof/>
        </w:rPr>
      </w:pPr>
      <w:r>
        <w:rPr>
          <w:noProof/>
        </w:rPr>
        <w:t>Komisija atbild par īstenošanas procesa uzraudzību, tiesību normu pareizas un saskaņotas īstenošanas nodrošināšanu un nepieciešamo īstenošanas un deleģēto aktu pieņemšanu.</w:t>
      </w:r>
    </w:p>
    <w:p>
      <w:pPr>
        <w:pStyle w:val="Text2"/>
        <w:ind w:left="0"/>
        <w:rPr>
          <w:noProof/>
        </w:rPr>
      </w:pPr>
      <w:r>
        <w:rPr>
          <w:i/>
          <w:noProof/>
        </w:rPr>
        <w:t>Eu-LISA</w:t>
      </w:r>
      <w:r>
        <w:rPr>
          <w:noProof/>
        </w:rPr>
        <w:t xml:space="preserve"> atbild par centrālās </w:t>
      </w:r>
      <w:r>
        <w:rPr>
          <w:i/>
          <w:noProof/>
        </w:rPr>
        <w:t>SIS</w:t>
      </w:r>
      <w:r>
        <w:rPr>
          <w:noProof/>
        </w:rPr>
        <w:t xml:space="preserve"> un komunikācijas infrastruktūras attīstīšanu, ieskaitot tehnisko specifikāciju izstrādi, testēšanu un jaunās </w:t>
      </w:r>
      <w:r>
        <w:rPr>
          <w:i/>
          <w:noProof/>
        </w:rPr>
        <w:t>SIS</w:t>
      </w:r>
      <w:r>
        <w:rPr>
          <w:noProof/>
        </w:rPr>
        <w:t xml:space="preserve"> ekspluatācijas sākšanu noteiktajos termiņos.</w:t>
      </w:r>
    </w:p>
    <w:p>
      <w:pPr>
        <w:pStyle w:val="Text2"/>
        <w:ind w:left="0"/>
        <w:rPr>
          <w:noProof/>
        </w:rPr>
      </w:pPr>
      <w:r>
        <w:rPr>
          <w:noProof/>
        </w:rPr>
        <w:t xml:space="preserve">Dalībvalstis atbild par savu valsts sistēmu izstrādi saskaņā ar pilnveidojumiem centrālajā </w:t>
      </w:r>
      <w:r>
        <w:rPr>
          <w:i/>
          <w:noProof/>
        </w:rPr>
        <w:t>SIS</w:t>
      </w:r>
      <w:r>
        <w:rPr>
          <w:noProof/>
        </w:rPr>
        <w:t xml:space="preserve"> un par visiem tiesiskajiem un procesuālajiem darbiem, kas nepieciešami, lai sagatavotos </w:t>
      </w:r>
      <w:r>
        <w:rPr>
          <w:i/>
          <w:noProof/>
        </w:rPr>
        <w:t>SIS</w:t>
      </w:r>
      <w:r>
        <w:rPr>
          <w:noProof/>
        </w:rPr>
        <w:t xml:space="preserve"> datu un papildinformācijas apstrādei saskaņā ar jaunajām </w:t>
      </w:r>
      <w:r>
        <w:rPr>
          <w:i/>
          <w:noProof/>
        </w:rPr>
        <w:t>SIS</w:t>
      </w:r>
      <w:r>
        <w:rPr>
          <w:noProof/>
        </w:rPr>
        <w:t xml:space="preserve"> regulām. </w:t>
      </w:r>
    </w:p>
    <w:p>
      <w:pPr>
        <w:pStyle w:val="Text2"/>
        <w:ind w:left="0"/>
        <w:rPr>
          <w:noProof/>
        </w:rPr>
      </w:pPr>
      <w:r>
        <w:rPr>
          <w:noProof/>
        </w:rPr>
        <w:t xml:space="preserve">Eiropas Robežu un krasta apsardzes aģentūra, Eiropols un </w:t>
      </w:r>
      <w:r>
        <w:rPr>
          <w:i/>
          <w:noProof/>
        </w:rPr>
        <w:t>Eurojust</w:t>
      </w:r>
      <w:r>
        <w:rPr>
          <w:noProof/>
        </w:rPr>
        <w:t xml:space="preserve"> atbild par to, lai būtu veikti visi sagatavošanās darbi, kas ļautu to pilnvarotajiem lietotājiem piekļūt </w:t>
      </w:r>
      <w:r>
        <w:rPr>
          <w:i/>
          <w:noProof/>
        </w:rPr>
        <w:t>SIS</w:t>
      </w:r>
      <w:r>
        <w:rPr>
          <w:noProof/>
        </w:rPr>
        <w:t xml:space="preserve"> datiem saskaņā ar jaunajām </w:t>
      </w:r>
      <w:r>
        <w:rPr>
          <w:i/>
          <w:noProof/>
        </w:rPr>
        <w:t>SIS</w:t>
      </w:r>
      <w:r>
        <w:rPr>
          <w:noProof/>
        </w:rPr>
        <w:t xml:space="preserve"> regulām.</w:t>
      </w:r>
    </w:p>
    <w:p>
      <w:pPr>
        <w:pStyle w:val="Heading2"/>
        <w:tabs>
          <w:tab w:val="clear" w:pos="1200"/>
          <w:tab w:val="num" w:pos="720"/>
        </w:tabs>
        <w:spacing w:afterLines="120" w:after="288"/>
        <w:ind w:left="720"/>
        <w:rPr>
          <w:noProof/>
          <w:u w:val="single"/>
        </w:rPr>
      </w:pPr>
      <w:r>
        <w:rPr>
          <w:noProof/>
          <w:u w:val="single"/>
        </w:rPr>
        <w:t>Komisija</w:t>
      </w:r>
    </w:p>
    <w:p>
      <w:pPr>
        <w:pStyle w:val="Heading3"/>
        <w:ind w:left="720"/>
        <w:rPr>
          <w:noProof/>
          <w:u w:val="single"/>
        </w:rPr>
      </w:pPr>
      <w:r>
        <w:rPr>
          <w:noProof/>
          <w:u w:val="single"/>
        </w:rPr>
        <w:t>Pasākumu koordinēšana un ieinteresēto personu iesaistīšana</w:t>
      </w:r>
    </w:p>
    <w:p>
      <w:pPr>
        <w:pStyle w:val="Text2"/>
        <w:ind w:left="0"/>
        <w:rPr>
          <w:noProof/>
        </w:rPr>
      </w:pPr>
      <w:r>
        <w:rPr>
          <w:noProof/>
        </w:rPr>
        <w:t>Komisija 2019. gada janvārī izveidoja dalībvalstu kompetento iestāžu un ES aģentūru ekspertu tīklu, lai koordinētu pasākumus un palīdzētu Komisijai vairākos uzdevumos:</w:t>
      </w:r>
    </w:p>
    <w:p>
      <w:pPr>
        <w:pStyle w:val="Text2"/>
        <w:numPr>
          <w:ilvl w:val="3"/>
          <w:numId w:val="28"/>
        </w:numPr>
        <w:spacing w:afterLines="120" w:after="288"/>
        <w:ind w:left="360"/>
        <w:rPr>
          <w:noProof/>
        </w:rPr>
      </w:pPr>
      <w:r>
        <w:rPr>
          <w:noProof/>
        </w:rPr>
        <w:t>Robežu un drošības informācijas sistēmu ekspertu grupā</w:t>
      </w:r>
      <w:r>
        <w:rPr>
          <w:rStyle w:val="FootnoteReference"/>
          <w:noProof/>
        </w:rPr>
        <w:footnoteReference w:id="4"/>
      </w:r>
      <w:r>
        <w:rPr>
          <w:noProof/>
        </w:rPr>
        <w:t xml:space="preserve"> ir izveidota </w:t>
      </w:r>
      <w:r>
        <w:rPr>
          <w:b/>
          <w:i/>
          <w:noProof/>
        </w:rPr>
        <w:t>SIS</w:t>
      </w:r>
      <w:r>
        <w:rPr>
          <w:b/>
          <w:noProof/>
        </w:rPr>
        <w:t xml:space="preserve"> apakšgrupa</w:t>
      </w:r>
      <w:r>
        <w:rPr>
          <w:noProof/>
        </w:rPr>
        <w:t xml:space="preserve"> un </w:t>
      </w:r>
      <w:r>
        <w:rPr>
          <w:b/>
          <w:i/>
          <w:noProof/>
        </w:rPr>
        <w:t>SIRENE</w:t>
      </w:r>
      <w:r>
        <w:rPr>
          <w:rStyle w:val="FootnoteReference"/>
          <w:noProof/>
        </w:rPr>
        <w:footnoteReference w:id="5"/>
      </w:r>
      <w:r>
        <w:rPr>
          <w:b/>
          <w:noProof/>
        </w:rPr>
        <w:t xml:space="preserve"> apakšgrupa</w:t>
      </w:r>
      <w:r>
        <w:rPr>
          <w:noProof/>
        </w:rPr>
        <w:t xml:space="preserve">; </w:t>
      </w:r>
      <w:r>
        <w:rPr>
          <w:i/>
          <w:noProof/>
        </w:rPr>
        <w:t>SIS</w:t>
      </w:r>
      <w:r>
        <w:rPr>
          <w:noProof/>
        </w:rPr>
        <w:t xml:space="preserve"> apakšgrupas uzdevumi ir sniegt Komisijai ekspertu padomus par tehniskām iespējām, kā pareizi izpildīt </w:t>
      </w:r>
      <w:r>
        <w:rPr>
          <w:i/>
          <w:noProof/>
        </w:rPr>
        <w:t>SIS</w:t>
      </w:r>
      <w:r>
        <w:rPr>
          <w:noProof/>
        </w:rPr>
        <w:t xml:space="preserve"> jaunos noteikumus un funkcijas, un sagatavot deleģētos aktus; </w:t>
      </w:r>
      <w:r>
        <w:rPr>
          <w:i/>
          <w:noProof/>
        </w:rPr>
        <w:t>SIRENE</w:t>
      </w:r>
      <w:r>
        <w:rPr>
          <w:noProof/>
        </w:rPr>
        <w:t xml:space="preserve"> apakšgrupas uzdevums ir sniegt Komisijai ekspertu ieteikumus par nepieciešamajām </w:t>
      </w:r>
      <w:r>
        <w:rPr>
          <w:i/>
          <w:noProof/>
        </w:rPr>
        <w:t>SIRENE</w:t>
      </w:r>
      <w:r>
        <w:rPr>
          <w:noProof/>
        </w:rPr>
        <w:t xml:space="preserve"> procedūru izmaiņām;</w:t>
      </w:r>
    </w:p>
    <w:p>
      <w:pPr>
        <w:pStyle w:val="Text2"/>
        <w:numPr>
          <w:ilvl w:val="3"/>
          <w:numId w:val="28"/>
        </w:numPr>
        <w:spacing w:afterLines="120" w:after="288"/>
        <w:ind w:left="360"/>
        <w:rPr>
          <w:noProof/>
        </w:rPr>
      </w:pPr>
      <w:r>
        <w:rPr>
          <w:noProof/>
        </w:rPr>
        <w:t xml:space="preserve">ir izveidota </w:t>
      </w:r>
      <w:r>
        <w:rPr>
          <w:b/>
          <w:noProof/>
        </w:rPr>
        <w:t>komiteja</w:t>
      </w:r>
      <w:r>
        <w:rPr>
          <w:rStyle w:val="FootnoteReference"/>
          <w:noProof/>
        </w:rPr>
        <w:footnoteReference w:id="6"/>
      </w:r>
      <w:r>
        <w:rPr>
          <w:noProof/>
        </w:rPr>
        <w:t xml:space="preserve"> (“</w:t>
      </w:r>
      <w:r>
        <w:rPr>
          <w:i/>
          <w:noProof/>
        </w:rPr>
        <w:t>SIS</w:t>
      </w:r>
      <w:r>
        <w:rPr>
          <w:noProof/>
        </w:rPr>
        <w:t>-</w:t>
      </w:r>
      <w:r>
        <w:rPr>
          <w:i/>
          <w:noProof/>
        </w:rPr>
        <w:t>SIRENE</w:t>
      </w:r>
      <w:r>
        <w:rPr>
          <w:noProof/>
        </w:rPr>
        <w:t xml:space="preserve"> policija” un “</w:t>
      </w:r>
      <w:r>
        <w:rPr>
          <w:i/>
          <w:noProof/>
        </w:rPr>
        <w:t>SIS</w:t>
      </w:r>
      <w:r>
        <w:rPr>
          <w:noProof/>
        </w:rPr>
        <w:t>-</w:t>
      </w:r>
      <w:r>
        <w:rPr>
          <w:i/>
          <w:noProof/>
        </w:rPr>
        <w:t>SIRENE</w:t>
      </w:r>
      <w:r>
        <w:rPr>
          <w:noProof/>
        </w:rPr>
        <w:t xml:space="preserve"> robežas”), lai palīdzētu Komisijai sagatavot vajadzīgos īstenošanas aktus; komiteja ir galvenā lēmējinstitūcija, kas apstiprina ieteikumus, kurus eksperti snieguši </w:t>
      </w:r>
      <w:r>
        <w:rPr>
          <w:i/>
          <w:noProof/>
        </w:rPr>
        <w:t>SIS</w:t>
      </w:r>
      <w:r>
        <w:rPr>
          <w:noProof/>
        </w:rPr>
        <w:t xml:space="preserve"> un </w:t>
      </w:r>
      <w:r>
        <w:rPr>
          <w:i/>
          <w:noProof/>
        </w:rPr>
        <w:t>SIRENE</w:t>
      </w:r>
      <w:r>
        <w:rPr>
          <w:noProof/>
        </w:rPr>
        <w:t xml:space="preserve"> apakšgrupā vai </w:t>
      </w:r>
      <w:r>
        <w:rPr>
          <w:i/>
          <w:noProof/>
        </w:rPr>
        <w:t>eu-LISA</w:t>
      </w:r>
      <w:r>
        <w:rPr>
          <w:noProof/>
        </w:rPr>
        <w:t xml:space="preserve"> vadītās tehniskajās sanāksmēs.</w:t>
      </w:r>
    </w:p>
    <w:p>
      <w:pPr>
        <w:pStyle w:val="Text2"/>
        <w:spacing w:afterLines="120" w:after="288"/>
        <w:ind w:left="0"/>
        <w:rPr>
          <w:noProof/>
        </w:rPr>
      </w:pPr>
      <w:r>
        <w:rPr>
          <w:noProof/>
        </w:rPr>
        <w:t xml:space="preserve">Komisija aktīvi piedalās pasākumos un tehniskajās sanāksmēs, ko vada </w:t>
      </w:r>
      <w:r>
        <w:rPr>
          <w:i/>
          <w:noProof/>
        </w:rPr>
        <w:t>eu-LISA</w:t>
      </w:r>
      <w:r>
        <w:rPr>
          <w:noProof/>
        </w:rPr>
        <w:t xml:space="preserve">, un nodrošina dažādu ieinteresēto personu darbību koordinēšanu, regulāri rīkojot </w:t>
      </w:r>
      <w:r>
        <w:rPr>
          <w:i/>
          <w:noProof/>
        </w:rPr>
        <w:t>SIS</w:t>
      </w:r>
      <w:r>
        <w:rPr>
          <w:noProof/>
        </w:rPr>
        <w:t>-</w:t>
      </w:r>
      <w:r>
        <w:rPr>
          <w:i/>
          <w:noProof/>
        </w:rPr>
        <w:t>SIRENE</w:t>
      </w:r>
      <w:r>
        <w:rPr>
          <w:noProof/>
        </w:rPr>
        <w:t xml:space="preserve"> komitejas sanāksmes. </w:t>
      </w:r>
    </w:p>
    <w:p>
      <w:pPr>
        <w:pStyle w:val="Heading3"/>
        <w:ind w:left="720"/>
        <w:rPr>
          <w:noProof/>
          <w:u w:val="single"/>
        </w:rPr>
      </w:pPr>
      <w:r>
        <w:rPr>
          <w:noProof/>
          <w:u w:val="single"/>
        </w:rPr>
        <w:t>Tehniskās attīstības prasību noteikšana</w:t>
      </w:r>
    </w:p>
    <w:p>
      <w:pPr>
        <w:pStyle w:val="Text2"/>
        <w:spacing w:afterLines="120" w:after="288"/>
        <w:ind w:left="0"/>
        <w:rPr>
          <w:noProof/>
        </w:rPr>
      </w:pPr>
      <w:r>
        <w:rPr>
          <w:noProof/>
        </w:rPr>
        <w:t xml:space="preserve">Komisijas un dalībvalstu ekspertu darbs vispirms bija vērsts uz to, lai sagatavotu prasības centrālās </w:t>
      </w:r>
      <w:r>
        <w:rPr>
          <w:i/>
          <w:noProof/>
        </w:rPr>
        <w:t>SIS</w:t>
      </w:r>
      <w:r>
        <w:rPr>
          <w:noProof/>
        </w:rPr>
        <w:t xml:space="preserve"> tehniskajai attīstībai saskaņā ar jaunajām regulām.</w:t>
      </w:r>
    </w:p>
    <w:p>
      <w:pPr>
        <w:pStyle w:val="Text2"/>
        <w:spacing w:afterLines="120" w:after="288"/>
        <w:ind w:left="0"/>
        <w:rPr>
          <w:noProof/>
        </w:rPr>
      </w:pPr>
      <w:r>
        <w:rPr>
          <w:noProof/>
        </w:rPr>
        <w:t xml:space="preserve">Galvenais ar </w:t>
      </w:r>
      <w:r>
        <w:rPr>
          <w:i/>
          <w:noProof/>
        </w:rPr>
        <w:t>SIS</w:t>
      </w:r>
      <w:r>
        <w:rPr>
          <w:noProof/>
        </w:rPr>
        <w:t xml:space="preserve"> </w:t>
      </w:r>
      <w:r>
        <w:rPr>
          <w:noProof/>
          <w:u w:val="single"/>
        </w:rPr>
        <w:t>nebiometrisko daļu</w:t>
      </w:r>
      <w:r>
        <w:rPr>
          <w:noProof/>
        </w:rPr>
        <w:t xml:space="preserve"> saistīto prasību noteikšanas darbs tika pabeigts 2019. gada aprīlī. Pēc apstiprinājuma saņemšanas no </w:t>
      </w:r>
      <w:r>
        <w:rPr>
          <w:i/>
          <w:noProof/>
        </w:rPr>
        <w:t>SIS</w:t>
      </w:r>
      <w:r>
        <w:rPr>
          <w:noProof/>
        </w:rPr>
        <w:t>-</w:t>
      </w:r>
      <w:r>
        <w:rPr>
          <w:i/>
          <w:noProof/>
        </w:rPr>
        <w:t>SIRENE</w:t>
      </w:r>
      <w:r>
        <w:rPr>
          <w:noProof/>
        </w:rPr>
        <w:t xml:space="preserve"> komitejas saskaņotie punkti tika nosūtīti </w:t>
      </w:r>
      <w:r>
        <w:rPr>
          <w:i/>
          <w:noProof/>
        </w:rPr>
        <w:t>eu-LISA</w:t>
      </w:r>
      <w:r>
        <w:rPr>
          <w:noProof/>
        </w:rPr>
        <w:t xml:space="preserve"> turpmākai tehnisko aspektu apspriešanai ar dalībvalstīm un iekļaušanai tehniskajās specifikācijās vai arī iekļauti jauno īstenošanas aktu projektā. </w:t>
      </w:r>
    </w:p>
    <w:p>
      <w:pPr>
        <w:pStyle w:val="Text2"/>
        <w:spacing w:afterLines="120" w:after="288"/>
        <w:ind w:left="0"/>
        <w:rPr>
          <w:noProof/>
        </w:rPr>
      </w:pPr>
      <w:r>
        <w:rPr>
          <w:noProof/>
        </w:rPr>
        <w:t xml:space="preserve">Jaunās </w:t>
      </w:r>
      <w:r>
        <w:rPr>
          <w:i/>
          <w:noProof/>
        </w:rPr>
        <w:t>SIS</w:t>
      </w:r>
      <w:r>
        <w:rPr>
          <w:noProof/>
        </w:rPr>
        <w:t xml:space="preserve"> regulas paredz arī būtiski attīstīt </w:t>
      </w:r>
      <w:r>
        <w:rPr>
          <w:i/>
          <w:noProof/>
        </w:rPr>
        <w:t>SIS</w:t>
      </w:r>
      <w:r>
        <w:rPr>
          <w:noProof/>
        </w:rPr>
        <w:t xml:space="preserve"> </w:t>
      </w:r>
      <w:r>
        <w:rPr>
          <w:noProof/>
          <w:u w:val="single"/>
        </w:rPr>
        <w:t>biometriskās iespējas</w:t>
      </w:r>
      <w:r>
        <w:rPr>
          <w:noProof/>
        </w:rPr>
        <w:t xml:space="preserve">. Komisijas </w:t>
      </w:r>
      <w:r>
        <w:rPr>
          <w:b/>
          <w:noProof/>
        </w:rPr>
        <w:t>Kopīgais pētniecības centrs</w:t>
      </w:r>
      <w:r>
        <w:rPr>
          <w:noProof/>
        </w:rPr>
        <w:t xml:space="preserve"> veica trīs pētījumus par jauno biometrisko iespēju ieviešanu </w:t>
      </w:r>
      <w:r>
        <w:rPr>
          <w:i/>
          <w:noProof/>
        </w:rPr>
        <w:t>SIS</w:t>
      </w:r>
      <w:r>
        <w:rPr>
          <w:noProof/>
        </w:rPr>
        <w:t>, par pirkstu un plaukstu nospiedumu identificēšanu, sejas identificēšanu un DNS profiliem</w:t>
      </w:r>
      <w:r>
        <w:rPr>
          <w:rStyle w:val="FootnoteReference"/>
          <w:noProof/>
        </w:rPr>
        <w:footnoteReference w:id="7"/>
      </w:r>
      <w:r>
        <w:rPr>
          <w:noProof/>
        </w:rPr>
        <w:t xml:space="preserve">. Pētījumos, kas tika pabeigti 2019. gada jūnijā, secināja, ka šīs tehnoloģijas ir iespējams izmantot </w:t>
      </w:r>
      <w:r>
        <w:rPr>
          <w:i/>
          <w:noProof/>
        </w:rPr>
        <w:t>SIS</w:t>
      </w:r>
      <w:r>
        <w:rPr>
          <w:noProof/>
        </w:rPr>
        <w:t xml:space="preserve">, un tika sniegti daži ieteikumi. Kopīgais pētniecības centrs arī pastāvīgi atbalsta Komisiju un </w:t>
      </w:r>
      <w:r>
        <w:rPr>
          <w:i/>
          <w:noProof/>
        </w:rPr>
        <w:t>eu-LISA</w:t>
      </w:r>
      <w:r>
        <w:rPr>
          <w:noProof/>
        </w:rPr>
        <w:t xml:space="preserve"> tehniskajās diskusijās ar dalībvalstīm. </w:t>
      </w:r>
    </w:p>
    <w:p>
      <w:pPr>
        <w:pStyle w:val="Heading3"/>
        <w:ind w:left="720"/>
        <w:rPr>
          <w:noProof/>
          <w:u w:val="single"/>
        </w:rPr>
      </w:pPr>
      <w:r>
        <w:rPr>
          <w:noProof/>
          <w:u w:val="single"/>
        </w:rPr>
        <w:t>Tehnisko īstenošanas pasākumu sagatavošana</w:t>
      </w:r>
    </w:p>
    <w:p>
      <w:pPr>
        <w:pStyle w:val="Text2"/>
        <w:spacing w:afterLines="120" w:after="288"/>
        <w:ind w:left="0"/>
        <w:rPr>
          <w:noProof/>
        </w:rPr>
      </w:pPr>
      <w:r>
        <w:rPr>
          <w:noProof/>
        </w:rPr>
        <w:t xml:space="preserve">Komisija sāka izstrādāt īstenošanas pasākumus, galvenokārt pievēršoties tehniskajiem noteikumiem par burtu un ciparu datu ievadīšanu un apstrādi </w:t>
      </w:r>
      <w:r>
        <w:rPr>
          <w:i/>
          <w:noProof/>
        </w:rPr>
        <w:t>SIS</w:t>
      </w:r>
      <w:r>
        <w:rPr>
          <w:noProof/>
        </w:rPr>
        <w:t>. Pārskata perioda beigās starp dalībvalstīm un Komisiju ir panākta vērienīga vienošanās par šo īstenošanas pasākumu būtību. Komisija plāno sākt pieņemšanas procedūru 2020. gadā. Komisija plāno 2020. gadā atjaunināt spēkā esošo īstenošanas aktu par biometrisko datu kvalitāti</w:t>
      </w:r>
      <w:r>
        <w:rPr>
          <w:rStyle w:val="FootnoteReference"/>
          <w:noProof/>
        </w:rPr>
        <w:footnoteReference w:id="8"/>
      </w:r>
      <w:r>
        <w:rPr>
          <w:noProof/>
        </w:rPr>
        <w:t xml:space="preserve">, pamatojoties uz Kopīgā pētniecības centra ieteikumiem un </w:t>
      </w:r>
      <w:r>
        <w:rPr>
          <w:i/>
          <w:noProof/>
        </w:rPr>
        <w:t>eu-LISA</w:t>
      </w:r>
      <w:r>
        <w:rPr>
          <w:noProof/>
        </w:rPr>
        <w:t xml:space="preserve"> vadīto tehnisko diskusiju rezultātiem šajā jomā.</w:t>
      </w:r>
    </w:p>
    <w:p>
      <w:pPr>
        <w:pStyle w:val="Heading3"/>
        <w:ind w:left="720"/>
        <w:rPr>
          <w:noProof/>
          <w:u w:val="single"/>
        </w:rPr>
      </w:pPr>
      <w:r>
        <w:rPr>
          <w:noProof/>
          <w:u w:val="single"/>
        </w:rPr>
        <w:t>SIRENE rokasgrāmatas atjauninājuma sagatavošana</w:t>
      </w:r>
    </w:p>
    <w:p>
      <w:pPr>
        <w:pStyle w:val="Text2"/>
        <w:spacing w:afterLines="120" w:after="288"/>
        <w:ind w:left="0"/>
        <w:rPr>
          <w:noProof/>
        </w:rPr>
      </w:pPr>
      <w:r>
        <w:rPr>
          <w:i/>
          <w:noProof/>
        </w:rPr>
        <w:t>SIRENE</w:t>
      </w:r>
      <w:r>
        <w:rPr>
          <w:noProof/>
        </w:rPr>
        <w:t xml:space="preserve"> rokasgrāmata</w:t>
      </w:r>
      <w:r>
        <w:rPr>
          <w:rStyle w:val="FootnoteReference"/>
          <w:noProof/>
        </w:rPr>
        <w:footnoteReference w:id="9"/>
      </w:r>
      <w:r>
        <w:rPr>
          <w:noProof/>
        </w:rPr>
        <w:t xml:space="preserve"> ir īstenošanas akts, ar kuru nosaka procedūras papildinformācijas apmaiņai saistībā ar </w:t>
      </w:r>
      <w:r>
        <w:rPr>
          <w:i/>
          <w:noProof/>
        </w:rPr>
        <w:t>SIS</w:t>
      </w:r>
      <w:r>
        <w:rPr>
          <w:noProof/>
        </w:rPr>
        <w:t xml:space="preserve"> brīdinājumiem. Tā kā jaunajās regulās ir paredzēti dažādi īstenošanas posmi, </w:t>
      </w:r>
      <w:r>
        <w:rPr>
          <w:i/>
          <w:noProof/>
        </w:rPr>
        <w:t>SIRENE</w:t>
      </w:r>
      <w:r>
        <w:rPr>
          <w:noProof/>
        </w:rPr>
        <w:t xml:space="preserve"> rokasgrāmatas atjauninājums jāpabeidz divos posmos:</w:t>
      </w:r>
    </w:p>
    <w:p>
      <w:pPr>
        <w:pStyle w:val="Text2"/>
        <w:numPr>
          <w:ilvl w:val="0"/>
          <w:numId w:val="29"/>
        </w:numPr>
        <w:spacing w:afterLines="120" w:after="288"/>
        <w:ind w:left="360"/>
        <w:rPr>
          <w:noProof/>
        </w:rPr>
      </w:pPr>
      <w:r>
        <w:rPr>
          <w:b/>
          <w:noProof/>
        </w:rPr>
        <w:t>I posms</w:t>
      </w:r>
      <w:r>
        <w:rPr>
          <w:noProof/>
        </w:rPr>
        <w:t xml:space="preserve"> attiecas uz atjauninājumiem, kas nepieciešami papildinformācijas apmaiņai starp dalībvalstīm un Eiropolu; šī pārskatīšana jāpabeidz, pirms Eiropols ir tehniski savienots ar </w:t>
      </w:r>
      <w:r>
        <w:rPr>
          <w:i/>
          <w:noProof/>
        </w:rPr>
        <w:t>SIRENE</w:t>
      </w:r>
      <w:r>
        <w:rPr>
          <w:noProof/>
        </w:rPr>
        <w:t xml:space="preserve"> tīklu (plānots 2020. gadā);</w:t>
      </w:r>
    </w:p>
    <w:p>
      <w:pPr>
        <w:pStyle w:val="Text2"/>
        <w:numPr>
          <w:ilvl w:val="0"/>
          <w:numId w:val="29"/>
        </w:numPr>
        <w:spacing w:afterLines="120" w:after="288"/>
        <w:ind w:left="360"/>
        <w:rPr>
          <w:noProof/>
        </w:rPr>
      </w:pPr>
      <w:r>
        <w:rPr>
          <w:b/>
          <w:noProof/>
        </w:rPr>
        <w:t>II posms</w:t>
      </w:r>
      <w:r>
        <w:rPr>
          <w:noProof/>
        </w:rPr>
        <w:t xml:space="preserve"> attiecas uz </w:t>
      </w:r>
      <w:r>
        <w:rPr>
          <w:i/>
          <w:noProof/>
        </w:rPr>
        <w:t>SIRENE</w:t>
      </w:r>
      <w:r>
        <w:rPr>
          <w:noProof/>
        </w:rPr>
        <w:t xml:space="preserve"> rokasgrāmatas pilnīgu atjaunināšanu, ieskaitot visas jaunās procedūras, kas vajadzīgas, ņemot vērā jaunās regulas.</w:t>
      </w:r>
    </w:p>
    <w:p>
      <w:pPr>
        <w:pStyle w:val="Text2"/>
        <w:spacing w:afterLines="120" w:after="288"/>
        <w:ind w:left="0"/>
        <w:rPr>
          <w:noProof/>
        </w:rPr>
      </w:pPr>
      <w:r>
        <w:rPr>
          <w:noProof/>
        </w:rPr>
        <w:t xml:space="preserve">Attiecībā uz </w:t>
      </w:r>
      <w:r>
        <w:rPr>
          <w:noProof/>
          <w:u w:val="single"/>
        </w:rPr>
        <w:t>I posmu</w:t>
      </w:r>
      <w:r>
        <w:rPr>
          <w:noProof/>
        </w:rPr>
        <w:t xml:space="preserve"> Komisija sagatavoja priekšlikumu pašreizējās </w:t>
      </w:r>
      <w:r>
        <w:rPr>
          <w:i/>
          <w:noProof/>
        </w:rPr>
        <w:t>SIRENE</w:t>
      </w:r>
      <w:r>
        <w:rPr>
          <w:noProof/>
        </w:rPr>
        <w:t xml:space="preserve"> rokasgrāmatas pārskatīšanai un 2019. gada 12. septembrī iesniedza to komitejai apspriešanai. Komisija plāno pabeigt pārskatīšanu 2020. gadā, pirms Eiropols tiks tehniski savienots ar </w:t>
      </w:r>
      <w:r>
        <w:rPr>
          <w:i/>
          <w:noProof/>
        </w:rPr>
        <w:t>SIRENE</w:t>
      </w:r>
      <w:r>
        <w:rPr>
          <w:noProof/>
        </w:rPr>
        <w:t xml:space="preserve"> tīklu.</w:t>
      </w:r>
    </w:p>
    <w:p>
      <w:pPr>
        <w:pStyle w:val="Text2"/>
        <w:spacing w:afterLines="120" w:after="288"/>
        <w:ind w:left="0"/>
        <w:rPr>
          <w:noProof/>
        </w:rPr>
      </w:pPr>
      <w:r>
        <w:rPr>
          <w:noProof/>
        </w:rPr>
        <w:t xml:space="preserve">Saistībā ar izmaiņām, kas jāveic </w:t>
      </w:r>
      <w:r>
        <w:rPr>
          <w:noProof/>
          <w:u w:val="single"/>
        </w:rPr>
        <w:t>II posmā</w:t>
      </w:r>
      <w:r>
        <w:rPr>
          <w:noProof/>
        </w:rPr>
        <w:t xml:space="preserve">, Komisija kopā ar </w:t>
      </w:r>
      <w:r>
        <w:rPr>
          <w:i/>
          <w:noProof/>
        </w:rPr>
        <w:t>SIRENE</w:t>
      </w:r>
      <w:r>
        <w:rPr>
          <w:noProof/>
        </w:rPr>
        <w:t xml:space="preserve"> apakšgrupu analizēja prasības jaunām </w:t>
      </w:r>
      <w:r>
        <w:rPr>
          <w:i/>
          <w:noProof/>
        </w:rPr>
        <w:t>SIRENE</w:t>
      </w:r>
      <w:r>
        <w:rPr>
          <w:noProof/>
        </w:rPr>
        <w:t xml:space="preserve"> procedūrām vai esošo procedūru atjauninājumiem vairākās jomās. Pēc pārskata perioda ir plānotas vairākas sanāksmes, kuru mērķis ir līdz 2020. gada sākumam panākt kopēju vienošanos par galveno noteikumu būtību. Kad vienošanās par būtību būs panākta, jāveic šādi pasākumi: </w:t>
      </w:r>
    </w:p>
    <w:p>
      <w:pPr>
        <w:pStyle w:val="Text2"/>
        <w:numPr>
          <w:ilvl w:val="0"/>
          <w:numId w:val="30"/>
        </w:numPr>
        <w:spacing w:afterLines="120" w:after="288"/>
        <w:ind w:left="360"/>
        <w:rPr>
          <w:noProof/>
        </w:rPr>
      </w:pPr>
      <w:r>
        <w:rPr>
          <w:noProof/>
        </w:rPr>
        <w:t xml:space="preserve">jauno vai pārskatīto procedūru iekļaušana pārskatītajā </w:t>
      </w:r>
      <w:r>
        <w:rPr>
          <w:i/>
          <w:noProof/>
        </w:rPr>
        <w:t>SIRENE</w:t>
      </w:r>
      <w:r>
        <w:rPr>
          <w:noProof/>
        </w:rPr>
        <w:t xml:space="preserve"> rokasgrāmatā un apspriešana un apstiprināšana komitejā (pasākumu vada Komisija);</w:t>
      </w:r>
    </w:p>
    <w:p>
      <w:pPr>
        <w:pStyle w:val="Text2"/>
        <w:numPr>
          <w:ilvl w:val="0"/>
          <w:numId w:val="30"/>
        </w:numPr>
        <w:spacing w:afterLines="120" w:after="288"/>
        <w:ind w:left="360"/>
        <w:rPr>
          <w:noProof/>
        </w:rPr>
      </w:pPr>
      <w:r>
        <w:rPr>
          <w:noProof/>
        </w:rPr>
        <w:t xml:space="preserve">tehnisko specifikāciju atjaunināšana datu apmaiņai starp </w:t>
      </w:r>
      <w:r>
        <w:rPr>
          <w:i/>
          <w:noProof/>
        </w:rPr>
        <w:t>SIRENE</w:t>
      </w:r>
      <w:r>
        <w:rPr>
          <w:noProof/>
        </w:rPr>
        <w:t xml:space="preserve"> birojiem (pasākumu vada </w:t>
      </w:r>
      <w:r>
        <w:rPr>
          <w:i/>
          <w:noProof/>
        </w:rPr>
        <w:t>eu-LISA</w:t>
      </w:r>
      <w:r>
        <w:rPr>
          <w:noProof/>
        </w:rPr>
        <w:t>);</w:t>
      </w:r>
    </w:p>
    <w:p>
      <w:pPr>
        <w:pStyle w:val="Text2"/>
        <w:numPr>
          <w:ilvl w:val="0"/>
          <w:numId w:val="30"/>
        </w:numPr>
        <w:spacing w:afterLines="120" w:after="288"/>
        <w:ind w:left="360"/>
        <w:rPr>
          <w:noProof/>
        </w:rPr>
      </w:pPr>
      <w:r>
        <w:rPr>
          <w:noProof/>
        </w:rPr>
        <w:t xml:space="preserve">valstu </w:t>
      </w:r>
      <w:r>
        <w:rPr>
          <w:i/>
          <w:noProof/>
        </w:rPr>
        <w:t>SIRENE</w:t>
      </w:r>
      <w:r>
        <w:rPr>
          <w:noProof/>
        </w:rPr>
        <w:t xml:space="preserve"> darbplūsmas sistēmu atjaunināšana saskaņā ar datu apmaiņas tehniskajām specifikācijām (pasākumu vada dalībvalstis un Eiropols).</w:t>
      </w:r>
    </w:p>
    <w:p>
      <w:pPr>
        <w:pStyle w:val="Heading2"/>
        <w:spacing w:afterLines="120" w:after="288"/>
        <w:ind w:left="720"/>
        <w:rPr>
          <w:noProof/>
          <w:u w:val="single"/>
        </w:rPr>
      </w:pPr>
      <w:r>
        <w:rPr>
          <w:i/>
          <w:noProof/>
          <w:u w:val="single"/>
        </w:rPr>
        <w:t>eu-LISA</w:t>
      </w:r>
    </w:p>
    <w:p>
      <w:pPr>
        <w:pStyle w:val="Heading3"/>
        <w:ind w:left="720"/>
        <w:rPr>
          <w:noProof/>
          <w:u w:val="single"/>
        </w:rPr>
      </w:pPr>
      <w:r>
        <w:rPr>
          <w:noProof/>
          <w:u w:val="single"/>
        </w:rPr>
        <w:t>Plānošana un budžets</w:t>
      </w:r>
    </w:p>
    <w:p>
      <w:pPr>
        <w:pStyle w:val="Text2"/>
        <w:ind w:left="0"/>
        <w:rPr>
          <w:noProof/>
        </w:rPr>
      </w:pPr>
      <w:r>
        <w:rPr>
          <w:i/>
          <w:noProof/>
        </w:rPr>
        <w:t>Eu-LISA</w:t>
      </w:r>
      <w:r>
        <w:rPr>
          <w:noProof/>
        </w:rPr>
        <w:t xml:space="preserve"> plāno sākt darbības divos posmos:</w:t>
      </w:r>
    </w:p>
    <w:p>
      <w:pPr>
        <w:pStyle w:val="NumPar1"/>
        <w:numPr>
          <w:ilvl w:val="0"/>
          <w:numId w:val="22"/>
        </w:numPr>
        <w:spacing w:afterLines="120" w:after="288"/>
        <w:rPr>
          <w:noProof/>
        </w:rPr>
      </w:pPr>
      <w:r>
        <w:rPr>
          <w:b/>
          <w:noProof/>
        </w:rPr>
        <w:t xml:space="preserve">I posms: </w:t>
      </w:r>
      <w:r>
        <w:rPr>
          <w:noProof/>
        </w:rPr>
        <w:t xml:space="preserve">2019. gada decembrī pirmais oficiālais laidiens būs gatavs izvietošanai; šis laidiens Eiropolam nodrošinās pilnīgu piekļuvi </w:t>
      </w:r>
      <w:r>
        <w:rPr>
          <w:i/>
          <w:noProof/>
        </w:rPr>
        <w:t>SIS</w:t>
      </w:r>
      <w:r>
        <w:rPr>
          <w:noProof/>
        </w:rPr>
        <w:t xml:space="preserve"> un ļaus Eiropas Robežu un krasta apsardzes aģentūrai izveidot tehnisku savienojumu ar </w:t>
      </w:r>
      <w:r>
        <w:rPr>
          <w:i/>
          <w:noProof/>
        </w:rPr>
        <w:t>SIS</w:t>
      </w:r>
      <w:r>
        <w:rPr>
          <w:noProof/>
        </w:rPr>
        <w:t xml:space="preserve">; </w:t>
      </w:r>
    </w:p>
    <w:p>
      <w:pPr>
        <w:pStyle w:val="NumPar1"/>
        <w:numPr>
          <w:ilvl w:val="0"/>
          <w:numId w:val="22"/>
        </w:numPr>
        <w:spacing w:afterLines="120" w:after="288"/>
        <w:rPr>
          <w:noProof/>
        </w:rPr>
      </w:pPr>
      <w:r>
        <w:rPr>
          <w:b/>
          <w:noProof/>
        </w:rPr>
        <w:t xml:space="preserve">II posms: </w:t>
      </w:r>
      <w:r>
        <w:rPr>
          <w:noProof/>
        </w:rPr>
        <w:t xml:space="preserve">2021. gada decembrī tiks piegādāts un sāks darboties otrais oficiālais laidiens ar visām izmaiņām, kas saistītas ar jaunajām regulām; pirms tam </w:t>
      </w:r>
      <w:r>
        <w:rPr>
          <w:i/>
          <w:noProof/>
        </w:rPr>
        <w:t>eu-LISA</w:t>
      </w:r>
      <w:r>
        <w:rPr>
          <w:noProof/>
        </w:rPr>
        <w:t xml:space="preserve"> plāno īstenot četrus testu kopumus.</w:t>
      </w:r>
    </w:p>
    <w:p>
      <w:pPr>
        <w:pStyle w:val="NumPar1"/>
        <w:numPr>
          <w:ilvl w:val="0"/>
          <w:numId w:val="0"/>
        </w:numPr>
        <w:spacing w:afterLines="120" w:after="288"/>
        <w:rPr>
          <w:noProof/>
        </w:rPr>
      </w:pPr>
      <w:r>
        <w:rPr>
          <w:noProof/>
        </w:rPr>
        <w:t xml:space="preserve">Regulas (ES) 2018/1861 5. panta 3. punktā ir paredzēts piešķirt 31 098 000 EUR </w:t>
      </w:r>
      <w:r>
        <w:rPr>
          <w:i/>
          <w:noProof/>
        </w:rPr>
        <w:t>eu-LISA</w:t>
      </w:r>
      <w:r>
        <w:rPr>
          <w:noProof/>
        </w:rPr>
        <w:t xml:space="preserve"> centrālās </w:t>
      </w:r>
      <w:r>
        <w:rPr>
          <w:i/>
          <w:noProof/>
        </w:rPr>
        <w:t>SIS</w:t>
      </w:r>
      <w:r>
        <w:rPr>
          <w:noProof/>
        </w:rPr>
        <w:t xml:space="preserve"> un komunikācijas infrastruktūras tehniskajai pielāgošanai, kā arī ar to saistītajiem tehniskās apmācības pasākumiem. Šajā ziņojumā par stāvokli vēl nav ietverts sīki izstrādāts pārskats par izmaksām, jo pirmais pārskata periods ir ļoti īss. </w:t>
      </w:r>
    </w:p>
    <w:p>
      <w:pPr>
        <w:pStyle w:val="Heading3"/>
        <w:ind w:left="720"/>
        <w:rPr>
          <w:noProof/>
          <w:u w:val="single"/>
        </w:rPr>
      </w:pPr>
      <w:r>
        <w:rPr>
          <w:noProof/>
          <w:u w:val="single"/>
        </w:rPr>
        <w:t>Pasākumu koordinēšana</w:t>
      </w:r>
    </w:p>
    <w:p>
      <w:pPr>
        <w:rPr>
          <w:noProof/>
        </w:rPr>
      </w:pPr>
      <w:r>
        <w:rPr>
          <w:i/>
          <w:noProof/>
        </w:rPr>
        <w:t>Eu-LISA</w:t>
      </w:r>
      <w:r>
        <w:rPr>
          <w:noProof/>
        </w:rPr>
        <w:t xml:space="preserve"> ir nolēmusi nodalīt tehniskās diskusijas, kas saistītas ar jaunu biometrisko iespēju ieviešanu </w:t>
      </w:r>
      <w:r>
        <w:rPr>
          <w:i/>
          <w:noProof/>
        </w:rPr>
        <w:t>SIS</w:t>
      </w:r>
      <w:r>
        <w:rPr>
          <w:noProof/>
        </w:rPr>
        <w:t xml:space="preserve">, no diskusijām, kas saistītas ar </w:t>
      </w:r>
      <w:r>
        <w:rPr>
          <w:i/>
          <w:noProof/>
        </w:rPr>
        <w:t>SIS</w:t>
      </w:r>
      <w:r>
        <w:rPr>
          <w:noProof/>
        </w:rPr>
        <w:t xml:space="preserve"> nebiometriskās daļas attīstību. </w:t>
      </w:r>
      <w:r>
        <w:rPr>
          <w:i/>
          <w:noProof/>
        </w:rPr>
        <w:t>Eu-LISA</w:t>
      </w:r>
      <w:r>
        <w:rPr>
          <w:noProof/>
        </w:rPr>
        <w:t xml:space="preserve"> pasākumi un attiecīgo darbuzņēmēju darbības, kas saistītas ar tehnisko attīstību abās jomās, tiek koordinētas, izmantojot divkāršu Programmas pārvaldības foruma (</w:t>
      </w:r>
      <w:r>
        <w:rPr>
          <w:i/>
          <w:noProof/>
        </w:rPr>
        <w:t>PMF</w:t>
      </w:r>
      <w:r>
        <w:rPr>
          <w:noProof/>
        </w:rPr>
        <w:t>) struktūru (“</w:t>
      </w:r>
      <w:r>
        <w:rPr>
          <w:b/>
          <w:i/>
          <w:noProof/>
        </w:rPr>
        <w:t>AFIS PMF</w:t>
      </w:r>
      <w:r>
        <w:rPr>
          <w:noProof/>
        </w:rPr>
        <w:t>” attiecībā uz biometriju un “</w:t>
      </w:r>
      <w:r>
        <w:rPr>
          <w:b/>
          <w:noProof/>
        </w:rPr>
        <w:t xml:space="preserve">pārstrādātās </w:t>
      </w:r>
      <w:r>
        <w:rPr>
          <w:b/>
          <w:i/>
          <w:noProof/>
        </w:rPr>
        <w:t>SIS</w:t>
      </w:r>
      <w:r>
        <w:rPr>
          <w:b/>
          <w:noProof/>
        </w:rPr>
        <w:t xml:space="preserve"> </w:t>
      </w:r>
      <w:r>
        <w:rPr>
          <w:b/>
          <w:i/>
          <w:noProof/>
        </w:rPr>
        <w:t>PMF</w:t>
      </w:r>
      <w:r>
        <w:rPr>
          <w:noProof/>
        </w:rPr>
        <w:t xml:space="preserve">” attiecībā uz nebiometrisko daļu). </w:t>
      </w:r>
      <w:r>
        <w:rPr>
          <w:i/>
          <w:noProof/>
        </w:rPr>
        <w:t>PMF</w:t>
      </w:r>
      <w:r>
        <w:rPr>
          <w:noProof/>
        </w:rPr>
        <w:t xml:space="preserve"> struktūras dalībnieki ir Komisija, visu dalībvalstu un aģentūru projektu vadītāji un </w:t>
      </w:r>
      <w:r>
        <w:rPr>
          <w:i/>
          <w:noProof/>
        </w:rPr>
        <w:t>eu-LISA</w:t>
      </w:r>
      <w:r>
        <w:rPr>
          <w:noProof/>
        </w:rPr>
        <w:t xml:space="preserve"> projekta grupa.</w:t>
      </w:r>
    </w:p>
    <w:p>
      <w:pPr>
        <w:pStyle w:val="Heading3"/>
        <w:ind w:left="720"/>
        <w:rPr>
          <w:noProof/>
          <w:u w:val="single"/>
        </w:rPr>
      </w:pPr>
      <w:r>
        <w:rPr>
          <w:noProof/>
          <w:u w:val="single"/>
        </w:rPr>
        <w:t xml:space="preserve">Centrālās </w:t>
      </w:r>
      <w:r>
        <w:rPr>
          <w:i w:val="0"/>
          <w:noProof/>
          <w:u w:val="single"/>
        </w:rPr>
        <w:t>SIS</w:t>
      </w:r>
      <w:r>
        <w:rPr>
          <w:noProof/>
          <w:u w:val="single"/>
        </w:rPr>
        <w:t xml:space="preserve"> nebiometriskās daļas tehnisko specifikāciju sagatavošana</w:t>
      </w:r>
    </w:p>
    <w:p>
      <w:pPr>
        <w:pStyle w:val="Text3"/>
        <w:ind w:left="0"/>
        <w:rPr>
          <w:noProof/>
        </w:rPr>
      </w:pPr>
      <w:r>
        <w:rPr>
          <w:i/>
          <w:noProof/>
        </w:rPr>
        <w:t>Eu-LISA</w:t>
      </w:r>
      <w:r>
        <w:rPr>
          <w:noProof/>
        </w:rPr>
        <w:t xml:space="preserve"> sāka savus galvenos pasākumus attiecībā uz </w:t>
      </w:r>
      <w:r>
        <w:rPr>
          <w:i/>
          <w:noProof/>
        </w:rPr>
        <w:t>SIS</w:t>
      </w:r>
      <w:r>
        <w:rPr>
          <w:noProof/>
        </w:rPr>
        <w:t xml:space="preserve"> nebiometrisko daļu 2019. gada maijā pēc tam, kad </w:t>
      </w:r>
      <w:r>
        <w:rPr>
          <w:i/>
          <w:noProof/>
        </w:rPr>
        <w:t>SIS</w:t>
      </w:r>
      <w:r>
        <w:rPr>
          <w:noProof/>
        </w:rPr>
        <w:t xml:space="preserve"> apakšgrupa bija pabeigusi prasību sarakstu un </w:t>
      </w:r>
      <w:r>
        <w:rPr>
          <w:i/>
          <w:noProof/>
        </w:rPr>
        <w:t>SIS</w:t>
      </w:r>
      <w:r>
        <w:rPr>
          <w:noProof/>
        </w:rPr>
        <w:t>-</w:t>
      </w:r>
      <w:r>
        <w:rPr>
          <w:i/>
          <w:noProof/>
        </w:rPr>
        <w:t>SIRENE</w:t>
      </w:r>
      <w:r>
        <w:rPr>
          <w:noProof/>
        </w:rPr>
        <w:t xml:space="preserve"> komitejā bija panākts ievērojams progress saistībā ar tehniskajiem īstenošanas pasākumiem. Lietotāju prasību dokumenta pirmais projekts tika iesniegts visām ieinteresētajām personām 2019. gada 2. septembrī. </w:t>
      </w:r>
      <w:r>
        <w:rPr>
          <w:i/>
          <w:noProof/>
        </w:rPr>
        <w:t>Eu-LISA</w:t>
      </w:r>
      <w:r>
        <w:rPr>
          <w:noProof/>
        </w:rPr>
        <w:t xml:space="preserve"> 2019. gada oktobrī iesniegs saskarnes kontroles dokumenta / sīki izstrādātu tehnisko specifikāciju pirmo versiju. Plāns ir pabeigt ar šīm specifikācijām saistīto darbu līdz 2020. gada sākumam.</w:t>
      </w:r>
    </w:p>
    <w:p>
      <w:pPr>
        <w:pStyle w:val="Text3"/>
        <w:ind w:left="0"/>
        <w:rPr>
          <w:noProof/>
        </w:rPr>
      </w:pPr>
      <w:r>
        <w:rPr>
          <w:i/>
          <w:noProof/>
        </w:rPr>
        <w:t>Eu-LISA</w:t>
      </w:r>
      <w:r>
        <w:rPr>
          <w:noProof/>
        </w:rPr>
        <w:t xml:space="preserve"> ir parakstījusi konkrētus līgumus par centrālās </w:t>
      </w:r>
      <w:r>
        <w:rPr>
          <w:i/>
          <w:noProof/>
        </w:rPr>
        <w:t>SIS</w:t>
      </w:r>
      <w:r>
        <w:rPr>
          <w:noProof/>
        </w:rPr>
        <w:t xml:space="preserve"> attīstību kā daļu no pamatlīguma par </w:t>
      </w:r>
      <w:r>
        <w:rPr>
          <w:i/>
          <w:noProof/>
        </w:rPr>
        <w:t>SIS</w:t>
      </w:r>
      <w:r>
        <w:rPr>
          <w:noProof/>
        </w:rPr>
        <w:t xml:space="preserve"> uzturēšanu darba kārtībā.</w:t>
      </w:r>
    </w:p>
    <w:p>
      <w:pPr>
        <w:pStyle w:val="Heading3"/>
        <w:ind w:left="720"/>
        <w:rPr>
          <w:noProof/>
          <w:u w:val="single"/>
        </w:rPr>
      </w:pPr>
      <w:r>
        <w:rPr>
          <w:noProof/>
          <w:u w:val="single"/>
        </w:rPr>
        <w:t xml:space="preserve">Centrālās </w:t>
      </w:r>
      <w:r>
        <w:rPr>
          <w:i w:val="0"/>
          <w:noProof/>
          <w:u w:val="single"/>
        </w:rPr>
        <w:t>SIS</w:t>
      </w:r>
      <w:r>
        <w:rPr>
          <w:noProof/>
          <w:u w:val="single"/>
        </w:rPr>
        <w:t xml:space="preserve"> biometriskās daļas tehnisko specifikāciju sagatavošana</w:t>
      </w:r>
    </w:p>
    <w:p>
      <w:pPr>
        <w:pStyle w:val="Text2"/>
        <w:ind w:left="0"/>
        <w:rPr>
          <w:noProof/>
        </w:rPr>
      </w:pPr>
      <w:r>
        <w:rPr>
          <w:noProof/>
        </w:rPr>
        <w:t xml:space="preserve">Centrālās </w:t>
      </w:r>
      <w:r>
        <w:rPr>
          <w:i/>
          <w:noProof/>
        </w:rPr>
        <w:t>SIS</w:t>
      </w:r>
      <w:r>
        <w:rPr>
          <w:noProof/>
        </w:rPr>
        <w:t xml:space="preserve"> biometriskais komponents (“</w:t>
      </w:r>
      <w:r>
        <w:rPr>
          <w:i/>
          <w:noProof/>
        </w:rPr>
        <w:t>SIS</w:t>
      </w:r>
      <w:r>
        <w:rPr>
          <w:noProof/>
        </w:rPr>
        <w:t xml:space="preserve"> </w:t>
      </w:r>
      <w:r>
        <w:rPr>
          <w:i/>
          <w:noProof/>
        </w:rPr>
        <w:t>AFIS</w:t>
      </w:r>
      <w:r>
        <w:rPr>
          <w:noProof/>
        </w:rPr>
        <w:t xml:space="preserve">”) sāka darboties 2018. gada martā. Jaunās </w:t>
      </w:r>
      <w:r>
        <w:rPr>
          <w:i/>
          <w:noProof/>
        </w:rPr>
        <w:t>SIS</w:t>
      </w:r>
      <w:r>
        <w:rPr>
          <w:noProof/>
        </w:rPr>
        <w:t xml:space="preserve"> regulas paredz, ka ir jāveic būtiskas pašreizējās </w:t>
      </w:r>
      <w:r>
        <w:rPr>
          <w:i/>
          <w:noProof/>
        </w:rPr>
        <w:t>AFIS</w:t>
      </w:r>
      <w:r>
        <w:rPr>
          <w:noProof/>
        </w:rPr>
        <w:t xml:space="preserve"> izmaiņas. Jo īpaši biometriskie meklējumi tiks papildināti ar jaunām daktiloskopisko datu kategorijām (plaukstu nospiedumi un latentie nospiedumi). Turklāt saskaņā ar jaunajām </w:t>
      </w:r>
      <w:r>
        <w:rPr>
          <w:i/>
          <w:noProof/>
        </w:rPr>
        <w:t>SIS</w:t>
      </w:r>
      <w:r>
        <w:rPr>
          <w:noProof/>
        </w:rPr>
        <w:t xml:space="preserve"> regulām dalībvalstīm ir jāspēj visos darba apstākļos izmantot pirkstu nospiedumu meklēšanas funkciju. </w:t>
      </w:r>
    </w:p>
    <w:p>
      <w:pPr>
        <w:pStyle w:val="Text2"/>
        <w:ind w:left="0"/>
        <w:rPr>
          <w:noProof/>
        </w:rPr>
      </w:pPr>
      <w:r>
        <w:rPr>
          <w:i/>
          <w:noProof/>
        </w:rPr>
        <w:t>Eu-LISA</w:t>
      </w:r>
      <w:r>
        <w:rPr>
          <w:noProof/>
        </w:rPr>
        <w:t xml:space="preserve"> ir sākusi “</w:t>
      </w:r>
      <w:r>
        <w:rPr>
          <w:i/>
          <w:noProof/>
        </w:rPr>
        <w:t>AFIS</w:t>
      </w:r>
      <w:r>
        <w:rPr>
          <w:noProof/>
        </w:rPr>
        <w:t xml:space="preserve"> 2. posma projektu”, lai turpinātu attīstīt </w:t>
      </w:r>
      <w:r>
        <w:rPr>
          <w:i/>
          <w:noProof/>
        </w:rPr>
        <w:t>SIS</w:t>
      </w:r>
      <w:r>
        <w:rPr>
          <w:noProof/>
        </w:rPr>
        <w:t xml:space="preserve"> </w:t>
      </w:r>
      <w:r>
        <w:rPr>
          <w:i/>
          <w:noProof/>
        </w:rPr>
        <w:t>AFIS</w:t>
      </w:r>
      <w:r>
        <w:rPr>
          <w:noProof/>
        </w:rPr>
        <w:t xml:space="preserve"> atbilstoši minētajām prasībām. Sākumā projekts lielākoties ir vērsts uz attīstības “analīzes un projektēšanas” aspektiem, aptverot </w:t>
      </w:r>
      <w:r>
        <w:rPr>
          <w:i/>
          <w:noProof/>
        </w:rPr>
        <w:t>SIS</w:t>
      </w:r>
      <w:r>
        <w:rPr>
          <w:noProof/>
        </w:rPr>
        <w:t xml:space="preserve"> </w:t>
      </w:r>
      <w:r>
        <w:rPr>
          <w:i/>
          <w:noProof/>
        </w:rPr>
        <w:t>AFIS</w:t>
      </w:r>
      <w:r>
        <w:rPr>
          <w:noProof/>
        </w:rPr>
        <w:t xml:space="preserve"> 2. posma sagatavošanās darbus projekta sākšanai, prasības, specifikāciju un sākotnējo noformējumu. Lietotāju prasību dokuments un saskarnes kontroles dokuments / sīki izstrādātas tehniskās specifikācijas tiks pabeigtas 2019. gada beigās. Otrais posms “Īstenošana” sāksies 2020. gada sākumā.</w:t>
      </w:r>
    </w:p>
    <w:p>
      <w:pPr>
        <w:pStyle w:val="Heading2"/>
        <w:spacing w:afterLines="120" w:after="288"/>
        <w:ind w:left="720"/>
        <w:rPr>
          <w:noProof/>
          <w:u w:val="single"/>
        </w:rPr>
      </w:pPr>
      <w:r>
        <w:rPr>
          <w:noProof/>
          <w:u w:val="single"/>
        </w:rPr>
        <w:t>Dalībvalstis</w:t>
      </w:r>
    </w:p>
    <w:p>
      <w:pPr>
        <w:pStyle w:val="Heading3"/>
        <w:ind w:left="720"/>
        <w:rPr>
          <w:noProof/>
          <w:u w:val="single"/>
        </w:rPr>
      </w:pPr>
      <w:r>
        <w:rPr>
          <w:noProof/>
          <w:u w:val="single"/>
        </w:rPr>
        <w:t>Tvērums</w:t>
      </w:r>
    </w:p>
    <w:p>
      <w:pPr>
        <w:pStyle w:val="Text2"/>
        <w:ind w:left="0"/>
        <w:rPr>
          <w:noProof/>
        </w:rPr>
      </w:pPr>
      <w:r>
        <w:rPr>
          <w:noProof/>
        </w:rPr>
        <w:t xml:space="preserve">Šis ziņojums aptver tikai tās dalībvalstis, kuras pašlaik ir savienotas ar </w:t>
      </w:r>
      <w:r>
        <w:rPr>
          <w:i/>
          <w:noProof/>
        </w:rPr>
        <w:t>SIS</w:t>
      </w:r>
      <w:r>
        <w:rPr>
          <w:noProof/>
        </w:rPr>
        <w:t>. Tas attiecas uz visām ES dalībvalstīm, izņemot Īriju un Kipru, kā arī uz četrām Šengenas asociētajām valstīm (30 valstīm)</w:t>
      </w:r>
      <w:r>
        <w:rPr>
          <w:rStyle w:val="FootnoteReference"/>
          <w:noProof/>
        </w:rPr>
        <w:footnoteReference w:id="10"/>
      </w:r>
      <w:r>
        <w:rPr>
          <w:noProof/>
        </w:rPr>
        <w:t>. Tas attiecas arī uz Apvienoto Karalisti saskaņā ar Izstāšanās līguma noteikumiem.</w:t>
      </w:r>
    </w:p>
    <w:p>
      <w:pPr>
        <w:pStyle w:val="Heading3"/>
        <w:ind w:left="720"/>
        <w:rPr>
          <w:noProof/>
          <w:u w:val="single"/>
        </w:rPr>
      </w:pPr>
      <w:r>
        <w:rPr>
          <w:noProof/>
          <w:u w:val="single"/>
        </w:rPr>
        <w:t>Budžets</w:t>
      </w:r>
    </w:p>
    <w:p>
      <w:pPr>
        <w:pStyle w:val="Text2"/>
        <w:ind w:left="0"/>
        <w:rPr>
          <w:noProof/>
        </w:rPr>
      </w:pPr>
      <w:r>
        <w:rPr>
          <w:noProof/>
        </w:rPr>
        <w:t>Saskaņā ar Regulas (ES) 2018/1861 5. panta 4. punktu dalībvalstīm ir piešķirts papildu vispārējais piešķīrums 36 810 000 EUR apmērā, kas jāveltī ātrai un efektīvai attiecīgo valstu sistēmu modernizēšanai. Pirmā summa 18 405 000 EUR apmērā tika piešķirta 2019. gadā.</w:t>
      </w:r>
    </w:p>
    <w:p>
      <w:pPr>
        <w:pStyle w:val="Heading3"/>
        <w:ind w:left="720"/>
        <w:rPr>
          <w:noProof/>
          <w:u w:val="single"/>
        </w:rPr>
      </w:pPr>
      <w:r>
        <w:rPr>
          <w:i w:val="0"/>
          <w:noProof/>
          <w:u w:val="single"/>
        </w:rPr>
        <w:t>SIS</w:t>
      </w:r>
      <w:r>
        <w:rPr>
          <w:noProof/>
          <w:u w:val="single"/>
        </w:rPr>
        <w:t xml:space="preserve"> </w:t>
      </w:r>
      <w:r>
        <w:rPr>
          <w:i w:val="0"/>
          <w:noProof/>
          <w:u w:val="single"/>
        </w:rPr>
        <w:t>AFIS</w:t>
      </w:r>
      <w:r>
        <w:rPr>
          <w:noProof/>
          <w:u w:val="single"/>
        </w:rPr>
        <w:t xml:space="preserve"> izvietošanas pašreizējais stāvoklis (jāpabeidz līdz 2020. gada beigām)</w:t>
      </w:r>
    </w:p>
    <w:p>
      <w:pPr>
        <w:pStyle w:val="Text2"/>
        <w:spacing w:afterLines="120" w:after="288"/>
        <w:ind w:left="0"/>
        <w:rPr>
          <w:noProof/>
        </w:rPr>
      </w:pPr>
      <w:r>
        <w:rPr>
          <w:noProof/>
        </w:rPr>
        <w:t xml:space="preserve">Komisija lūdza dalībvalstis komitejas 13. jūnija sanāksmē ziņot par </w:t>
      </w:r>
      <w:r>
        <w:rPr>
          <w:i/>
          <w:noProof/>
        </w:rPr>
        <w:t>SIS</w:t>
      </w:r>
      <w:r>
        <w:rPr>
          <w:noProof/>
        </w:rPr>
        <w:t xml:space="preserve"> </w:t>
      </w:r>
      <w:r>
        <w:rPr>
          <w:i/>
          <w:noProof/>
        </w:rPr>
        <w:t>AFIS</w:t>
      </w:r>
      <w:r>
        <w:rPr>
          <w:noProof/>
        </w:rPr>
        <w:t xml:space="preserve"> izvietošanas sagatavošanās darbu pašreizējo stāvokli. Visas dalībvalstis atbildēja. Stāvoklis pārskata perioda beigās (2019. gada 30. septembris) ir šāds:</w:t>
      </w:r>
    </w:p>
    <w:p>
      <w:pPr>
        <w:pStyle w:val="Text2"/>
        <w:numPr>
          <w:ilvl w:val="0"/>
          <w:numId w:val="39"/>
        </w:numPr>
        <w:spacing w:afterLines="120" w:after="288"/>
        <w:ind w:left="360"/>
        <w:rPr>
          <w:noProof/>
        </w:rPr>
      </w:pPr>
      <w:r>
        <w:rPr>
          <w:noProof/>
        </w:rPr>
        <w:t xml:space="preserve">19 dalībvalstis jau ir izvietojušas </w:t>
      </w:r>
      <w:r>
        <w:rPr>
          <w:i/>
          <w:noProof/>
        </w:rPr>
        <w:t>AFIS</w:t>
      </w:r>
      <w:r>
        <w:rPr>
          <w:noProof/>
        </w:rPr>
        <w:t xml:space="preserve"> meklēšanas funkciju;</w:t>
      </w:r>
    </w:p>
    <w:p>
      <w:pPr>
        <w:pStyle w:val="Text2"/>
        <w:numPr>
          <w:ilvl w:val="0"/>
          <w:numId w:val="39"/>
        </w:numPr>
        <w:spacing w:afterLines="120" w:after="288"/>
        <w:ind w:left="360"/>
        <w:rPr>
          <w:noProof/>
        </w:rPr>
      </w:pPr>
      <w:r>
        <w:rPr>
          <w:noProof/>
        </w:rPr>
        <w:t xml:space="preserve">3 dalībvalstis plāno izvietot </w:t>
      </w:r>
      <w:r>
        <w:rPr>
          <w:i/>
          <w:noProof/>
        </w:rPr>
        <w:t>AFIS</w:t>
      </w:r>
      <w:r>
        <w:rPr>
          <w:noProof/>
        </w:rPr>
        <w:t xml:space="preserve"> meklēšanas funkciju vēl 2019. gadā;</w:t>
      </w:r>
    </w:p>
    <w:p>
      <w:pPr>
        <w:pStyle w:val="Text2"/>
        <w:numPr>
          <w:ilvl w:val="0"/>
          <w:numId w:val="39"/>
        </w:numPr>
        <w:spacing w:afterLines="120" w:after="288"/>
        <w:ind w:left="360"/>
        <w:rPr>
          <w:noProof/>
        </w:rPr>
      </w:pPr>
      <w:r>
        <w:rPr>
          <w:noProof/>
        </w:rPr>
        <w:t xml:space="preserve">2 dalībvalstis plāno izvietot </w:t>
      </w:r>
      <w:r>
        <w:rPr>
          <w:i/>
          <w:noProof/>
        </w:rPr>
        <w:t>AFIS</w:t>
      </w:r>
      <w:r>
        <w:rPr>
          <w:noProof/>
        </w:rPr>
        <w:t xml:space="preserve"> meklēšanas funkciju 2020. gadā;</w:t>
      </w:r>
    </w:p>
    <w:p>
      <w:pPr>
        <w:pStyle w:val="Text2"/>
        <w:numPr>
          <w:ilvl w:val="0"/>
          <w:numId w:val="39"/>
        </w:numPr>
        <w:spacing w:afterLines="120" w:after="288"/>
        <w:ind w:left="360"/>
        <w:rPr>
          <w:noProof/>
        </w:rPr>
      </w:pPr>
      <w:r>
        <w:rPr>
          <w:noProof/>
        </w:rPr>
        <w:t>6 dalībvalstis atbildēs uz anketas jautājumiem nenorādīja sīki izstrādātu izvietošanas grafiku; Komisija rūpīgi uzraudzīs šo dalībvalstu īstenošanas stāvokli nākamajā pārskata periodā (2019. gada 1. oktobris–2020. gada 30. septembris).</w:t>
      </w:r>
    </w:p>
    <w:p>
      <w:pPr>
        <w:pStyle w:val="Heading3"/>
        <w:ind w:left="720"/>
        <w:rPr>
          <w:noProof/>
          <w:u w:val="single"/>
        </w:rPr>
      </w:pPr>
      <w:r>
        <w:rPr>
          <w:noProof/>
          <w:u w:val="single"/>
        </w:rPr>
        <w:t>Sagatavošanās darbi jaunā juridiskā pamata pilnīgai īstenošanai (jāpabeidz 2021. gadā)</w:t>
      </w:r>
    </w:p>
    <w:p>
      <w:pPr>
        <w:pStyle w:val="Text2"/>
        <w:ind w:left="0"/>
        <w:rPr>
          <w:noProof/>
        </w:rPr>
      </w:pPr>
      <w:r>
        <w:rPr>
          <w:noProof/>
        </w:rPr>
        <w:t xml:space="preserve">Dalībvalstu sagatavošanās darbi ir ārkārtīgi svarīgi, jo Komisija var noteikt datumu, no kura jaunā </w:t>
      </w:r>
      <w:r>
        <w:rPr>
          <w:i/>
          <w:noProof/>
        </w:rPr>
        <w:t>SIS</w:t>
      </w:r>
      <w:r>
        <w:rPr>
          <w:noProof/>
        </w:rPr>
        <w:t xml:space="preserve"> sāks darboties, tikai pēc tam, kad dalībvalstis ir paziņojušas Komisijai, ka tās ir veikušas vajadzīgos tehniskos un juridiskos pasākumus. </w:t>
      </w:r>
    </w:p>
    <w:p>
      <w:pPr>
        <w:pStyle w:val="Text2"/>
        <w:ind w:left="0"/>
        <w:rPr>
          <w:noProof/>
        </w:rPr>
      </w:pPr>
      <w:r>
        <w:rPr>
          <w:noProof/>
        </w:rPr>
        <w:t xml:space="preserve">Jānorāda, ka dalībvalstu veiktās darbības joprojām ir sākotnējā stadijā, jo dalībvalstis varēs pilnvērtīgi sākt attīstīt savas valsts sistēmas tikai tad, kad būs noteiktas specifikācijas centrālās </w:t>
      </w:r>
      <w:r>
        <w:rPr>
          <w:i/>
          <w:noProof/>
        </w:rPr>
        <w:t>SIS</w:t>
      </w:r>
      <w:r>
        <w:rPr>
          <w:noProof/>
        </w:rPr>
        <w:t xml:space="preserve"> pilnveidojumiem un pabeigta tehniskā dokumentācija (2020. gada sākums).  </w:t>
      </w:r>
    </w:p>
    <w:p>
      <w:pPr>
        <w:pStyle w:val="NumPar1"/>
        <w:numPr>
          <w:ilvl w:val="0"/>
          <w:numId w:val="0"/>
        </w:numPr>
        <w:spacing w:afterLines="120" w:after="288"/>
        <w:rPr>
          <w:noProof/>
        </w:rPr>
      </w:pPr>
      <w:r>
        <w:rPr>
          <w:noProof/>
        </w:rPr>
        <w:t>Komisija ir lūgusi dalībvalstis ziņot par valsts līmenī veiktajiem sagatavošanās darbiem, izmantojot 2019. gada 11. jūlijā izveidoto anketu. Visas iesaistītās dalībvalstis sniedza atbildi. Dalībvalstīm tika lūgts sniegt informāciju par šādām jomām:</w:t>
      </w:r>
    </w:p>
    <w:p>
      <w:pPr>
        <w:pStyle w:val="NumPar1"/>
        <w:numPr>
          <w:ilvl w:val="0"/>
          <w:numId w:val="44"/>
        </w:numPr>
        <w:spacing w:afterLines="120" w:after="288"/>
        <w:ind w:left="360"/>
        <w:rPr>
          <w:noProof/>
        </w:rPr>
      </w:pPr>
      <w:r>
        <w:rPr>
          <w:noProof/>
        </w:rPr>
        <w:t>projekta plānošana un vadīšana;</w:t>
      </w:r>
    </w:p>
    <w:p>
      <w:pPr>
        <w:pStyle w:val="NumPar1"/>
        <w:numPr>
          <w:ilvl w:val="0"/>
          <w:numId w:val="44"/>
        </w:numPr>
        <w:spacing w:afterLines="120" w:after="288"/>
        <w:ind w:left="360"/>
        <w:rPr>
          <w:noProof/>
        </w:rPr>
      </w:pPr>
      <w:r>
        <w:rPr>
          <w:noProof/>
        </w:rPr>
        <w:t>iekšējā koordinācija;</w:t>
      </w:r>
    </w:p>
    <w:p>
      <w:pPr>
        <w:pStyle w:val="NumPar1"/>
        <w:numPr>
          <w:ilvl w:val="0"/>
          <w:numId w:val="44"/>
        </w:numPr>
        <w:spacing w:afterLines="120" w:after="288"/>
        <w:ind w:left="360"/>
        <w:rPr>
          <w:noProof/>
        </w:rPr>
      </w:pPr>
      <w:r>
        <w:rPr>
          <w:noProof/>
        </w:rPr>
        <w:t>ietekmes novērtējums attiecībā uz budžetu, cilvēkresursiem, organizāciju un valsts tiesību aktiem.</w:t>
      </w:r>
    </w:p>
    <w:p>
      <w:pPr>
        <w:pStyle w:val="NumPar1"/>
        <w:numPr>
          <w:ilvl w:val="0"/>
          <w:numId w:val="0"/>
        </w:numPr>
        <w:spacing w:afterLines="120" w:after="288"/>
        <w:rPr>
          <w:noProof/>
        </w:rPr>
      </w:pPr>
      <w:r>
        <w:rPr>
          <w:noProof/>
        </w:rPr>
        <w:t xml:space="preserve">Attiecībā uz projekta plānošanu – gandrīz puse dalībvalstu (14 respondenšu) jau ir sākušas izstrādāt vai ir izstrādājušas projekta plānu un saistītos īstenošanas posmus; otra puse (16 respondenšu) plāno to izdarīt līdz 2019. gada beigām–2020. gada sākumam. Turklāt lielākā daļa dalībvalstu (24 respondentes) ir izveidojušas vai tuvākajā laikā izveidos īpašu projekta grupu un ir iecēlušas projekta vadītāju; piecas dalībvalstis pārvaldīs </w:t>
      </w:r>
      <w:r>
        <w:rPr>
          <w:i/>
          <w:noProof/>
        </w:rPr>
        <w:t>SIS</w:t>
      </w:r>
      <w:r>
        <w:rPr>
          <w:noProof/>
        </w:rPr>
        <w:t xml:space="preserve"> īstenošanu, izmantojot esošos departamentus vai grupas, un viena dalībvalsts vēl nav precizējusi to, kā tā pārvaldīs īstenošanu valstī. Lielākā daļa respondenšu (26) paredz izveidot sadarbību valsts līmenī starp kompetentajām iestādēm.</w:t>
      </w:r>
    </w:p>
    <w:p>
      <w:pPr>
        <w:pStyle w:val="NumPar1"/>
        <w:numPr>
          <w:ilvl w:val="0"/>
          <w:numId w:val="0"/>
        </w:numPr>
        <w:spacing w:afterLines="120" w:after="288"/>
        <w:rPr>
          <w:noProof/>
        </w:rPr>
      </w:pPr>
      <w:r>
        <w:rPr>
          <w:noProof/>
        </w:rPr>
        <w:t>Attiecībā uz ietekmes novērtējumu dalībvalstis pašlaik atrodas dažādos sagatavošanās posmos</w:t>
      </w:r>
      <w:r>
        <w:rPr>
          <w:rStyle w:val="FootnoteReference"/>
          <w:noProof/>
        </w:rPr>
        <w:footnoteReference w:id="11"/>
      </w:r>
      <w:r>
        <w:rPr>
          <w:noProof/>
        </w:rPr>
        <w:t>:</w:t>
      </w:r>
    </w:p>
    <w:p>
      <w:pPr>
        <w:pStyle w:val="NumPar1"/>
        <w:numPr>
          <w:ilvl w:val="0"/>
          <w:numId w:val="0"/>
        </w:numPr>
        <w:tabs>
          <w:tab w:val="num" w:pos="2423"/>
        </w:tabs>
        <w:spacing w:afterLines="120" w:after="288"/>
        <w:jc w:val="left"/>
        <w:rPr>
          <w:noProof/>
          <w:u w:val="single"/>
        </w:rPr>
      </w:pPr>
      <w:r>
        <w:rPr>
          <w:noProof/>
          <w:u w:val="single"/>
        </w:rPr>
        <w:t>ietekmes uz budžetu novērtējums:</w:t>
      </w:r>
    </w:p>
    <w:p>
      <w:pPr>
        <w:pStyle w:val="NumPar1"/>
        <w:numPr>
          <w:ilvl w:val="0"/>
          <w:numId w:val="48"/>
        </w:numPr>
        <w:spacing w:afterLines="120" w:after="288"/>
        <w:ind w:left="360"/>
        <w:jc w:val="left"/>
        <w:rPr>
          <w:noProof/>
        </w:rPr>
      </w:pPr>
      <w:r>
        <w:rPr>
          <w:noProof/>
        </w:rPr>
        <w:t>18 dalībvalstis pabeidza novērtējumu 2019. gadā;</w:t>
      </w:r>
    </w:p>
    <w:p>
      <w:pPr>
        <w:pStyle w:val="NumPar1"/>
        <w:numPr>
          <w:ilvl w:val="0"/>
          <w:numId w:val="48"/>
        </w:numPr>
        <w:spacing w:afterLines="120" w:after="288"/>
        <w:ind w:left="360"/>
        <w:jc w:val="left"/>
        <w:rPr>
          <w:noProof/>
        </w:rPr>
      </w:pPr>
      <w:r>
        <w:rPr>
          <w:noProof/>
        </w:rPr>
        <w:t>8 dalībvalstis pabeigs novērtējumu 2020. gadā;</w:t>
      </w:r>
    </w:p>
    <w:p>
      <w:pPr>
        <w:pStyle w:val="NumPar1"/>
        <w:numPr>
          <w:ilvl w:val="0"/>
          <w:numId w:val="48"/>
        </w:numPr>
        <w:spacing w:afterLines="120" w:after="288"/>
        <w:ind w:left="360"/>
        <w:jc w:val="left"/>
        <w:rPr>
          <w:noProof/>
        </w:rPr>
      </w:pPr>
      <w:r>
        <w:rPr>
          <w:noProof/>
        </w:rPr>
        <w:t>2 dalībvalstis sāks novērtējumu 2020. gadā;</w:t>
      </w:r>
    </w:p>
    <w:p>
      <w:pPr>
        <w:pStyle w:val="NumPar1"/>
        <w:numPr>
          <w:ilvl w:val="0"/>
          <w:numId w:val="0"/>
        </w:numPr>
        <w:tabs>
          <w:tab w:val="num" w:pos="2423"/>
        </w:tabs>
        <w:spacing w:afterLines="120" w:after="288"/>
        <w:jc w:val="left"/>
        <w:rPr>
          <w:noProof/>
          <w:u w:val="single"/>
        </w:rPr>
      </w:pPr>
      <w:r>
        <w:rPr>
          <w:noProof/>
          <w:u w:val="single"/>
        </w:rPr>
        <w:t>cilvēkresursu vajadzību novērtējums:</w:t>
      </w:r>
    </w:p>
    <w:p>
      <w:pPr>
        <w:pStyle w:val="NumPar1"/>
        <w:numPr>
          <w:ilvl w:val="0"/>
          <w:numId w:val="49"/>
        </w:numPr>
        <w:spacing w:afterLines="120" w:after="288"/>
        <w:ind w:left="360"/>
        <w:jc w:val="left"/>
        <w:rPr>
          <w:noProof/>
        </w:rPr>
      </w:pPr>
      <w:r>
        <w:rPr>
          <w:noProof/>
        </w:rPr>
        <w:t>9 dalībvalstis pabeidza novērtējumu 2019. gadā;</w:t>
      </w:r>
    </w:p>
    <w:p>
      <w:pPr>
        <w:pStyle w:val="NumPar1"/>
        <w:numPr>
          <w:ilvl w:val="0"/>
          <w:numId w:val="49"/>
        </w:numPr>
        <w:spacing w:afterLines="120" w:after="288"/>
        <w:ind w:left="360"/>
        <w:jc w:val="left"/>
        <w:rPr>
          <w:noProof/>
        </w:rPr>
      </w:pPr>
      <w:r>
        <w:rPr>
          <w:noProof/>
        </w:rPr>
        <w:t>9 dalībvalstis pabeigs novērtējumu 2020. gadā;</w:t>
      </w:r>
    </w:p>
    <w:p>
      <w:pPr>
        <w:pStyle w:val="NumPar1"/>
        <w:numPr>
          <w:ilvl w:val="0"/>
          <w:numId w:val="49"/>
        </w:numPr>
        <w:spacing w:afterLines="120" w:after="288"/>
        <w:ind w:left="360"/>
        <w:jc w:val="left"/>
        <w:rPr>
          <w:noProof/>
        </w:rPr>
      </w:pPr>
      <w:r>
        <w:rPr>
          <w:noProof/>
        </w:rPr>
        <w:t>5 dalībvalstis sāks novērtējumu 2019. gada beigās–2020. gada sākumā;</w:t>
      </w:r>
    </w:p>
    <w:p>
      <w:pPr>
        <w:pStyle w:val="NumPar1"/>
        <w:numPr>
          <w:ilvl w:val="0"/>
          <w:numId w:val="0"/>
        </w:numPr>
        <w:tabs>
          <w:tab w:val="num" w:pos="2423"/>
        </w:tabs>
        <w:spacing w:afterLines="120" w:after="288"/>
        <w:jc w:val="left"/>
        <w:rPr>
          <w:noProof/>
          <w:u w:val="single"/>
        </w:rPr>
      </w:pPr>
      <w:r>
        <w:rPr>
          <w:noProof/>
          <w:u w:val="single"/>
        </w:rPr>
        <w:t>organizatorisko vajadzību novērtējums:</w:t>
      </w:r>
    </w:p>
    <w:p>
      <w:pPr>
        <w:pStyle w:val="NumPar1"/>
        <w:numPr>
          <w:ilvl w:val="0"/>
          <w:numId w:val="50"/>
        </w:numPr>
        <w:spacing w:afterLines="120" w:after="288"/>
        <w:ind w:left="360"/>
        <w:jc w:val="left"/>
        <w:rPr>
          <w:noProof/>
        </w:rPr>
      </w:pPr>
      <w:r>
        <w:rPr>
          <w:noProof/>
        </w:rPr>
        <w:t>7 dalībvalstis pabeidza novērtējumu 2019. gadā;</w:t>
      </w:r>
    </w:p>
    <w:p>
      <w:pPr>
        <w:pStyle w:val="NumPar1"/>
        <w:numPr>
          <w:ilvl w:val="0"/>
          <w:numId w:val="50"/>
        </w:numPr>
        <w:spacing w:afterLines="120" w:after="288"/>
        <w:ind w:left="360"/>
        <w:jc w:val="left"/>
        <w:rPr>
          <w:noProof/>
        </w:rPr>
      </w:pPr>
      <w:r>
        <w:rPr>
          <w:noProof/>
        </w:rPr>
        <w:t xml:space="preserve">9 dalībvalstis pabeigs novērtējumu līdz 2020. gadam; </w:t>
      </w:r>
    </w:p>
    <w:p>
      <w:pPr>
        <w:pStyle w:val="NumPar1"/>
        <w:numPr>
          <w:ilvl w:val="0"/>
          <w:numId w:val="50"/>
        </w:numPr>
        <w:spacing w:afterLines="120" w:after="288"/>
        <w:ind w:left="360"/>
        <w:jc w:val="left"/>
        <w:rPr>
          <w:noProof/>
        </w:rPr>
      </w:pPr>
      <w:r>
        <w:rPr>
          <w:noProof/>
        </w:rPr>
        <w:t>10 dalībvalstis ir paziņojušas, ka sāks novērtējumu 2019. gada beigās–2020. gada sākumā;</w:t>
      </w:r>
    </w:p>
    <w:p>
      <w:pPr>
        <w:pStyle w:val="NumPar1"/>
        <w:numPr>
          <w:ilvl w:val="0"/>
          <w:numId w:val="0"/>
        </w:numPr>
        <w:tabs>
          <w:tab w:val="num" w:pos="2423"/>
        </w:tabs>
        <w:spacing w:afterLines="120" w:after="288"/>
        <w:jc w:val="left"/>
        <w:rPr>
          <w:noProof/>
          <w:u w:val="single"/>
        </w:rPr>
      </w:pPr>
      <w:r>
        <w:rPr>
          <w:noProof/>
          <w:u w:val="single"/>
        </w:rPr>
        <w:t>ietekmes uz valsts tiesību aktiem novērtējums:</w:t>
      </w:r>
    </w:p>
    <w:p>
      <w:pPr>
        <w:pStyle w:val="NumPar1"/>
        <w:numPr>
          <w:ilvl w:val="0"/>
          <w:numId w:val="51"/>
        </w:numPr>
        <w:spacing w:afterLines="120" w:after="288"/>
        <w:ind w:left="360"/>
        <w:jc w:val="left"/>
        <w:rPr>
          <w:noProof/>
        </w:rPr>
      </w:pPr>
      <w:r>
        <w:rPr>
          <w:noProof/>
        </w:rPr>
        <w:t>9 dalībvalstis pabeidza novērtējumu 2019. gadā;</w:t>
      </w:r>
    </w:p>
    <w:p>
      <w:pPr>
        <w:pStyle w:val="NumPar1"/>
        <w:numPr>
          <w:ilvl w:val="0"/>
          <w:numId w:val="51"/>
        </w:numPr>
        <w:spacing w:afterLines="120" w:after="288"/>
        <w:ind w:left="360"/>
        <w:jc w:val="left"/>
        <w:rPr>
          <w:noProof/>
        </w:rPr>
      </w:pPr>
      <w:r>
        <w:rPr>
          <w:noProof/>
        </w:rPr>
        <w:t xml:space="preserve">12 dalībvalstis pabeigs novērtējumu 2020. gadā; </w:t>
      </w:r>
    </w:p>
    <w:p>
      <w:pPr>
        <w:pStyle w:val="NumPar1"/>
        <w:numPr>
          <w:ilvl w:val="0"/>
          <w:numId w:val="51"/>
        </w:numPr>
        <w:spacing w:afterLines="120" w:after="288"/>
        <w:ind w:left="360"/>
        <w:jc w:val="left"/>
        <w:rPr>
          <w:noProof/>
        </w:rPr>
      </w:pPr>
      <w:r>
        <w:rPr>
          <w:noProof/>
        </w:rPr>
        <w:t>1 dalībvalsts pabeigs novērtējumu 2021. gada sākumā.</w:t>
      </w:r>
    </w:p>
    <w:p>
      <w:pPr>
        <w:pStyle w:val="NumPar1"/>
        <w:numPr>
          <w:ilvl w:val="0"/>
          <w:numId w:val="0"/>
        </w:numPr>
        <w:spacing w:afterLines="120" w:after="288"/>
        <w:rPr>
          <w:noProof/>
        </w:rPr>
      </w:pPr>
      <w:r>
        <w:rPr>
          <w:noProof/>
        </w:rPr>
        <w:t xml:space="preserve">Plānotajās </w:t>
      </w:r>
      <w:r>
        <w:rPr>
          <w:i/>
          <w:noProof/>
        </w:rPr>
        <w:t>SIS</w:t>
      </w:r>
      <w:r>
        <w:rPr>
          <w:noProof/>
        </w:rPr>
        <w:t>-</w:t>
      </w:r>
      <w:r>
        <w:rPr>
          <w:i/>
          <w:noProof/>
        </w:rPr>
        <w:t>SIRENE</w:t>
      </w:r>
      <w:r>
        <w:rPr>
          <w:noProof/>
        </w:rPr>
        <w:t xml:space="preserve"> komitejas sanāksmēs Komisija turpinās rūpīgi sekot līdzi dalībvalstu sagatavošanās darbiem.</w:t>
      </w:r>
    </w:p>
    <w:p>
      <w:pPr>
        <w:pStyle w:val="Heading2"/>
        <w:spacing w:afterLines="120" w:after="288"/>
        <w:ind w:left="720"/>
        <w:rPr>
          <w:noProof/>
          <w:u w:val="single"/>
        </w:rPr>
      </w:pPr>
      <w:r>
        <w:rPr>
          <w:noProof/>
          <w:u w:val="single"/>
        </w:rPr>
        <w:t>Aģentūras</w:t>
      </w:r>
    </w:p>
    <w:p>
      <w:pPr>
        <w:pStyle w:val="Text2"/>
        <w:spacing w:afterLines="120" w:after="288"/>
        <w:ind w:left="0"/>
        <w:rPr>
          <w:noProof/>
        </w:rPr>
      </w:pPr>
      <w:r>
        <w:rPr>
          <w:noProof/>
        </w:rPr>
        <w:t xml:space="preserve">Šajā ziņojuma daļā lielākā uzmanība ir vērsta uz Eiropola un Eiropas Robežu un krasta apsardzes aģentūras veiktajiem sagatavošanās darbiem, jo noteikumus, kas ietekmē šīs aģentūras, sāk piemērot jau 2019. gada beigās (uz tām attiecas pirmais īstenošanas posms). </w:t>
      </w:r>
    </w:p>
    <w:p>
      <w:pPr>
        <w:pStyle w:val="Text2"/>
        <w:spacing w:afterLines="120" w:after="288"/>
        <w:ind w:left="0"/>
        <w:rPr>
          <w:noProof/>
        </w:rPr>
      </w:pPr>
      <w:r>
        <w:rPr>
          <w:noProof/>
        </w:rPr>
        <w:t xml:space="preserve">Izmaiņas, kas ietekmē </w:t>
      </w:r>
      <w:r>
        <w:rPr>
          <w:i/>
          <w:noProof/>
        </w:rPr>
        <w:t>Eurojust</w:t>
      </w:r>
      <w:r>
        <w:rPr>
          <w:noProof/>
        </w:rPr>
        <w:t xml:space="preserve">, ir minimālas, un tās piemēros tikai no 2021. gada beigām. Tāpēc šajā ziņojumā par stāvokli nav ietverti </w:t>
      </w:r>
      <w:r>
        <w:rPr>
          <w:i/>
          <w:noProof/>
        </w:rPr>
        <w:t>Eurojust</w:t>
      </w:r>
      <w:r>
        <w:rPr>
          <w:noProof/>
        </w:rPr>
        <w:t xml:space="preserve"> sagatavošanās darbi.</w:t>
      </w:r>
    </w:p>
    <w:p>
      <w:pPr>
        <w:pStyle w:val="Heading3"/>
        <w:spacing w:afterLines="120" w:after="288"/>
        <w:ind w:left="720"/>
        <w:rPr>
          <w:noProof/>
          <w:u w:val="single"/>
        </w:rPr>
      </w:pPr>
      <w:r>
        <w:rPr>
          <w:noProof/>
          <w:u w:val="single"/>
        </w:rPr>
        <w:t>Eiropols</w:t>
      </w:r>
    </w:p>
    <w:p>
      <w:pPr>
        <w:pStyle w:val="NumPar1"/>
        <w:numPr>
          <w:ilvl w:val="0"/>
          <w:numId w:val="0"/>
        </w:numPr>
        <w:spacing w:afterLines="120" w:after="288"/>
        <w:rPr>
          <w:noProof/>
        </w:rPr>
      </w:pPr>
      <w:r>
        <w:rPr>
          <w:noProof/>
        </w:rPr>
        <w:t xml:space="preserve">Saskaņā ar spēkā esošajām </w:t>
      </w:r>
      <w:r>
        <w:rPr>
          <w:i/>
          <w:noProof/>
        </w:rPr>
        <w:t>SIS</w:t>
      </w:r>
      <w:r>
        <w:rPr>
          <w:noProof/>
        </w:rPr>
        <w:t xml:space="preserve"> regulām Eiropols jau ir </w:t>
      </w:r>
      <w:r>
        <w:rPr>
          <w:i/>
          <w:noProof/>
        </w:rPr>
        <w:t>SIS</w:t>
      </w:r>
      <w:r>
        <w:rPr>
          <w:noProof/>
        </w:rPr>
        <w:t xml:space="preserve"> lietotājs. Jaunās regulas paredz izmaiņas attiecībā uz Eiropolu šādās divās jomās: </w:t>
      </w:r>
    </w:p>
    <w:p>
      <w:pPr>
        <w:pStyle w:val="NumPar1"/>
        <w:numPr>
          <w:ilvl w:val="1"/>
          <w:numId w:val="22"/>
        </w:numPr>
        <w:spacing w:afterLines="120" w:after="288"/>
        <w:ind w:left="360"/>
        <w:rPr>
          <w:noProof/>
        </w:rPr>
      </w:pPr>
      <w:r>
        <w:rPr>
          <w:noProof/>
        </w:rPr>
        <w:t xml:space="preserve">piekļuve visām brīdinājumu kategorijām </w:t>
      </w:r>
      <w:r>
        <w:rPr>
          <w:i/>
          <w:noProof/>
        </w:rPr>
        <w:t>SIS</w:t>
      </w:r>
      <w:r>
        <w:rPr>
          <w:noProof/>
        </w:rPr>
        <w:t xml:space="preserve"> un </w:t>
      </w:r>
    </w:p>
    <w:p>
      <w:pPr>
        <w:pStyle w:val="NumPar1"/>
        <w:numPr>
          <w:ilvl w:val="1"/>
          <w:numId w:val="22"/>
        </w:numPr>
        <w:spacing w:afterLines="120" w:after="288"/>
        <w:ind w:left="360"/>
        <w:rPr>
          <w:noProof/>
        </w:rPr>
      </w:pPr>
      <w:r>
        <w:rPr>
          <w:noProof/>
        </w:rPr>
        <w:t xml:space="preserve">savienojums ar </w:t>
      </w:r>
      <w:r>
        <w:rPr>
          <w:i/>
          <w:noProof/>
        </w:rPr>
        <w:t>SIRENE</w:t>
      </w:r>
      <w:r>
        <w:rPr>
          <w:noProof/>
        </w:rPr>
        <w:t xml:space="preserve"> tīklu. </w:t>
      </w:r>
    </w:p>
    <w:p>
      <w:pPr>
        <w:pStyle w:val="NumPar1"/>
        <w:numPr>
          <w:ilvl w:val="0"/>
          <w:numId w:val="0"/>
        </w:numPr>
        <w:spacing w:afterLines="120" w:after="288"/>
        <w:ind w:left="480" w:hanging="480"/>
        <w:rPr>
          <w:noProof/>
        </w:rPr>
      </w:pPr>
      <w:r>
        <w:rPr>
          <w:noProof/>
        </w:rPr>
        <w:t>Jaunos noteikumus piemēro no 2019. gada beigām.</w:t>
      </w:r>
    </w:p>
    <w:p>
      <w:pPr>
        <w:pStyle w:val="NumPar1"/>
        <w:numPr>
          <w:ilvl w:val="0"/>
          <w:numId w:val="0"/>
        </w:numPr>
        <w:spacing w:afterLines="120" w:after="288"/>
        <w:rPr>
          <w:noProof/>
        </w:rPr>
      </w:pPr>
      <w:r>
        <w:rPr>
          <w:noProof/>
        </w:rPr>
        <w:t xml:space="preserve">Pirmajā pārskata periodā Eiropols ir modernizējis savu esošo saskarni, lai piekļūtu </w:t>
      </w:r>
      <w:r>
        <w:rPr>
          <w:i/>
          <w:noProof/>
        </w:rPr>
        <w:t>SIS</w:t>
      </w:r>
      <w:r>
        <w:rPr>
          <w:noProof/>
        </w:rPr>
        <w:t xml:space="preserve"> brīdinājumiem, izmantojot vienotu meklētājprogrammu, kuru paredzēts izvietot 2019. gada decembrī. Īstenošana ir pabeigta, un integrācijas testi ar </w:t>
      </w:r>
      <w:r>
        <w:rPr>
          <w:i/>
          <w:noProof/>
        </w:rPr>
        <w:t>eu-LISA</w:t>
      </w:r>
      <w:r>
        <w:rPr>
          <w:noProof/>
        </w:rPr>
        <w:t xml:space="preserve"> ir plānoti 2019. gada ceturtajā ceturksnī.</w:t>
      </w:r>
    </w:p>
    <w:p>
      <w:pPr>
        <w:pStyle w:val="NumPar1"/>
        <w:numPr>
          <w:ilvl w:val="0"/>
          <w:numId w:val="0"/>
        </w:numPr>
        <w:tabs>
          <w:tab w:val="left" w:pos="0"/>
        </w:tabs>
        <w:spacing w:afterLines="120" w:after="288"/>
        <w:rPr>
          <w:noProof/>
        </w:rPr>
      </w:pPr>
      <w:r>
        <w:rPr>
          <w:noProof/>
        </w:rPr>
        <w:t xml:space="preserve">Eiropola mērķis ir būt gatavam savienoties ar </w:t>
      </w:r>
      <w:r>
        <w:rPr>
          <w:i/>
          <w:noProof/>
        </w:rPr>
        <w:t>SIRENE</w:t>
      </w:r>
      <w:r>
        <w:rPr>
          <w:noProof/>
        </w:rPr>
        <w:t xml:space="preserve"> tīklu 2020. gada beigās. </w:t>
      </w:r>
      <w:r>
        <w:rPr>
          <w:i/>
          <w:noProof/>
        </w:rPr>
        <w:t>SIRENE</w:t>
      </w:r>
      <w:r>
        <w:rPr>
          <w:noProof/>
        </w:rPr>
        <w:t xml:space="preserve"> funkciju plānots izveidot Eiropola kontaktbirojā / operatīvajā centrā, kurš darbojas visu diennakti. Lai nodrošinātu datu integritāti un efektīvu darbplūsmu, Eiropols plāno integrēt </w:t>
      </w:r>
      <w:r>
        <w:rPr>
          <w:i/>
          <w:noProof/>
        </w:rPr>
        <w:t>SIRENE</w:t>
      </w:r>
      <w:r>
        <w:rPr>
          <w:noProof/>
        </w:rPr>
        <w:t xml:space="preserve"> pasta releju savā ziņojumu apmaiņas sistēmā </w:t>
      </w:r>
      <w:r>
        <w:rPr>
          <w:i/>
          <w:noProof/>
        </w:rPr>
        <w:t>SIENA</w:t>
      </w:r>
      <w:r>
        <w:rPr>
          <w:noProof/>
        </w:rPr>
        <w:t xml:space="preserve"> (drošas informācijas apmaiņas tīkla lietojumprogramma).</w:t>
      </w:r>
    </w:p>
    <w:p>
      <w:pPr>
        <w:pStyle w:val="NumPar1"/>
        <w:numPr>
          <w:ilvl w:val="0"/>
          <w:numId w:val="0"/>
        </w:numPr>
        <w:spacing w:afterLines="120" w:after="288"/>
        <w:rPr>
          <w:noProof/>
        </w:rPr>
      </w:pPr>
      <w:r>
        <w:rPr>
          <w:noProof/>
        </w:rPr>
        <w:t>Turklāt Eiropols veica šādus sagatavošanās darbus:</w:t>
      </w:r>
    </w:p>
    <w:p>
      <w:pPr>
        <w:pStyle w:val="NumPar1"/>
        <w:numPr>
          <w:ilvl w:val="0"/>
          <w:numId w:val="36"/>
        </w:numPr>
        <w:spacing w:afterLines="120" w:after="288"/>
        <w:ind w:left="360"/>
        <w:rPr>
          <w:noProof/>
        </w:rPr>
      </w:pPr>
      <w:r>
        <w:rPr>
          <w:noProof/>
        </w:rPr>
        <w:t xml:space="preserve">2019. gadā Eiropola iekšējās procedūras tika koriģētas, lai iekļautu jaunās iespējas, kas attiecas uz pilnīgu piekļuvi </w:t>
      </w:r>
      <w:r>
        <w:rPr>
          <w:i/>
          <w:noProof/>
        </w:rPr>
        <w:t>SIS</w:t>
      </w:r>
      <w:r>
        <w:rPr>
          <w:noProof/>
        </w:rPr>
        <w:t xml:space="preserve">; 2020. gadā tiks veikti papildu atjauninājumi, iekļaujot savienojumu ar </w:t>
      </w:r>
      <w:r>
        <w:rPr>
          <w:i/>
          <w:noProof/>
        </w:rPr>
        <w:t>SIRENE</w:t>
      </w:r>
      <w:r>
        <w:rPr>
          <w:noProof/>
        </w:rPr>
        <w:t xml:space="preserve"> pasta releju un papildinformācijas apmaiņu;</w:t>
      </w:r>
    </w:p>
    <w:p>
      <w:pPr>
        <w:pStyle w:val="NumPar1"/>
        <w:numPr>
          <w:ilvl w:val="0"/>
          <w:numId w:val="36"/>
        </w:numPr>
        <w:spacing w:afterLines="120" w:after="288"/>
        <w:ind w:left="360"/>
        <w:rPr>
          <w:noProof/>
        </w:rPr>
      </w:pPr>
      <w:r>
        <w:rPr>
          <w:noProof/>
        </w:rPr>
        <w:t xml:space="preserve">tika veikti mācību apmeklējumi </w:t>
      </w:r>
      <w:r>
        <w:rPr>
          <w:i/>
          <w:noProof/>
        </w:rPr>
        <w:t>SIRENE</w:t>
      </w:r>
      <w:r>
        <w:rPr>
          <w:noProof/>
        </w:rPr>
        <w:t xml:space="preserve"> birojos, lai apkopotu labāko praksi; un</w:t>
      </w:r>
    </w:p>
    <w:p>
      <w:pPr>
        <w:pStyle w:val="NumPar1"/>
        <w:numPr>
          <w:ilvl w:val="0"/>
          <w:numId w:val="36"/>
        </w:numPr>
        <w:spacing w:afterLines="120" w:after="288"/>
        <w:ind w:left="360"/>
        <w:rPr>
          <w:noProof/>
        </w:rPr>
      </w:pPr>
      <w:r>
        <w:rPr>
          <w:noProof/>
        </w:rPr>
        <w:t xml:space="preserve">ir sākusies iepriekšēja apspriešanās ar Eiropas Datu aizsardzības uzraudzītāju. </w:t>
      </w:r>
    </w:p>
    <w:p>
      <w:pPr>
        <w:pStyle w:val="NumPar1"/>
        <w:numPr>
          <w:ilvl w:val="0"/>
          <w:numId w:val="0"/>
        </w:numPr>
        <w:spacing w:afterLines="120" w:after="288"/>
        <w:rPr>
          <w:noProof/>
        </w:rPr>
      </w:pPr>
      <w:r>
        <w:rPr>
          <w:noProof/>
        </w:rPr>
        <w:t xml:space="preserve">Eiropola budžets, kas paredzēts, lai nodrošinātu piekļuvi visām </w:t>
      </w:r>
      <w:r>
        <w:rPr>
          <w:i/>
          <w:noProof/>
        </w:rPr>
        <w:t>SIS</w:t>
      </w:r>
      <w:r>
        <w:rPr>
          <w:noProof/>
        </w:rPr>
        <w:t xml:space="preserve"> brīdinājumu kategorijām, ir 70 596 EUR.</w:t>
      </w:r>
    </w:p>
    <w:p>
      <w:pPr>
        <w:pStyle w:val="Heading3"/>
        <w:tabs>
          <w:tab w:val="clear" w:pos="1920"/>
          <w:tab w:val="num" w:pos="720"/>
        </w:tabs>
        <w:ind w:hanging="1920"/>
        <w:rPr>
          <w:noProof/>
        </w:rPr>
      </w:pPr>
      <w:r>
        <w:rPr>
          <w:noProof/>
          <w:u w:val="single"/>
        </w:rPr>
        <w:t xml:space="preserve">Eiropas Robežu un krasta apsardzes aģentūra </w:t>
      </w:r>
    </w:p>
    <w:p>
      <w:pPr>
        <w:pStyle w:val="NumPar1"/>
        <w:numPr>
          <w:ilvl w:val="0"/>
          <w:numId w:val="0"/>
        </w:numPr>
        <w:spacing w:afterLines="120" w:after="288"/>
        <w:rPr>
          <w:noProof/>
        </w:rPr>
      </w:pPr>
      <w:r>
        <w:rPr>
          <w:noProof/>
        </w:rPr>
        <w:t xml:space="preserve">Saskaņā ar jaunajām </w:t>
      </w:r>
      <w:r>
        <w:rPr>
          <w:i/>
          <w:noProof/>
        </w:rPr>
        <w:t>SIS</w:t>
      </w:r>
      <w:r>
        <w:rPr>
          <w:noProof/>
        </w:rPr>
        <w:t xml:space="preserve"> regulām no 2019. gada beigām </w:t>
      </w:r>
      <w:r>
        <w:rPr>
          <w:noProof/>
          <w:color w:val="444444"/>
        </w:rPr>
        <w:t>Eiropas robežu un krasta apsardzes aģentūras</w:t>
      </w:r>
      <w:r>
        <w:rPr>
          <w:noProof/>
        </w:rPr>
        <w:t xml:space="preserve"> izvietoto vienību dalībniekiem ir tiesības piekļūt visām brīdinājumu kategorijām </w:t>
      </w:r>
      <w:r>
        <w:rPr>
          <w:i/>
          <w:noProof/>
        </w:rPr>
        <w:t>SIS</w:t>
      </w:r>
      <w:r>
        <w:rPr>
          <w:noProof/>
        </w:rPr>
        <w:t xml:space="preserve">. Šo vienību dalībniekiem ir jāpiekļūst </w:t>
      </w:r>
      <w:r>
        <w:rPr>
          <w:i/>
          <w:noProof/>
        </w:rPr>
        <w:t>SIS</w:t>
      </w:r>
      <w:r>
        <w:rPr>
          <w:noProof/>
        </w:rPr>
        <w:t xml:space="preserve">, izmantojot tehnisko saskarni, ko izveidojusi un uztur Eiropas Robežu un krasta apsardzes aģentūra. </w:t>
      </w:r>
    </w:p>
    <w:p>
      <w:pPr>
        <w:pStyle w:val="NumPar1"/>
        <w:numPr>
          <w:ilvl w:val="0"/>
          <w:numId w:val="0"/>
        </w:numPr>
        <w:spacing w:afterLines="120" w:after="288"/>
        <w:rPr>
          <w:noProof/>
        </w:rPr>
      </w:pPr>
      <w:r>
        <w:rPr>
          <w:noProof/>
        </w:rPr>
        <w:t>Šim nolūkam Eiropas Robežu un krasta apsardzes aģentūra ir sagatavojusi un 2019. gadā apstiprinājusi projektu, kurā ir šādas daļas:</w:t>
      </w:r>
    </w:p>
    <w:p>
      <w:pPr>
        <w:pStyle w:val="NumPar1"/>
        <w:numPr>
          <w:ilvl w:val="0"/>
          <w:numId w:val="37"/>
        </w:numPr>
        <w:spacing w:afterLines="120" w:after="288"/>
        <w:rPr>
          <w:noProof/>
        </w:rPr>
      </w:pPr>
      <w:r>
        <w:rPr>
          <w:noProof/>
        </w:rPr>
        <w:t xml:space="preserve">tādas sistēmas izstrāde, kurā ir tehniskā saskarne, kas atrodas Eiropas Robežu un krasta apsardzes aģentūras galvenajā birojā, tīmekļa lietojumprogramma un mobilā lietojumprogramma savienojumam ar datubāzi; </w:t>
      </w:r>
    </w:p>
    <w:p>
      <w:pPr>
        <w:pStyle w:val="NumPar1"/>
        <w:numPr>
          <w:ilvl w:val="0"/>
          <w:numId w:val="37"/>
        </w:numPr>
        <w:spacing w:afterLines="120" w:after="288"/>
        <w:rPr>
          <w:noProof/>
        </w:rPr>
      </w:pPr>
      <w:r>
        <w:rPr>
          <w:noProof/>
        </w:rPr>
        <w:t xml:space="preserve">aprīkojuma piegāde; </w:t>
      </w:r>
    </w:p>
    <w:p>
      <w:pPr>
        <w:pStyle w:val="NumPar1"/>
        <w:numPr>
          <w:ilvl w:val="0"/>
          <w:numId w:val="37"/>
        </w:numPr>
        <w:spacing w:afterLines="120" w:after="288"/>
        <w:rPr>
          <w:noProof/>
        </w:rPr>
      </w:pPr>
      <w:r>
        <w:rPr>
          <w:noProof/>
        </w:rPr>
        <w:t>sistēmas izmantošanas procedūru un noteikumu izstrāde, ieskaitot saziņas kanālus, noteikumus un sadarbību ar mitināšanas dalībvalstu iestādēm; un</w:t>
      </w:r>
    </w:p>
    <w:p>
      <w:pPr>
        <w:pStyle w:val="NumPar1"/>
        <w:numPr>
          <w:ilvl w:val="0"/>
          <w:numId w:val="37"/>
        </w:numPr>
        <w:spacing w:afterLines="120" w:after="288"/>
        <w:rPr>
          <w:noProof/>
        </w:rPr>
      </w:pPr>
      <w:r>
        <w:rPr>
          <w:noProof/>
        </w:rPr>
        <w:t>galalietotāju apmācība.</w:t>
      </w:r>
    </w:p>
    <w:p>
      <w:pPr>
        <w:pStyle w:val="NumPar1"/>
        <w:numPr>
          <w:ilvl w:val="0"/>
          <w:numId w:val="0"/>
        </w:numPr>
        <w:spacing w:afterLines="120" w:after="288"/>
        <w:rPr>
          <w:noProof/>
        </w:rPr>
      </w:pPr>
      <w:r>
        <w:rPr>
          <w:noProof/>
        </w:rPr>
        <w:t xml:space="preserve">Paredzams, ka projekta kopējais ilgums būs 25 mēneši un pēc 19 mēnešiem (2021. gada vidū) būs iespējams veikt meklēšanu </w:t>
      </w:r>
      <w:r>
        <w:rPr>
          <w:i/>
          <w:noProof/>
        </w:rPr>
        <w:t>SIS</w:t>
      </w:r>
      <w:r>
        <w:rPr>
          <w:noProof/>
        </w:rPr>
        <w:t>. Pēdējos sešos mēnešos uzmanība tiks veltīta tikai un vienīgi mobilās lietojumprogrammas izstrādei.</w:t>
      </w:r>
    </w:p>
    <w:p>
      <w:pPr>
        <w:pStyle w:val="NumPar1"/>
        <w:numPr>
          <w:ilvl w:val="0"/>
          <w:numId w:val="0"/>
        </w:numPr>
        <w:spacing w:afterLines="120" w:after="288"/>
        <w:rPr>
          <w:noProof/>
        </w:rPr>
      </w:pPr>
      <w:r>
        <w:rPr>
          <w:noProof/>
        </w:rPr>
        <w:t>Turklāt pārskata periodā Eiropas Robežu un krasta apsardzes aģentūra ir veikusi šādas darbības:</w:t>
      </w:r>
    </w:p>
    <w:p>
      <w:pPr>
        <w:pStyle w:val="NumPar1"/>
        <w:numPr>
          <w:ilvl w:val="0"/>
          <w:numId w:val="19"/>
        </w:numPr>
        <w:spacing w:afterLines="120" w:after="288"/>
        <w:ind w:left="360"/>
        <w:rPr>
          <w:noProof/>
        </w:rPr>
      </w:pPr>
      <w:r>
        <w:rPr>
          <w:noProof/>
        </w:rPr>
        <w:t>ir iecelti projektu vadītāji un koordinācijas komiteja, ir sagatavots ekonomiskais pamatojums, un 2019. gada 18. septembrī to apstiprināja koordinācijas komiteja;</w:t>
      </w:r>
    </w:p>
    <w:p>
      <w:pPr>
        <w:pStyle w:val="NumPar1"/>
        <w:numPr>
          <w:ilvl w:val="0"/>
          <w:numId w:val="19"/>
        </w:numPr>
        <w:spacing w:afterLines="120" w:after="288"/>
        <w:ind w:left="360"/>
        <w:rPr>
          <w:noProof/>
        </w:rPr>
      </w:pPr>
      <w:r>
        <w:rPr>
          <w:noProof/>
        </w:rPr>
        <w:t xml:space="preserve">darba līmenī ir izveidota saziņa ar </w:t>
      </w:r>
      <w:r>
        <w:rPr>
          <w:i/>
          <w:noProof/>
        </w:rPr>
        <w:t>eu-LISA</w:t>
      </w:r>
      <w:r>
        <w:rPr>
          <w:noProof/>
        </w:rPr>
        <w:t>; un</w:t>
      </w:r>
    </w:p>
    <w:p>
      <w:pPr>
        <w:pStyle w:val="NumPar1"/>
        <w:numPr>
          <w:ilvl w:val="0"/>
          <w:numId w:val="19"/>
        </w:numPr>
        <w:spacing w:afterLines="120" w:after="288"/>
        <w:ind w:left="360"/>
        <w:rPr>
          <w:noProof/>
        </w:rPr>
      </w:pPr>
      <w:r>
        <w:rPr>
          <w:noProof/>
        </w:rPr>
        <w:t>ir sākusies apspriešanās ar datu aizsardzības speciālistu.</w:t>
      </w:r>
    </w:p>
    <w:p>
      <w:pPr>
        <w:pStyle w:val="Text1"/>
        <w:ind w:left="0"/>
        <w:rPr>
          <w:noProof/>
        </w:rPr>
      </w:pPr>
      <w:r>
        <w:rPr>
          <w:noProof/>
        </w:rPr>
        <w:t>Eiropas Robežu un Krasta apsardzes aģentūra ir aprēķinājusi, ka visa projekta budžets ir 3 489 200 EUR un izmaksas, kas atkārtojas katru gadu, ir 212 000 EUR.</w:t>
      </w:r>
    </w:p>
    <w:p>
      <w:pPr>
        <w:pStyle w:val="Heading1"/>
        <w:rPr>
          <w:noProof/>
        </w:rPr>
      </w:pPr>
      <w:r>
        <w:rPr>
          <w:noProof/>
        </w:rPr>
        <w:t>SECINĀJUMI</w:t>
      </w:r>
    </w:p>
    <w:p>
      <w:pPr>
        <w:pStyle w:val="Text1"/>
        <w:ind w:left="0"/>
        <w:rPr>
          <w:noProof/>
        </w:rPr>
      </w:pPr>
      <w:r>
        <w:rPr>
          <w:noProof/>
        </w:rPr>
        <w:t xml:space="preserve">Pirmajā pārskata periodā (2019. gada 1. janvāris–30. septembris) dažādās ieinteresētās personas ir panākušas būtisku progresu, lai jaunās </w:t>
      </w:r>
      <w:r>
        <w:rPr>
          <w:i/>
          <w:noProof/>
        </w:rPr>
        <w:t>SIS</w:t>
      </w:r>
      <w:r>
        <w:rPr>
          <w:noProof/>
        </w:rPr>
        <w:t xml:space="preserve"> regulas tiktu īstenotas saskaņā ar noteiktajiem īstenošanas posmiem:</w:t>
      </w:r>
    </w:p>
    <w:p>
      <w:pPr>
        <w:pStyle w:val="Text1"/>
        <w:numPr>
          <w:ilvl w:val="0"/>
          <w:numId w:val="41"/>
        </w:numPr>
        <w:ind w:left="360"/>
        <w:rPr>
          <w:noProof/>
        </w:rPr>
      </w:pPr>
      <w:r>
        <w:rPr>
          <w:b/>
          <w:noProof/>
        </w:rPr>
        <w:t>I īstenošanas posms (2019. gada beigas)</w:t>
      </w:r>
      <w:r>
        <w:rPr>
          <w:noProof/>
        </w:rPr>
        <w:t xml:space="preserve">: </w:t>
      </w:r>
      <w:r>
        <w:rPr>
          <w:i/>
          <w:noProof/>
        </w:rPr>
        <w:t>eu-LISA</w:t>
      </w:r>
      <w:r>
        <w:rPr>
          <w:noProof/>
        </w:rPr>
        <w:t xml:space="preserve"> ir veikusi nepieciešamos sagatavošanās darbus, lai Eiropolam nodrošinātu pilnīgu piekļuvi </w:t>
      </w:r>
      <w:r>
        <w:rPr>
          <w:i/>
          <w:noProof/>
        </w:rPr>
        <w:t>SIS</w:t>
      </w:r>
      <w:r>
        <w:rPr>
          <w:noProof/>
        </w:rPr>
        <w:t xml:space="preserve"> un ļautu Eiropas Robežu un krasta apsardzes aģentūrai izveidot savienojumu ar </w:t>
      </w:r>
      <w:r>
        <w:rPr>
          <w:i/>
          <w:noProof/>
        </w:rPr>
        <w:t>SIS</w:t>
      </w:r>
      <w:r>
        <w:rPr>
          <w:noProof/>
        </w:rPr>
        <w:t xml:space="preserve">; no 2019. gada beigām Eiropolam būs piekļuve visām brīdinājumu kategorijām </w:t>
      </w:r>
      <w:r>
        <w:rPr>
          <w:i/>
          <w:noProof/>
        </w:rPr>
        <w:t>SIS</w:t>
      </w:r>
      <w:r>
        <w:rPr>
          <w:noProof/>
        </w:rPr>
        <w:t xml:space="preserve">; Eiropas Robežu un krasta apsardzes aģentūra ir piešķīrusi finansējumu un sākusi projektu, kas ļaus tās vienību dalībniekiem iegūt piekļuvi </w:t>
      </w:r>
      <w:r>
        <w:rPr>
          <w:i/>
          <w:noProof/>
        </w:rPr>
        <w:t>SIS</w:t>
      </w:r>
      <w:r>
        <w:rPr>
          <w:noProof/>
        </w:rPr>
        <w:t xml:space="preserve"> 2021. gadā; </w:t>
      </w:r>
    </w:p>
    <w:p>
      <w:pPr>
        <w:pStyle w:val="Text1"/>
        <w:numPr>
          <w:ilvl w:val="0"/>
          <w:numId w:val="41"/>
        </w:numPr>
        <w:ind w:left="360"/>
        <w:rPr>
          <w:noProof/>
        </w:rPr>
      </w:pPr>
      <w:r>
        <w:rPr>
          <w:b/>
          <w:noProof/>
        </w:rPr>
        <w:t>II īstenošanas posms (2020. gada beigas)</w:t>
      </w:r>
      <w:r>
        <w:rPr>
          <w:noProof/>
        </w:rPr>
        <w:t>: pārskata perioda beigās 19 dalībvalstis ir izvietojušas pirkstu nospiedumu meklēšanas funkciju; 11 dalībvalstīm vēl aizvien ir jāizvieto funkcija līdz 2020. gada beigām;</w:t>
      </w:r>
    </w:p>
    <w:p>
      <w:pPr>
        <w:pStyle w:val="Text1"/>
        <w:numPr>
          <w:ilvl w:val="0"/>
          <w:numId w:val="41"/>
        </w:numPr>
        <w:ind w:left="360"/>
        <w:rPr>
          <w:noProof/>
        </w:rPr>
      </w:pPr>
      <w:r>
        <w:rPr>
          <w:b/>
          <w:noProof/>
        </w:rPr>
        <w:t>III īstenošanas posms (2021. gada beigas):</w:t>
      </w:r>
      <w:r>
        <w:rPr>
          <w:noProof/>
        </w:rPr>
        <w:t xml:space="preserve"> pārskata periodā Komisija un </w:t>
      </w:r>
      <w:r>
        <w:rPr>
          <w:i/>
          <w:noProof/>
        </w:rPr>
        <w:t>eu-LISA</w:t>
      </w:r>
      <w:r>
        <w:rPr>
          <w:noProof/>
        </w:rPr>
        <w:t xml:space="preserve"> koordinēja darbības, lai sagatavotu īstenošanas pasākumus un tehniskās specifikācijas, kas vajadzīgas jauno </w:t>
      </w:r>
      <w:r>
        <w:rPr>
          <w:i/>
          <w:noProof/>
        </w:rPr>
        <w:t>SIS</w:t>
      </w:r>
      <w:r>
        <w:rPr>
          <w:noProof/>
        </w:rPr>
        <w:t xml:space="preserve"> regulu pilnīgai īstenošanai; galveno sagatavošanās darbu plānots pabeigt līdz 2020. gada sākumam, lai dotu dalībvalstīm pietiekami daudz laika sākt savus valsts īstenošanas projektus; dalībvalstis ir sākušas sagatavošanās darbības valsts līmenī, lai 2021. gada beigās būtu gatavas darbības sākšanai.</w:t>
      </w:r>
    </w:p>
    <w:p>
      <w:pPr>
        <w:pStyle w:val="Text1"/>
        <w:ind w:left="0"/>
        <w:rPr>
          <w:noProof/>
        </w:rPr>
      </w:pPr>
      <w:r>
        <w:rPr>
          <w:noProof/>
        </w:rPr>
        <w:t xml:space="preserve">Jauno </w:t>
      </w:r>
      <w:r>
        <w:rPr>
          <w:i/>
          <w:noProof/>
        </w:rPr>
        <w:t>SIS</w:t>
      </w:r>
      <w:r>
        <w:rPr>
          <w:noProof/>
        </w:rPr>
        <w:t xml:space="preserve"> regulu īstenošana ir cieši saistīta ar robežu un drošības informācijas sistēmu savietojamības panākšanu. Komisija kopā ar </w:t>
      </w:r>
      <w:r>
        <w:rPr>
          <w:i/>
          <w:noProof/>
        </w:rPr>
        <w:t>eu-LISA</w:t>
      </w:r>
      <w:r>
        <w:rPr>
          <w:noProof/>
        </w:rPr>
        <w:t xml:space="preserve"> valdi un Eiropas Robežu un krasta apsardzes aģentūru ir izveidojusi mehānismu, lai uzraudzītu progresu visos savstarpēji saistītajos projektos un agrīnā stadijā atklātu visas problēmas.</w:t>
      </w:r>
    </w:p>
    <w:p>
      <w:pPr>
        <w:pStyle w:val="Text1"/>
        <w:ind w:left="0"/>
        <w:rPr>
          <w:noProof/>
        </w:rPr>
      </w:pPr>
      <w:r>
        <w:rPr>
          <w:noProof/>
        </w:rPr>
        <w:t>Nākamais ziņojums par stāvokli, kas jāiesniedz 2020. gada 28. decembrī, attieksies uz pilnu gadu, un tajā būs izklāstītas ieinteresēto personu darbības nākamajā pārskata periodā no 2019. gada 1. oktobra līdz 2020. gada 30. septembrim.</w:t>
      </w:r>
    </w:p>
    <w:sectPr>
      <w:headerReference w:type="even" r:id="rId22"/>
      <w:headerReference w:type="default" r:id="rId23"/>
      <w:footerReference w:type="even" r:id="rId24"/>
      <w:footerReference w:type="default" r:id="rId25"/>
      <w:headerReference w:type="first" r:id="rId26"/>
      <w:footerReference w:type="first" r:id="rId27"/>
      <w:pgSz w:w="11906" w:h="16838"/>
      <w:pgMar w:top="1134" w:right="1417" w:bottom="0" w:left="1417" w:header="709"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974341"/>
      <w:docPartObj>
        <w:docPartGallery w:val="Page Numbers (Bottom of Page)"/>
        <w:docPartUnique/>
      </w:docPartObj>
    </w:sdtPr>
    <w:sdtEndPr>
      <w:rPr>
        <w:rFonts w:ascii="Times New Roman" w:hAnsi="Times New Roman"/>
        <w:noProof/>
      </w:rPr>
    </w:sdtEndPr>
    <w:sdtContent>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ind w:left="426" w:hanging="426"/>
        <w:contextualSpacing/>
      </w:pPr>
      <w:r>
        <w:rPr>
          <w:rStyle w:val="FootnoteReference"/>
          <w:sz w:val="18"/>
          <w:szCs w:val="18"/>
        </w:rPr>
        <w:footnoteRef/>
      </w:r>
      <w:r>
        <w:rPr>
          <w:sz w:val="18"/>
          <w:szCs w:val="18"/>
        </w:rPr>
        <w:t xml:space="preserve"> </w:t>
      </w:r>
      <w:r>
        <w:rPr>
          <w:sz w:val="18"/>
          <w:szCs w:val="18"/>
        </w:rPr>
        <w:tab/>
      </w:r>
      <w:r>
        <w:t>Eiropas Parlamenta un Padomes Regula (ES) 2018/1860 (2018. gada 28. novembris) par Šengenas informācijas sistēmas izmantošanu to trešo valstu valstspiederīgo atgriešanai, kuri dalībvalstīs uzturas nelikumīgi (OV L 312, 7.12.2018., 1. lpp.);</w:t>
      </w:r>
    </w:p>
    <w:p>
      <w:pPr>
        <w:pStyle w:val="FootnoteText"/>
        <w:spacing w:after="0"/>
        <w:ind w:left="426" w:hanging="426"/>
        <w:contextualSpacing/>
      </w:pPr>
      <w:r>
        <w:t xml:space="preserve">   </w:t>
      </w:r>
      <w:r>
        <w:tab/>
        <w:t>Eiropas Parlamenta un Padomes Regula (ES) 2018/1861 (2018. gada 28. novembris) par Šengenas Informācijas sistēmas (</w:t>
      </w:r>
      <w:r>
        <w:rPr>
          <w:i/>
        </w:rPr>
        <w:t>SIS</w:t>
      </w:r>
      <w:r>
        <w:t xml:space="preserve">) izveidi, darbību un izmantošanu robežpārbaužu jomā un ar kuru groza Konvenciju, ar ko īsteno Šengenas nolīgumu, un groza un atceļ Regulu (EK) Nr. 1987/2006 (OV L 312, 7.12.2018., 14. lpp.); </w:t>
      </w:r>
    </w:p>
    <w:p>
      <w:pPr>
        <w:pStyle w:val="FootnoteText"/>
        <w:spacing w:after="0"/>
        <w:ind w:left="426" w:hanging="426"/>
        <w:contextualSpacing/>
      </w:pPr>
      <w:r>
        <w:tab/>
        <w:t>Eiropas Parlamenta un Padomes Regula (ES) 2018/1862 (2018. gada 28. novembris) par Šengenas Informācijas sistēmas (</w:t>
      </w:r>
      <w:r>
        <w:rPr>
          <w:i/>
        </w:rPr>
        <w:t>SIS</w:t>
      </w:r>
      <w:r>
        <w:t>) izveidi, darbību un izmantošanu policijas sadarbībā un tiesu iestāžu sadarbībā krimināllietās un ar ko groza un atceļ Padomes Lēmumu 2007/533/TI un atceļ Eiropas Parlamenta un Padomes Regulu (EK) Nr. 1986/2006 un Komisijas Lēmumu 2010/261/ES (OV L 312, 7.12.2018., 56. lpp.).</w:t>
      </w:r>
    </w:p>
  </w:footnote>
  <w:footnote w:id="3">
    <w:p>
      <w:pPr>
        <w:pStyle w:val="FootnoteText"/>
        <w:ind w:left="426" w:hanging="426"/>
      </w:pPr>
      <w:r>
        <w:rPr>
          <w:rStyle w:val="FootnoteReference"/>
        </w:rPr>
        <w:footnoteRef/>
      </w:r>
      <w:r>
        <w:tab/>
        <w:t xml:space="preserve">Saskaņā ar jaunajām </w:t>
      </w:r>
      <w:r>
        <w:rPr>
          <w:i/>
        </w:rPr>
        <w:t>SIS</w:t>
      </w:r>
      <w:r>
        <w:t xml:space="preserve"> regulām vienību dalībniekiem, kas minēti 2. panta 8. un 9. punktā Eiropas Parlamenta un Padomes 2016. gada 14. septembra Regulā (ES) 2016/1624 par Eiropas Robežu un krasta apsardzi un ar ko groza Eiropas Parlamenta un Padomes Regulu (ES) 2016/399, būs tiesības piekļūt datiem un meklēt tos </w:t>
      </w:r>
      <w:r>
        <w:rPr>
          <w:i/>
        </w:rPr>
        <w:t>SIS</w:t>
      </w:r>
      <w:r>
        <w:t>, ciktāl tas ir nepieciešams viņu uzdevumu veikšanai un ja to prasa konkrētās operācijas operatīvais plāns. Saskaņā ar Eiropas Parlamenta un Padomes 2019. gada 13. novembra Regulu (ES) 2019/1896 par Eiropas Robežu un krasta apsardzi un ar ko atceļ Regulas (ES) Nr. 1052/2013 un (ES) 2016/1624, Eiropas Robežu un krasta apsardzes aģentūra sniedz savu operacionālo atbalstu, izvietojot Eiropas Robežu un krasta apsardzes pastāvīgo korpusu, kas veido robežas pārvaldības vienības, migrācijas pārvaldības atbalsta vienības un atgriešanas vienības.</w:t>
      </w:r>
    </w:p>
  </w:footnote>
  <w:footnote w:id="4">
    <w:p>
      <w:pPr>
        <w:pStyle w:val="FootnoteText"/>
        <w:spacing w:after="0"/>
        <w:ind w:left="426" w:hanging="426"/>
        <w:contextualSpacing/>
      </w:pPr>
      <w:r>
        <w:rPr>
          <w:rStyle w:val="FootnoteReference"/>
        </w:rPr>
        <w:footnoteRef/>
      </w:r>
      <w:r>
        <w:t xml:space="preserve"> </w:t>
      </w:r>
      <w:r>
        <w:tab/>
      </w:r>
      <w:hyperlink r:id="rId1" w:history="1">
        <w:r>
          <w:rPr>
            <w:rStyle w:val="Hyperlink"/>
          </w:rPr>
          <w:t>https://ec.europa.eu/transparency/regexpert/index.cfm?do=groupDetail.groupDetail&amp;groupID=3643&amp;Lang=LV</w:t>
        </w:r>
      </w:hyperlink>
      <w:r>
        <w:t>.</w:t>
      </w:r>
    </w:p>
  </w:footnote>
  <w:footnote w:id="5">
    <w:p>
      <w:pPr>
        <w:pStyle w:val="FootnoteText"/>
        <w:spacing w:after="0"/>
        <w:ind w:left="426" w:hanging="426"/>
        <w:contextualSpacing/>
      </w:pPr>
      <w:r>
        <w:rPr>
          <w:rStyle w:val="FootnoteReference"/>
        </w:rPr>
        <w:footnoteRef/>
      </w:r>
      <w:r>
        <w:t xml:space="preserve"> </w:t>
      </w:r>
      <w:r>
        <w:tab/>
        <w:t>Papildinformācijas pieprasījums par valsts ziņojumiem.</w:t>
      </w:r>
    </w:p>
  </w:footnote>
  <w:footnote w:id="6">
    <w:p>
      <w:pPr>
        <w:pStyle w:val="FootnoteText"/>
        <w:spacing w:after="0"/>
        <w:ind w:left="426" w:hanging="426"/>
        <w:contextualSpacing/>
      </w:pPr>
      <w:r>
        <w:rPr>
          <w:rStyle w:val="FootnoteReference"/>
        </w:rPr>
        <w:footnoteRef/>
      </w:r>
      <w:r>
        <w:t xml:space="preserve"> </w:t>
      </w:r>
      <w:r>
        <w:tab/>
      </w:r>
      <w:hyperlink r:id="rId2" w:history="1">
        <w:r>
          <w:rPr>
            <w:rStyle w:val="Hyperlink"/>
          </w:rPr>
          <w:t>https://ec.europa.eu/transparency/regcomitology/index.cfm?do=List.list&amp;CLX=lv</w:t>
        </w:r>
      </w:hyperlink>
      <w:r>
        <w:t xml:space="preserve">. </w:t>
      </w:r>
    </w:p>
  </w:footnote>
  <w:footnote w:id="7">
    <w:p>
      <w:pPr>
        <w:pStyle w:val="FootnoteText"/>
        <w:spacing w:after="0"/>
        <w:ind w:left="426" w:hanging="426"/>
        <w:contextualSpacing/>
      </w:pPr>
      <w:r>
        <w:rPr>
          <w:rStyle w:val="FootnoteReference"/>
        </w:rPr>
        <w:footnoteRef/>
      </w:r>
      <w:r>
        <w:tab/>
      </w:r>
      <w:r>
        <w:rPr>
          <w:i/>
        </w:rPr>
        <w:t>Haraksim, R</w:t>
      </w:r>
      <w:r>
        <w:t xml:space="preserve">., </w:t>
      </w:r>
      <w:r>
        <w:rPr>
          <w:i/>
        </w:rPr>
        <w:t>Galbally, J</w:t>
      </w:r>
      <w:r>
        <w:t xml:space="preserve">., </w:t>
      </w:r>
      <w:r>
        <w:rPr>
          <w:i/>
        </w:rPr>
        <w:t>Beslay, L</w:t>
      </w:r>
      <w:r>
        <w:t xml:space="preserve">, </w:t>
      </w:r>
      <w:r>
        <w:rPr>
          <w:i/>
        </w:rPr>
        <w:t>Study on Fingermark and Palmmark Identification Technologies for their Implementation in the Schengen Information System</w:t>
      </w:r>
      <w:r>
        <w:t>, EUR 29755 EN, Eiropas Savienības Publikāciju birojs, Luksemburga, 2019;</w:t>
      </w:r>
    </w:p>
    <w:p>
      <w:pPr>
        <w:pStyle w:val="FootnoteText"/>
        <w:spacing w:after="0"/>
        <w:ind w:left="426" w:hanging="426"/>
        <w:contextualSpacing/>
      </w:pPr>
      <w:r>
        <w:t xml:space="preserve">  </w:t>
      </w:r>
      <w:r>
        <w:tab/>
        <w:t xml:space="preserve"> </w:t>
      </w:r>
      <w:r>
        <w:rPr>
          <w:i/>
        </w:rPr>
        <w:t>Galbally</w:t>
      </w:r>
      <w:r>
        <w:t>, J.,</w:t>
      </w:r>
      <w:r>
        <w:rPr>
          <w:i/>
        </w:rPr>
        <w:t xml:space="preserve"> Ferrara</w:t>
      </w:r>
      <w:r>
        <w:t xml:space="preserve">, P., </w:t>
      </w:r>
      <w:r>
        <w:rPr>
          <w:i/>
        </w:rPr>
        <w:t>Haraksim</w:t>
      </w:r>
      <w:r>
        <w:t>, R.,</w:t>
      </w:r>
      <w:r>
        <w:rPr>
          <w:i/>
        </w:rPr>
        <w:t xml:space="preserve"> Psyllos</w:t>
      </w:r>
      <w:r>
        <w:t xml:space="preserve">, A., </w:t>
      </w:r>
      <w:r>
        <w:rPr>
          <w:i/>
        </w:rPr>
        <w:t>Beslay, L.</w:t>
      </w:r>
      <w:r>
        <w:t xml:space="preserve">, </w:t>
      </w:r>
      <w:r>
        <w:rPr>
          <w:i/>
        </w:rPr>
        <w:t>Study on Face Identification Technology for its Implementation in the Schengen Information System</w:t>
      </w:r>
      <w:r>
        <w:t>, EUR 29808 EN, Eiropas Savienības Publikāciju birojs, Luksemburga, 2019;</w:t>
      </w:r>
    </w:p>
    <w:p>
      <w:pPr>
        <w:pStyle w:val="FootnoteText"/>
        <w:spacing w:after="0"/>
        <w:ind w:left="426" w:hanging="426"/>
        <w:contextualSpacing/>
      </w:pPr>
      <w:r>
        <w:t xml:space="preserve">   </w:t>
      </w:r>
      <w:r>
        <w:tab/>
        <w:t>Angers, A., Kagkli, D. M., Oliva, L., Petrillo, M., Raffael, B.,</w:t>
      </w:r>
      <w:r>
        <w:rPr>
          <w:i/>
        </w:rPr>
        <w:t xml:space="preserve"> Study on DNA Profiling Technology for its Implementation in the Central Schengen Information System</w:t>
      </w:r>
      <w:r>
        <w:t xml:space="preserve">, EUR 29766 EN, Eiropas Savienības Publikāciju birojs, Luksemburga, 2019. </w:t>
      </w:r>
    </w:p>
  </w:footnote>
  <w:footnote w:id="8">
    <w:p>
      <w:pPr>
        <w:pStyle w:val="FootnoteText"/>
        <w:spacing w:after="0"/>
        <w:ind w:left="426" w:hanging="426"/>
        <w:contextualSpacing/>
      </w:pPr>
      <w:r>
        <w:rPr>
          <w:rStyle w:val="FootnoteReference"/>
        </w:rPr>
        <w:footnoteRef/>
      </w:r>
      <w:r>
        <w:tab/>
        <w:t>Komisijas Īstenošanas lēmums (ES) 2016/1345 (2016. gada 4. augusts) par pirkstu nospiedumu datu minimālajiem kvalitātes standartiem otrās paaudzes Šengenas Informācijas sistēmā (</w:t>
      </w:r>
      <w:r>
        <w:rPr>
          <w:i/>
        </w:rPr>
        <w:t>SIS</w:t>
      </w:r>
      <w:r>
        <w:t> II) (izziņots ar dokumenta numuru C(2016) 4988) (OV L 213, 6.8.2016., 15. lpp.).</w:t>
      </w:r>
    </w:p>
  </w:footnote>
  <w:footnote w:id="9">
    <w:p>
      <w:pPr>
        <w:pStyle w:val="FootnoteText"/>
        <w:spacing w:after="0"/>
        <w:ind w:left="426" w:hanging="426"/>
        <w:contextualSpacing/>
      </w:pPr>
      <w:r>
        <w:rPr>
          <w:rStyle w:val="FootnoteReference"/>
        </w:rPr>
        <w:footnoteRef/>
      </w:r>
      <w:r>
        <w:rPr>
          <w:rStyle w:val="FootnoteReference"/>
        </w:rPr>
        <w:tab/>
      </w:r>
      <w:r>
        <w:t xml:space="preserve">Komisijas Īstenošanas lēmums (ES) 2017/1528 (2017. gada 31. augusts), ar ko aizstāj pielikumu Īstenošanas lēmumam 2013/115/ES par </w:t>
      </w:r>
      <w:r>
        <w:rPr>
          <w:i/>
        </w:rPr>
        <w:t>SIRENE</w:t>
      </w:r>
      <w:r>
        <w:t xml:space="preserve"> rokasgrāmatu un citiem īstenošanas pasākumiem otrās paaudzes Šengenas informācijas sistēmai (</w:t>
      </w:r>
      <w:r>
        <w:rPr>
          <w:i/>
        </w:rPr>
        <w:t>SIS II</w:t>
      </w:r>
      <w:r>
        <w:t>) (OV L 231, 7.9.2017., 6. lpp.).</w:t>
      </w:r>
    </w:p>
  </w:footnote>
  <w:footnote w:id="10">
    <w:p>
      <w:pPr>
        <w:pStyle w:val="FootnoteText"/>
        <w:ind w:left="426" w:hanging="426"/>
      </w:pPr>
      <w:r>
        <w:rPr>
          <w:rStyle w:val="FootnoteReference"/>
        </w:rPr>
        <w:footnoteRef/>
      </w:r>
      <w:r>
        <w:tab/>
        <w:t>To ES un Šengenas zonas dalībvalstu saraksts, kuras atbildēja uz anketas jautājumiem: Austrija, Beļģija, Bulgārija, Čehijas Republika, Dānija, Francija, Grieķija, Horvātija, Igaunija, Islande, Itālija, Latvija, Lietuva, Lihtenšteina, Luksemburga, Malta, Nīderlande, Norvēģija, Polija, Portugāle, Rumānija, Slovākija, Slovēnija, Somija, Spānija, Šveice, Ungārija, Vācija un Zviedrija.</w:t>
      </w:r>
    </w:p>
  </w:footnote>
  <w:footnote w:id="11">
    <w:p>
      <w:pPr>
        <w:pStyle w:val="FootnoteText"/>
        <w:ind w:left="426" w:hanging="426"/>
      </w:pPr>
      <w:r>
        <w:rPr>
          <w:rStyle w:val="FootnoteReference"/>
        </w:rPr>
        <w:footnoteRef/>
      </w:r>
      <w:r>
        <w:tab/>
        <w:t xml:space="preserve">Ne visas dalībvalstis varēja sniegt konkrētu novērtējumu par katru kategoriju, kas ņemta vērā anketā.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D043"/>
      </v:shape>
    </w:pict>
  </w:numPicBullet>
  <w:abstractNum w:abstractNumId="0">
    <w:nsid w:val="FFFFFF7C"/>
    <w:multiLevelType w:val="singleLevel"/>
    <w:tmpl w:val="B4E2F176"/>
    <w:lvl w:ilvl="0">
      <w:start w:val="1"/>
      <w:numFmt w:val="decimal"/>
      <w:lvlText w:val="%1."/>
      <w:lvlJc w:val="left"/>
      <w:pPr>
        <w:tabs>
          <w:tab w:val="num" w:pos="1492"/>
        </w:tabs>
        <w:ind w:left="1492" w:hanging="360"/>
      </w:pPr>
    </w:lvl>
  </w:abstractNum>
  <w:abstractNum w:abstractNumId="1">
    <w:nsid w:val="FFFFFF80"/>
    <w:multiLevelType w:val="singleLevel"/>
    <w:tmpl w:val="2460D30A"/>
    <w:lvl w:ilvl="0">
      <w:start w:val="1"/>
      <w:numFmt w:val="bullet"/>
      <w:lvlText w:val=""/>
      <w:lvlJc w:val="left"/>
      <w:pPr>
        <w:tabs>
          <w:tab w:val="num" w:pos="1492"/>
        </w:tabs>
        <w:ind w:left="1492" w:hanging="360"/>
      </w:pPr>
      <w:rPr>
        <w:rFonts w:ascii="Symbol" w:hAnsi="Symbol" w:hint="default"/>
      </w:rPr>
    </w:lvl>
  </w:abstractNum>
  <w:abstractNum w:abstractNumId="2">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
    <w:nsid w:val="0BEE4C80"/>
    <w:multiLevelType w:val="hybridMultilevel"/>
    <w:tmpl w:val="D70C9C60"/>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D3D212A"/>
    <w:multiLevelType w:val="hybridMultilevel"/>
    <w:tmpl w:val="007AA2F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1E3906"/>
    <w:multiLevelType w:val="hybridMultilevel"/>
    <w:tmpl w:val="FAE252A6"/>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
    <w:nsid w:val="13D214DC"/>
    <w:multiLevelType w:val="hybridMultilevel"/>
    <w:tmpl w:val="57D87920"/>
    <w:lvl w:ilvl="0" w:tplc="8154D716">
      <w:start w:val="1"/>
      <w:numFmt w:val="bullet"/>
      <w:lvlText w:val=""/>
      <w:lvlJc w:val="left"/>
      <w:pPr>
        <w:ind w:left="360" w:hanging="360"/>
      </w:pPr>
      <w:rPr>
        <w:rFonts w:ascii="Symbol" w:hAnsi="Symbol" w:hint="default"/>
        <w:color w:val="auto"/>
        <w:u w:val="none"/>
      </w:rPr>
    </w:lvl>
    <w:lvl w:ilvl="1" w:tplc="60B0B7CC">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1">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58484B"/>
    <w:multiLevelType w:val="hybridMultilevel"/>
    <w:tmpl w:val="55C60226"/>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nsid w:val="1D07464C"/>
    <w:multiLevelType w:val="hybridMultilevel"/>
    <w:tmpl w:val="1F9C022E"/>
    <w:lvl w:ilvl="0" w:tplc="60B0B7C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7E708E1"/>
    <w:multiLevelType w:val="hybridMultilevel"/>
    <w:tmpl w:val="97C01D00"/>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17503BF"/>
    <w:multiLevelType w:val="hybridMultilevel"/>
    <w:tmpl w:val="B80C2C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27A27DC"/>
    <w:multiLevelType w:val="hybridMultilevel"/>
    <w:tmpl w:val="A82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1F7060"/>
    <w:multiLevelType w:val="hybridMultilevel"/>
    <w:tmpl w:val="0F7420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3E815B4"/>
    <w:multiLevelType w:val="hybridMultilevel"/>
    <w:tmpl w:val="944A73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5CE6F16"/>
    <w:multiLevelType w:val="hybridMultilevel"/>
    <w:tmpl w:val="57DE4D2C"/>
    <w:lvl w:ilvl="0" w:tplc="080C0001">
      <w:start w:val="1"/>
      <w:numFmt w:val="bullet"/>
      <w:lvlText w:val=""/>
      <w:lvlJc w:val="left"/>
      <w:pPr>
        <w:ind w:left="720" w:hanging="360"/>
      </w:pPr>
      <w:rPr>
        <w:rFonts w:ascii="Symbol" w:hAnsi="Symbol" w:hint="default"/>
      </w:rPr>
    </w:lvl>
    <w:lvl w:ilvl="1" w:tplc="81529050">
      <w:start w:val="1"/>
      <w:numFmt w:val="lowerLetter"/>
      <w:lvlText w:val="%2."/>
      <w:lvlJc w:val="left"/>
      <w:pPr>
        <w:ind w:left="1440" w:hanging="360"/>
      </w:pPr>
    </w:lvl>
    <w:lvl w:ilvl="2" w:tplc="EDAC72D8">
      <w:start w:val="1"/>
      <w:numFmt w:val="lowerRoman"/>
      <w:lvlText w:val="%3."/>
      <w:lvlJc w:val="right"/>
      <w:pPr>
        <w:ind w:left="2160" w:hanging="180"/>
      </w:pPr>
    </w:lvl>
    <w:lvl w:ilvl="3" w:tplc="5678A3D6">
      <w:start w:val="1"/>
      <w:numFmt w:val="decimal"/>
      <w:lvlText w:val="%4."/>
      <w:lvlJc w:val="left"/>
      <w:pPr>
        <w:ind w:left="2880" w:hanging="360"/>
      </w:pPr>
    </w:lvl>
    <w:lvl w:ilvl="4" w:tplc="CCD45F4A">
      <w:start w:val="1"/>
      <w:numFmt w:val="lowerLetter"/>
      <w:lvlText w:val="%5."/>
      <w:lvlJc w:val="left"/>
      <w:pPr>
        <w:ind w:left="3600" w:hanging="360"/>
      </w:pPr>
    </w:lvl>
    <w:lvl w:ilvl="5" w:tplc="FE500ED4">
      <w:start w:val="1"/>
      <w:numFmt w:val="lowerRoman"/>
      <w:lvlText w:val="%6."/>
      <w:lvlJc w:val="right"/>
      <w:pPr>
        <w:ind w:left="4320" w:hanging="180"/>
      </w:pPr>
    </w:lvl>
    <w:lvl w:ilvl="6" w:tplc="2B7E03C2">
      <w:start w:val="1"/>
      <w:numFmt w:val="decimal"/>
      <w:lvlText w:val="%7."/>
      <w:lvlJc w:val="left"/>
      <w:pPr>
        <w:ind w:left="5040" w:hanging="360"/>
      </w:pPr>
    </w:lvl>
    <w:lvl w:ilvl="7" w:tplc="A664D6BA">
      <w:start w:val="1"/>
      <w:numFmt w:val="lowerLetter"/>
      <w:lvlText w:val="%8."/>
      <w:lvlJc w:val="left"/>
      <w:pPr>
        <w:ind w:left="5760" w:hanging="360"/>
      </w:pPr>
    </w:lvl>
    <w:lvl w:ilvl="8" w:tplc="2062D302">
      <w:start w:val="1"/>
      <w:numFmt w:val="lowerRoman"/>
      <w:lvlText w:val="%9."/>
      <w:lvlJc w:val="right"/>
      <w:pPr>
        <w:ind w:left="6480" w:hanging="180"/>
      </w:pPr>
    </w:lvl>
  </w:abstractNum>
  <w:abstractNum w:abstractNumId="23">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6">
    <w:nsid w:val="3D453324"/>
    <w:multiLevelType w:val="hybridMultilevel"/>
    <w:tmpl w:val="42DC52D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nsid w:val="3D954785"/>
    <w:multiLevelType w:val="hybridMultilevel"/>
    <w:tmpl w:val="E6308668"/>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08C7E92"/>
    <w:multiLevelType w:val="hybridMultilevel"/>
    <w:tmpl w:val="12E89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1715C93"/>
    <w:multiLevelType w:val="hybridMultilevel"/>
    <w:tmpl w:val="4C18B5E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1">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39C7BAE"/>
    <w:multiLevelType w:val="hybridMultilevel"/>
    <w:tmpl w:val="462EB1E0"/>
    <w:lvl w:ilvl="0" w:tplc="60B0B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330DFE"/>
    <w:multiLevelType w:val="hybridMultilevel"/>
    <w:tmpl w:val="4FFA97F4"/>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448741A0"/>
    <w:multiLevelType w:val="hybridMultilevel"/>
    <w:tmpl w:val="BFE2B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468F2487"/>
    <w:multiLevelType w:val="hybridMultilevel"/>
    <w:tmpl w:val="0E3A20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49E756F7"/>
    <w:multiLevelType w:val="hybridMultilevel"/>
    <w:tmpl w:val="8FA8C38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nsid w:val="4FB51A08"/>
    <w:multiLevelType w:val="hybridMultilevel"/>
    <w:tmpl w:val="A4AE2F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3AB1F58"/>
    <w:multiLevelType w:val="hybridMultilevel"/>
    <w:tmpl w:val="47CEFE44"/>
    <w:lvl w:ilvl="0" w:tplc="8154D716">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6C7324"/>
    <w:multiLevelType w:val="hybridMultilevel"/>
    <w:tmpl w:val="EBF24B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CF20CFE"/>
    <w:multiLevelType w:val="hybridMultilevel"/>
    <w:tmpl w:val="439E8142"/>
    <w:lvl w:ilvl="0" w:tplc="60B0B7CC">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nsid w:val="5D5C63A0"/>
    <w:multiLevelType w:val="hybridMultilevel"/>
    <w:tmpl w:val="3C806502"/>
    <w:lvl w:ilvl="0" w:tplc="04090001">
      <w:start w:val="1"/>
      <w:numFmt w:val="bullet"/>
      <w:lvlText w:val=""/>
      <w:lvlJc w:val="left"/>
      <w:pPr>
        <w:ind w:left="360" w:hanging="360"/>
      </w:pPr>
      <w:rPr>
        <w:rFonts w:ascii="Symbol" w:hAnsi="Symbol" w:hint="default"/>
      </w:rPr>
    </w:lvl>
    <w:lvl w:ilvl="1" w:tplc="8154D716">
      <w:start w:val="1"/>
      <w:numFmt w:val="bullet"/>
      <w:lvlText w:val=""/>
      <w:lvlJc w:val="left"/>
      <w:pPr>
        <w:ind w:left="1080" w:hanging="360"/>
      </w:pPr>
      <w:rPr>
        <w:rFonts w:ascii="Symbol" w:hAnsi="Symbol" w:hint="default"/>
        <w:color w:val="auto"/>
        <w:u w:val="no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0ED2CAE"/>
    <w:multiLevelType w:val="hybridMultilevel"/>
    <w:tmpl w:val="83F8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6F5"/>
    <w:multiLevelType w:val="hybridMultilevel"/>
    <w:tmpl w:val="2DAA474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67E45CB0"/>
    <w:multiLevelType w:val="hybridMultilevel"/>
    <w:tmpl w:val="1516645A"/>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BC06210"/>
    <w:multiLevelType w:val="hybridMultilevel"/>
    <w:tmpl w:val="9368A0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77A836D4"/>
    <w:multiLevelType w:val="multilevel"/>
    <w:tmpl w:val="4BD824E4"/>
    <w:lvl w:ilvl="0">
      <w:numFmt w:val="bullet"/>
      <w:lvlText w:val="-"/>
      <w:lvlJc w:val="left"/>
      <w:pPr>
        <w:tabs>
          <w:tab w:val="num" w:pos="960"/>
        </w:tabs>
        <w:ind w:left="960" w:hanging="480"/>
      </w:pPr>
      <w:rPr>
        <w:rFonts w:ascii="Times New Roman" w:eastAsia="Times New Roman" w:hAnsi="Times New Roman" w:cs="Times New Roman" w:hint="default"/>
      </w:rPr>
    </w:lvl>
    <w:lvl w:ilvl="1">
      <w:start w:val="1"/>
      <w:numFmt w:val="decimal"/>
      <w:lvlText w:val="%1.%2."/>
      <w:lvlJc w:val="left"/>
      <w:pPr>
        <w:tabs>
          <w:tab w:val="num" w:pos="1680"/>
        </w:tabs>
        <w:ind w:left="1680" w:hanging="720"/>
      </w:pPr>
    </w:lvl>
    <w:lvl w:ilvl="2">
      <w:start w:val="1"/>
      <w:numFmt w:val="decimal"/>
      <w:lvlText w:val="%1.%2.%3."/>
      <w:lvlJc w:val="left"/>
      <w:pPr>
        <w:tabs>
          <w:tab w:val="num" w:pos="2400"/>
        </w:tabs>
        <w:ind w:left="2400" w:hanging="720"/>
      </w:pPr>
    </w:lvl>
    <w:lvl w:ilvl="3">
      <w:start w:val="1"/>
      <w:numFmt w:val="decimal"/>
      <w:lvlText w:val="%1.%2.%3.%4."/>
      <w:lvlJc w:val="left"/>
      <w:pPr>
        <w:tabs>
          <w:tab w:val="num" w:pos="2400"/>
        </w:tabs>
        <w:ind w:left="2400" w:hanging="720"/>
      </w:p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48">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8"/>
  </w:num>
  <w:num w:numId="2">
    <w:abstractNumId w:val="30"/>
  </w:num>
  <w:num w:numId="3">
    <w:abstractNumId w:val="25"/>
  </w:num>
  <w:num w:numId="4">
    <w:abstractNumId w:val="16"/>
  </w:num>
  <w:num w:numId="5">
    <w:abstractNumId w:val="10"/>
  </w:num>
  <w:num w:numId="6">
    <w:abstractNumId w:val="8"/>
  </w:num>
  <w:num w:numId="7">
    <w:abstractNumId w:val="24"/>
  </w:num>
  <w:num w:numId="8">
    <w:abstractNumId w:val="13"/>
  </w:num>
  <w:num w:numId="9">
    <w:abstractNumId w:val="23"/>
  </w:num>
  <w:num w:numId="10">
    <w:abstractNumId w:val="2"/>
  </w:num>
  <w:num w:numId="11">
    <w:abstractNumId w:val="6"/>
  </w:num>
  <w:num w:numId="12">
    <w:abstractNumId w:val="31"/>
  </w:num>
  <w:num w:numId="13">
    <w:abstractNumId w:val="11"/>
  </w:num>
  <w:num w:numId="14">
    <w:abstractNumId w:val="5"/>
  </w:num>
  <w:num w:numId="15">
    <w:abstractNumId w:val="45"/>
  </w:num>
  <w:num w:numId="16">
    <w:abstractNumId w:val="17"/>
  </w:num>
  <w:num w:numId="17">
    <w:abstractNumId w:val="36"/>
  </w:num>
  <w:num w:numId="18">
    <w:abstractNumId w:val="47"/>
  </w:num>
  <w:num w:numId="19">
    <w:abstractNumId w:val="38"/>
  </w:num>
  <w:num w:numId="20">
    <w:abstractNumId w:val="42"/>
  </w:num>
  <w:num w:numId="21">
    <w:abstractNumId w:val="29"/>
  </w:num>
  <w:num w:numId="22">
    <w:abstractNumId w:val="41"/>
  </w:num>
  <w:num w:numId="23">
    <w:abstractNumId w:val="19"/>
  </w:num>
  <w:num w:numId="24">
    <w:abstractNumId w:val="32"/>
  </w:num>
  <w:num w:numId="25">
    <w:abstractNumId w:val="40"/>
  </w:num>
  <w:num w:numId="26">
    <w:abstractNumId w:val="15"/>
  </w:num>
  <w:num w:numId="27">
    <w:abstractNumId w:val="33"/>
  </w:num>
  <w:num w:numId="28">
    <w:abstractNumId w:val="20"/>
  </w:num>
  <w:num w:numId="29">
    <w:abstractNumId w:val="46"/>
  </w:num>
  <w:num w:numId="30">
    <w:abstractNumId w:val="18"/>
  </w:num>
  <w:num w:numId="31">
    <w:abstractNumId w:val="27"/>
  </w:num>
  <w:num w:numId="32">
    <w:abstractNumId w:val="22"/>
  </w:num>
  <w:num w:numId="33">
    <w:abstractNumId w:val="7"/>
  </w:num>
  <w:num w:numId="34">
    <w:abstractNumId w:val="35"/>
  </w:num>
  <w:num w:numId="35">
    <w:abstractNumId w:val="12"/>
  </w:num>
  <w:num w:numId="36">
    <w:abstractNumId w:val="44"/>
  </w:num>
  <w:num w:numId="37">
    <w:abstractNumId w:val="9"/>
  </w:num>
  <w:num w:numId="38">
    <w:abstractNumId w:val="43"/>
  </w:num>
  <w:num w:numId="39">
    <w:abstractNumId w:val="3"/>
  </w:num>
  <w:num w:numId="40">
    <w:abstractNumId w:val="14"/>
  </w:num>
  <w:num w:numId="41">
    <w:abstractNumId w:val="4"/>
  </w:num>
  <w:num w:numId="42">
    <w:abstractNumId w:val="48"/>
  </w:num>
  <w:num w:numId="43">
    <w:abstractNumId w:val="48"/>
  </w:num>
  <w:num w:numId="44">
    <w:abstractNumId w:val="21"/>
  </w:num>
  <w:num w:numId="45">
    <w:abstractNumId w:val="37"/>
  </w:num>
  <w:num w:numId="46">
    <w:abstractNumId w:val="1"/>
  </w:num>
  <w:num w:numId="47">
    <w:abstractNumId w:val="0"/>
  </w:num>
  <w:num w:numId="48">
    <w:abstractNumId w:val="28"/>
  </w:num>
  <w:num w:numId="49">
    <w:abstractNumId w:val="34"/>
  </w:num>
  <w:num w:numId="50">
    <w:abstractNumId w:val="39"/>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1681596-C4FC-4057-A700-04640F871C49"/>
    <w:docVar w:name="LW_COVERPAGE_TYPE" w:val="1"/>
    <w:docVar w:name="LW_CROSSREFERENCE" w:val="&lt;UNUSED&gt;"/>
    <w:docVar w:name="LW_DocType" w:val="EUROLOOK"/>
    <w:docVar w:name="LW_EMISSION" w:val="28.2.2020"/>
    <w:docVar w:name="LW_EMISSION_ISODATE" w:val="2020-02-28"/>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ar to, k\u257? notiek gatavo\u353?an\u257?s \u352?engenas Inform\u257?cijas sist\u275?mas (&lt;FMT:Italic&gt;SIS&lt;/FMT&gt;) jauno juridisko pamatu piln\u299?gai \u299?steno\u353?anai saska\u326?\u257? ar Regulas (ES) 2018/1861 66. panta 4. punktu un Regulas (ES) 2018/1862 79. panta 4. punktu_x000d__x000d__x000d__x000b_"/>
    <w:docVar w:name="LW_TYPE.DOC.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semiHidden="0" w:uiPriority="0" w:unhideWhenUsed="0"/>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qFormat/>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link w:val="ZFlagChar"/>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Bullets"/>
    <w:basedOn w:val="Normal"/>
    <w:link w:val="ListParagraphChar"/>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Footnote Text Char Char,Footnote Text Char1 Char Char,Footnote Text Char2 Char Char Char,Footnote Text Char1 Char Char Char Char,Footnote Text Char Char Char Char Char Char"/>
    <w:basedOn w:val="Normal"/>
    <w:link w:val="FootnoteTextChar"/>
    <w:uiPriority w:val="99"/>
    <w:pPr>
      <w:spacing w:after="120"/>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Text2"/>
    <w:pPr>
      <w:numPr>
        <w:numId w:val="13"/>
      </w:numPr>
      <w:tabs>
        <w:tab w:val="clear" w:pos="2302"/>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tabs>
        <w:tab w:val="num" w:pos="1485"/>
      </w:tabs>
      <w:ind w:left="1485" w:hanging="283"/>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302"/>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tabs>
        <w:tab w:val="clear" w:pos="2302"/>
      </w:tabs>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tabs>
        <w:tab w:val="num" w:pos="1485"/>
      </w:tabs>
      <w:ind w:left="1485" w:hanging="283"/>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302"/>
      </w:tabs>
    </w:pPr>
  </w:style>
  <w:style w:type="paragraph" w:customStyle="1" w:styleId="ListNumber2Level3">
    <w:name w:val="List Number 2 (Level 3)"/>
    <w:basedOn w:val="Text2"/>
    <w:pPr>
      <w:numPr>
        <w:ilvl w:val="2"/>
        <w:numId w:val="13"/>
      </w:numPr>
      <w:tabs>
        <w:tab w:val="clear" w:pos="2302"/>
      </w:tabs>
    </w:pPr>
  </w:style>
  <w:style w:type="paragraph" w:customStyle="1" w:styleId="ListNumber2Level4">
    <w:name w:val="List Number 2 (Level 4)"/>
    <w:basedOn w:val="Text2"/>
    <w:pPr>
      <w:numPr>
        <w:ilvl w:val="3"/>
        <w:numId w:val="13"/>
      </w:numPr>
      <w:tabs>
        <w:tab w:val="clear" w:pos="2302"/>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tabs>
        <w:tab w:val="clear" w:pos="2302"/>
        <w:tab w:val="num" w:pos="4037"/>
      </w:tabs>
      <w:ind w:left="4037" w:hanging="709"/>
    </w:pPr>
  </w:style>
  <w:style w:type="paragraph" w:customStyle="1" w:styleId="ListNumber4Level2">
    <w:name w:val="List Number 4 (Level 2)"/>
    <w:basedOn w:val="Text4"/>
    <w:pPr>
      <w:numPr>
        <w:ilvl w:val="1"/>
        <w:numId w:val="15"/>
      </w:numPr>
      <w:tabs>
        <w:tab w:val="clear" w:pos="2302"/>
      </w:tabs>
    </w:pPr>
  </w:style>
  <w:style w:type="paragraph" w:customStyle="1" w:styleId="ListNumber4Level3">
    <w:name w:val="List Number 4 (Level 3)"/>
    <w:basedOn w:val="Text4"/>
    <w:pPr>
      <w:numPr>
        <w:ilvl w:val="2"/>
        <w:numId w:val="15"/>
      </w:numPr>
      <w:tabs>
        <w:tab w:val="clear" w:pos="2302"/>
      </w:tabs>
    </w:pPr>
  </w:style>
  <w:style w:type="paragraph" w:customStyle="1" w:styleId="ListNumber4Level4">
    <w:name w:val="List Number 4 (Level 4)"/>
    <w:basedOn w:val="Text4"/>
    <w:pPr>
      <w:numPr>
        <w:ilvl w:val="3"/>
        <w:numId w:val="15"/>
      </w:numPr>
      <w:tabs>
        <w:tab w:val="clear" w:pos="2302"/>
      </w:tabs>
    </w:pPr>
  </w:style>
  <w:style w:type="paragraph" w:styleId="TOCHeading">
    <w:name w:val="TOC Heading"/>
    <w:basedOn w:val="Normal"/>
    <w:next w:val="Normal"/>
    <w:semiHidden/>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lv-LV" w:eastAsia="en-GB"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rPr>
      <w:b/>
      <w:bCs/>
    </w:rPr>
  </w:style>
  <w:style w:type="paragraph" w:customStyle="1" w:styleId="LegalNumPar">
    <w:name w:val="LegalNumPar"/>
    <w:basedOn w:val="Normal"/>
    <w:qFormat/>
    <w:pPr>
      <w:numPr>
        <w:numId w:val="16"/>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6"/>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6"/>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FootnoteTextChar">
    <w:name w:val="Footnote Text Char"/>
    <w:aliases w:val="Footnote Text Char1 Char,Footnote Text Char Char Char,Footnote Text Char1 Char Char Char,Footnote Text Char2 Char Char Char Char,Footnote Text Char1 Char Char Char Char Char,Footnote Text Char Char Char Char Char Char Char"/>
    <w:basedOn w:val="DefaultParagraphFont"/>
    <w:link w:val="FootnoteText"/>
    <w:uiPriority w:val="99"/>
    <w:rPr>
      <w:lang w:bidi="ar-SA"/>
    </w:rPr>
  </w:style>
  <w:style w:type="character" w:styleId="FootnoteReference">
    <w:name w:val="footnote reference"/>
    <w:aliases w:val="BVI fnr,stylish,16 Point,Superscript 6 Point,Footnote symbol, BVI fnr,Footnote Reference text,Footnote Reference Superscript,Nota,Appel note de bas de p,SUPERS"/>
    <w:uiPriority w:val="99"/>
    <w:unhideWhenUsed/>
    <w:rPr>
      <w:vertAlign w:val="superscript"/>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bidi="ar-SA"/>
    </w:rPr>
  </w:style>
  <w:style w:type="character" w:customStyle="1" w:styleId="CommentSubjectChar">
    <w:name w:val="Comment Subject Char"/>
    <w:basedOn w:val="CommentTextChar"/>
    <w:link w:val="CommentSubject"/>
    <w:uiPriority w:val="99"/>
    <w:semiHidden/>
    <w:rPr>
      <w:b/>
      <w:bCs/>
      <w:lang w:bidi="ar-SA"/>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11">
    <w:name w:val="List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41">
    <w:name w:val="Plain Table 41"/>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pPr>
      <w:spacing w:after="0"/>
      <w:jc w:val="left"/>
    </w:pPr>
    <w:rPr>
      <w:rFonts w:eastAsiaTheme="minorHAnsi"/>
      <w:szCs w:val="24"/>
      <w:lang w:eastAsia="fr-BE"/>
    </w:rPr>
  </w:style>
  <w:style w:type="paragraph" w:customStyle="1" w:styleId="eu-LISAbody">
    <w:name w:val="eu-LISA body"/>
    <w:basedOn w:val="Normal"/>
    <w:qFormat/>
    <w:pPr>
      <w:widowControl w:val="0"/>
      <w:suppressAutoHyphens/>
      <w:autoSpaceDE w:val="0"/>
      <w:autoSpaceDN w:val="0"/>
      <w:adjustRightInd w:val="0"/>
      <w:spacing w:before="120" w:after="120" w:line="288" w:lineRule="auto"/>
      <w:jc w:val="left"/>
      <w:textAlignment w:val="center"/>
    </w:pPr>
    <w:rPr>
      <w:rFonts w:ascii="Corbel" w:hAnsi="Corbel" w:cs="Calibri"/>
      <w:color w:val="404040"/>
      <w:sz w:val="20"/>
      <w:szCs w:val="24"/>
      <w:lang w:eastAsia="en-US"/>
    </w:rPr>
  </w:style>
  <w:style w:type="character" w:customStyle="1" w:styleId="ListParagraphChar">
    <w:name w:val="List Paragraph Char"/>
    <w:aliases w:val="Bullets Char"/>
    <w:link w:val="ListParagraph"/>
    <w:uiPriority w:val="34"/>
    <w:locked/>
    <w:rPr>
      <w:sz w:val="24"/>
      <w:lang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Lines="120" w:after="0"/>
      <w:ind w:left="113" w:right="113"/>
      <w:jc w:val="center"/>
    </w:pPr>
    <w:rPr>
      <w:b/>
      <w:sz w:val="32"/>
    </w:rPr>
  </w:style>
  <w:style w:type="character" w:customStyle="1" w:styleId="ZFlagChar">
    <w:name w:val="Z_Flag Char"/>
    <w:basedOn w:val="DefaultParagraphFont"/>
    <w:link w:val="ZFlag"/>
    <w:uiPriority w:val="99"/>
    <w:semiHidden/>
    <w:rPr>
      <w:rFonts w:ascii="Arial" w:eastAsiaTheme="minorEastAsia" w:hAnsi="Arial" w:cs="Arial"/>
      <w:sz w:val="24"/>
      <w:szCs w:val="24"/>
      <w:lang w:bidi="ar-SA"/>
    </w:rPr>
  </w:style>
  <w:style w:type="character" w:customStyle="1" w:styleId="FooterSensitivityChar">
    <w:name w:val="Footer Sensitivity Char"/>
    <w:basedOn w:val="ZFlagChar"/>
    <w:link w:val="FooterSensitivity"/>
    <w:rPr>
      <w:rFonts w:ascii="Arial" w:eastAsiaTheme="minorEastAsia" w:hAnsi="Arial" w:cs="Arial"/>
      <w:b/>
      <w:sz w:val="32"/>
      <w:szCs w:val="24"/>
      <w:lang w:bidi="ar-SA"/>
    </w:rPr>
  </w:style>
  <w:style w:type="paragraph" w:customStyle="1" w:styleId="HeaderCoverPage">
    <w:name w:val="Header Cover Page"/>
    <w:basedOn w:val="Normal"/>
    <w:link w:val="HeaderCoverPageChar"/>
    <w:pPr>
      <w:tabs>
        <w:tab w:val="center" w:pos="4535"/>
        <w:tab w:val="right" w:pos="9071"/>
      </w:tabs>
      <w:spacing w:afterLines="120" w:after="120"/>
    </w:pPr>
  </w:style>
  <w:style w:type="character" w:customStyle="1" w:styleId="HeaderCoverPageChar">
    <w:name w:val="Header Cover Page Char"/>
    <w:basedOn w:val="ZFlagChar"/>
    <w:link w:val="HeaderCoverPage"/>
    <w:rPr>
      <w:rFonts w:ascii="Arial" w:eastAsiaTheme="minorEastAsia" w:hAnsi="Arial" w:cs="Arial"/>
      <w:sz w:val="24"/>
      <w:szCs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Lines="120" w:after="120"/>
      <w:ind w:left="113" w:right="113"/>
      <w:jc w:val="center"/>
    </w:pPr>
    <w:rPr>
      <w:b/>
      <w:sz w:val="32"/>
    </w:rPr>
  </w:style>
  <w:style w:type="character" w:customStyle="1" w:styleId="HeaderSensitivityChar">
    <w:name w:val="Header Sensitivity Char"/>
    <w:basedOn w:val="ZFlagChar"/>
    <w:link w:val="HeaderSensitivity"/>
    <w:rPr>
      <w:rFonts w:ascii="Arial" w:eastAsiaTheme="minorEastAsia" w:hAnsi="Arial" w:cs="Arial"/>
      <w:b/>
      <w:sz w:val="32"/>
      <w:szCs w:val="24"/>
      <w:lang w:bidi="ar-SA"/>
    </w:rPr>
  </w:style>
  <w:style w:type="paragraph" w:customStyle="1" w:styleId="HeaderSensitivityRight">
    <w:name w:val="Header Sensitivity Right"/>
    <w:basedOn w:val="Normal"/>
    <w:link w:val="HeaderSensitivityRightChar"/>
    <w:pPr>
      <w:spacing w:afterLines="120" w:after="120"/>
      <w:jc w:val="right"/>
    </w:pPr>
    <w:rPr>
      <w:sz w:val="28"/>
    </w:rPr>
  </w:style>
  <w:style w:type="character" w:customStyle="1" w:styleId="HeaderSensitivityRightChar">
    <w:name w:val="Header Sensitivity Right Char"/>
    <w:basedOn w:val="ZFlagChar"/>
    <w:link w:val="HeaderSensitivityRight"/>
    <w:rPr>
      <w:rFonts w:ascii="Arial" w:eastAsiaTheme="minorEastAsia" w:hAnsi="Arial" w:cs="Arial"/>
      <w:sz w:val="28"/>
      <w:szCs w:val="24"/>
      <w:lang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semiHidden="0" w:uiPriority="0" w:unhideWhenUsed="0"/>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qFormat/>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link w:val="ZFlagChar"/>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Bullets"/>
    <w:basedOn w:val="Normal"/>
    <w:link w:val="ListParagraphChar"/>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Footnote Text Char Char,Footnote Text Char1 Char Char,Footnote Text Char2 Char Char Char,Footnote Text Char1 Char Char Char Char,Footnote Text Char Char Char Char Char Char"/>
    <w:basedOn w:val="Normal"/>
    <w:link w:val="FootnoteTextChar"/>
    <w:uiPriority w:val="99"/>
    <w:pPr>
      <w:spacing w:after="120"/>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Text2"/>
    <w:pPr>
      <w:numPr>
        <w:numId w:val="13"/>
      </w:numPr>
      <w:tabs>
        <w:tab w:val="clear" w:pos="2302"/>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tabs>
        <w:tab w:val="num" w:pos="1485"/>
      </w:tabs>
      <w:ind w:left="1485" w:hanging="283"/>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302"/>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tabs>
        <w:tab w:val="clear" w:pos="2302"/>
      </w:tabs>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tabs>
        <w:tab w:val="num" w:pos="1485"/>
      </w:tabs>
      <w:ind w:left="1485" w:hanging="283"/>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302"/>
      </w:tabs>
    </w:pPr>
  </w:style>
  <w:style w:type="paragraph" w:customStyle="1" w:styleId="ListNumber2Level3">
    <w:name w:val="List Number 2 (Level 3)"/>
    <w:basedOn w:val="Text2"/>
    <w:pPr>
      <w:numPr>
        <w:ilvl w:val="2"/>
        <w:numId w:val="13"/>
      </w:numPr>
      <w:tabs>
        <w:tab w:val="clear" w:pos="2302"/>
      </w:tabs>
    </w:pPr>
  </w:style>
  <w:style w:type="paragraph" w:customStyle="1" w:styleId="ListNumber2Level4">
    <w:name w:val="List Number 2 (Level 4)"/>
    <w:basedOn w:val="Text2"/>
    <w:pPr>
      <w:numPr>
        <w:ilvl w:val="3"/>
        <w:numId w:val="13"/>
      </w:numPr>
      <w:tabs>
        <w:tab w:val="clear" w:pos="2302"/>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tabs>
        <w:tab w:val="clear" w:pos="2302"/>
        <w:tab w:val="num" w:pos="4037"/>
      </w:tabs>
      <w:ind w:left="4037" w:hanging="709"/>
    </w:pPr>
  </w:style>
  <w:style w:type="paragraph" w:customStyle="1" w:styleId="ListNumber4Level2">
    <w:name w:val="List Number 4 (Level 2)"/>
    <w:basedOn w:val="Text4"/>
    <w:pPr>
      <w:numPr>
        <w:ilvl w:val="1"/>
        <w:numId w:val="15"/>
      </w:numPr>
      <w:tabs>
        <w:tab w:val="clear" w:pos="2302"/>
      </w:tabs>
    </w:pPr>
  </w:style>
  <w:style w:type="paragraph" w:customStyle="1" w:styleId="ListNumber4Level3">
    <w:name w:val="List Number 4 (Level 3)"/>
    <w:basedOn w:val="Text4"/>
    <w:pPr>
      <w:numPr>
        <w:ilvl w:val="2"/>
        <w:numId w:val="15"/>
      </w:numPr>
      <w:tabs>
        <w:tab w:val="clear" w:pos="2302"/>
      </w:tabs>
    </w:pPr>
  </w:style>
  <w:style w:type="paragraph" w:customStyle="1" w:styleId="ListNumber4Level4">
    <w:name w:val="List Number 4 (Level 4)"/>
    <w:basedOn w:val="Text4"/>
    <w:pPr>
      <w:numPr>
        <w:ilvl w:val="3"/>
        <w:numId w:val="15"/>
      </w:numPr>
      <w:tabs>
        <w:tab w:val="clear" w:pos="2302"/>
      </w:tabs>
    </w:pPr>
  </w:style>
  <w:style w:type="paragraph" w:styleId="TOCHeading">
    <w:name w:val="TOC Heading"/>
    <w:basedOn w:val="Normal"/>
    <w:next w:val="Normal"/>
    <w:semiHidden/>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lv-LV" w:eastAsia="en-GB"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rPr>
      <w:b/>
      <w:bCs/>
    </w:rPr>
  </w:style>
  <w:style w:type="paragraph" w:customStyle="1" w:styleId="LegalNumPar">
    <w:name w:val="LegalNumPar"/>
    <w:basedOn w:val="Normal"/>
    <w:qFormat/>
    <w:pPr>
      <w:numPr>
        <w:numId w:val="16"/>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6"/>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6"/>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FootnoteTextChar">
    <w:name w:val="Footnote Text Char"/>
    <w:aliases w:val="Footnote Text Char1 Char,Footnote Text Char Char Char,Footnote Text Char1 Char Char Char,Footnote Text Char2 Char Char Char Char,Footnote Text Char1 Char Char Char Char Char,Footnote Text Char Char Char Char Char Char Char"/>
    <w:basedOn w:val="DefaultParagraphFont"/>
    <w:link w:val="FootnoteText"/>
    <w:uiPriority w:val="99"/>
    <w:rPr>
      <w:lang w:bidi="ar-SA"/>
    </w:rPr>
  </w:style>
  <w:style w:type="character" w:styleId="FootnoteReference">
    <w:name w:val="footnote reference"/>
    <w:aliases w:val="BVI fnr,stylish,16 Point,Superscript 6 Point,Footnote symbol, BVI fnr,Footnote Reference text,Footnote Reference Superscript,Nota,Appel note de bas de p,SUPERS"/>
    <w:uiPriority w:val="99"/>
    <w:unhideWhenUsed/>
    <w:rPr>
      <w:vertAlign w:val="superscript"/>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bidi="ar-SA"/>
    </w:rPr>
  </w:style>
  <w:style w:type="character" w:customStyle="1" w:styleId="CommentSubjectChar">
    <w:name w:val="Comment Subject Char"/>
    <w:basedOn w:val="CommentTextChar"/>
    <w:link w:val="CommentSubject"/>
    <w:uiPriority w:val="99"/>
    <w:semiHidden/>
    <w:rPr>
      <w:b/>
      <w:bCs/>
      <w:lang w:bidi="ar-SA"/>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11">
    <w:name w:val="List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41">
    <w:name w:val="Plain Table 41"/>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pPr>
      <w:spacing w:after="0"/>
      <w:jc w:val="left"/>
    </w:pPr>
    <w:rPr>
      <w:rFonts w:eastAsiaTheme="minorHAnsi"/>
      <w:szCs w:val="24"/>
      <w:lang w:eastAsia="fr-BE"/>
    </w:rPr>
  </w:style>
  <w:style w:type="paragraph" w:customStyle="1" w:styleId="eu-LISAbody">
    <w:name w:val="eu-LISA body"/>
    <w:basedOn w:val="Normal"/>
    <w:qFormat/>
    <w:pPr>
      <w:widowControl w:val="0"/>
      <w:suppressAutoHyphens/>
      <w:autoSpaceDE w:val="0"/>
      <w:autoSpaceDN w:val="0"/>
      <w:adjustRightInd w:val="0"/>
      <w:spacing w:before="120" w:after="120" w:line="288" w:lineRule="auto"/>
      <w:jc w:val="left"/>
      <w:textAlignment w:val="center"/>
    </w:pPr>
    <w:rPr>
      <w:rFonts w:ascii="Corbel" w:hAnsi="Corbel" w:cs="Calibri"/>
      <w:color w:val="404040"/>
      <w:sz w:val="20"/>
      <w:szCs w:val="24"/>
      <w:lang w:eastAsia="en-US"/>
    </w:rPr>
  </w:style>
  <w:style w:type="character" w:customStyle="1" w:styleId="ListParagraphChar">
    <w:name w:val="List Paragraph Char"/>
    <w:aliases w:val="Bullets Char"/>
    <w:link w:val="ListParagraph"/>
    <w:uiPriority w:val="34"/>
    <w:locked/>
    <w:rPr>
      <w:sz w:val="24"/>
      <w:lang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Lines="120" w:after="0"/>
      <w:ind w:left="113" w:right="113"/>
      <w:jc w:val="center"/>
    </w:pPr>
    <w:rPr>
      <w:b/>
      <w:sz w:val="32"/>
    </w:rPr>
  </w:style>
  <w:style w:type="character" w:customStyle="1" w:styleId="ZFlagChar">
    <w:name w:val="Z_Flag Char"/>
    <w:basedOn w:val="DefaultParagraphFont"/>
    <w:link w:val="ZFlag"/>
    <w:uiPriority w:val="99"/>
    <w:semiHidden/>
    <w:rPr>
      <w:rFonts w:ascii="Arial" w:eastAsiaTheme="minorEastAsia" w:hAnsi="Arial" w:cs="Arial"/>
      <w:sz w:val="24"/>
      <w:szCs w:val="24"/>
      <w:lang w:bidi="ar-SA"/>
    </w:rPr>
  </w:style>
  <w:style w:type="character" w:customStyle="1" w:styleId="FooterSensitivityChar">
    <w:name w:val="Footer Sensitivity Char"/>
    <w:basedOn w:val="ZFlagChar"/>
    <w:link w:val="FooterSensitivity"/>
    <w:rPr>
      <w:rFonts w:ascii="Arial" w:eastAsiaTheme="minorEastAsia" w:hAnsi="Arial" w:cs="Arial"/>
      <w:b/>
      <w:sz w:val="32"/>
      <w:szCs w:val="24"/>
      <w:lang w:bidi="ar-SA"/>
    </w:rPr>
  </w:style>
  <w:style w:type="paragraph" w:customStyle="1" w:styleId="HeaderCoverPage">
    <w:name w:val="Header Cover Page"/>
    <w:basedOn w:val="Normal"/>
    <w:link w:val="HeaderCoverPageChar"/>
    <w:pPr>
      <w:tabs>
        <w:tab w:val="center" w:pos="4535"/>
        <w:tab w:val="right" w:pos="9071"/>
      </w:tabs>
      <w:spacing w:afterLines="120" w:after="120"/>
    </w:pPr>
  </w:style>
  <w:style w:type="character" w:customStyle="1" w:styleId="HeaderCoverPageChar">
    <w:name w:val="Header Cover Page Char"/>
    <w:basedOn w:val="ZFlagChar"/>
    <w:link w:val="HeaderCoverPage"/>
    <w:rPr>
      <w:rFonts w:ascii="Arial" w:eastAsiaTheme="minorEastAsia" w:hAnsi="Arial" w:cs="Arial"/>
      <w:sz w:val="24"/>
      <w:szCs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Lines="120" w:after="120"/>
      <w:ind w:left="113" w:right="113"/>
      <w:jc w:val="center"/>
    </w:pPr>
    <w:rPr>
      <w:b/>
      <w:sz w:val="32"/>
    </w:rPr>
  </w:style>
  <w:style w:type="character" w:customStyle="1" w:styleId="HeaderSensitivityChar">
    <w:name w:val="Header Sensitivity Char"/>
    <w:basedOn w:val="ZFlagChar"/>
    <w:link w:val="HeaderSensitivity"/>
    <w:rPr>
      <w:rFonts w:ascii="Arial" w:eastAsiaTheme="minorEastAsia" w:hAnsi="Arial" w:cs="Arial"/>
      <w:b/>
      <w:sz w:val="32"/>
      <w:szCs w:val="24"/>
      <w:lang w:bidi="ar-SA"/>
    </w:rPr>
  </w:style>
  <w:style w:type="paragraph" w:customStyle="1" w:styleId="HeaderSensitivityRight">
    <w:name w:val="Header Sensitivity Right"/>
    <w:basedOn w:val="Normal"/>
    <w:link w:val="HeaderSensitivityRightChar"/>
    <w:pPr>
      <w:spacing w:afterLines="120" w:after="120"/>
      <w:jc w:val="right"/>
    </w:pPr>
    <w:rPr>
      <w:sz w:val="28"/>
    </w:rPr>
  </w:style>
  <w:style w:type="character" w:customStyle="1" w:styleId="HeaderSensitivityRightChar">
    <w:name w:val="Header Sensitivity Right Char"/>
    <w:basedOn w:val="ZFlagChar"/>
    <w:link w:val="HeaderSensitivityRight"/>
    <w:rPr>
      <w:rFonts w:ascii="Arial" w:eastAsiaTheme="minorEastAsia" w:hAnsi="Arial" w:cs="Arial"/>
      <w:sz w:val="28"/>
      <w:szCs w:val="24"/>
      <w:lang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59604">
      <w:bodyDiv w:val="1"/>
      <w:marLeft w:val="0"/>
      <w:marRight w:val="0"/>
      <w:marTop w:val="0"/>
      <w:marBottom w:val="0"/>
      <w:divBdr>
        <w:top w:val="none" w:sz="0" w:space="0" w:color="auto"/>
        <w:left w:val="none" w:sz="0" w:space="0" w:color="auto"/>
        <w:bottom w:val="none" w:sz="0" w:space="0" w:color="auto"/>
        <w:right w:val="none" w:sz="0" w:space="0" w:color="auto"/>
      </w:divBdr>
    </w:div>
    <w:div w:id="1569878037">
      <w:bodyDiv w:val="1"/>
      <w:marLeft w:val="0"/>
      <w:marRight w:val="0"/>
      <w:marTop w:val="0"/>
      <w:marBottom w:val="0"/>
      <w:divBdr>
        <w:top w:val="none" w:sz="0" w:space="0" w:color="auto"/>
        <w:left w:val="none" w:sz="0" w:space="0" w:color="auto"/>
        <w:bottom w:val="none" w:sz="0" w:space="0" w:color="auto"/>
        <w:right w:val="none" w:sz="0" w:space="0" w:color="auto"/>
      </w:divBdr>
    </w:div>
    <w:div w:id="1736200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5.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arency/regcomitology/index.cfm?do=List.list&amp;CLX=lv" TargetMode="External"/><Relationship Id="rId1" Type="http://schemas.openxmlformats.org/officeDocument/2006/relationships/hyperlink" Target="https://ec.europa.eu/transparency/regexpert/index.cfm?do=groupDetail.groupDetail&amp;groupID=3643&amp;Lang=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7ff xmlns="34d3c92f-a9dc-408e-a6c4-e303803bb1e8" xsi:nil="true"/>
    <EC_Collab_Status xmlns="34d3c92f-a9dc-408e-a6c4-e303803bb1e8">Not Started</EC_Collab_Status>
    <_Status xmlns="http://schemas.microsoft.com/sharepoint/v3/fields">Not Started</_Status>
    <EC_Collab_DocumentLanguage xmlns="34d3c92f-a9dc-408e-a6c4-e303803bb1e8">EN</EC_Collab_DocumentLanguage>
    <EC_Collab_Reference xmlns="34d3c92f-a9dc-408e-a6c4-e303803bb1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Author Role="Creator">
  <Id>2f0d7ffd-60d3-45e1-9e2c-c9ef65bbe585</Id>
  <Names>
    <Latin>
      <FirstName>Victor</FirstName>
      <LastName>RICO RECHE</LastName>
    </Latin>
    <Greek>
      <FirstName/>
      <LastName/>
    </Greek>
    <Cyrillic>
      <FirstName/>
      <LastName/>
    </Cyrillic>
    <DocumentScript>
      <FirstName>Victor</FirstName>
      <LastName>RICO RECHE</LastName>
      <FullName>Victor RICO RECHE</FullName>
    </DocumentScript>
  </Names>
  <Initials>VRR</Initials>
  <Gender>m</Gender>
  <Email>Victor.RICO-RECHE@ec.europa.eu</Email>
  <Service>HOME.B.3.002</Service>
  <Function ShowInSignature="true"/>
  <WebAddress/>
  <InheritedWebAddress>WebAddress</InheritedWebAddress>
  <OrgaEntity1>
    <Id>4f5cd6b8-7bd3-4018-a3f4-3fb44adfff9a</Id>
    <LogicalLevel>1</LogicalLevel>
    <Name>HOME</Name>
    <HeadLine1>DIRECTORATE-GENERAL MIGRATION AND HOME AFFAIRS</HeadLine1>
    <HeadLine2/>
    <PrimaryAddressId>f03b5801-04c9-4931-aa17-c6d6c70bc579</PrimaryAddressId>
    <SecondaryAddressId/>
    <WebAddress>WebAddress</WebAddress>
    <InheritedWebAddress>WebAddress</InheritedWebAddress>
    <ShowInHeader>true</ShowInHeader>
  </OrgaEntity1>
  <OrgaEntity2>
    <Id>d7098950-479c-4e20-a97c-4b07cc900a64</Id>
    <LogicalLevel>2</LogicalLevel>
    <Name>HOME.B</Name>
    <HeadLine1>Directorate B: Migration, Mobility and Innovation</HeadLine1>
    <HeadLine2/>
    <PrimaryAddressId>f03b5801-04c9-4931-aa17-c6d6c70bc579</PrimaryAddressId>
    <SecondaryAddressId/>
    <WebAddress/>
    <InheritedWebAddress>WebAddress</InheritedWebAddress>
    <ShowInHeader>true</ShowInHeader>
  </OrgaEntity2>
  <OrgaEntity3>
    <Id>ee8e4a2f-de84-4608-b9fe-0c591238a141</Id>
    <LogicalLevel>3</LogicalLevel>
    <Name>HOME.B.3</Name>
    <HeadLine1>Unit B.3:  Information System for Borders and Security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+32 229 82336</Phone>
    <Office>LX46 01/081</Office>
  </MainWorkplace>
  <Workplaces>
    <Workplace IsMain="false">
      <AddressId>1264fb81-f6bb-475e-9f9d-a937d3be6ee2</AddressId>
      <Fax/>
      <Phone/>
      <Office/>
    </Workplace>
    <Workplace IsMain="true">
      <AddressId>f03b5801-04c9-4931-aa17-c6d6c70bc579</AddressId>
      <Fax/>
      <Phone>+32 229 82336</Phone>
      <Office>LX46 01/081</Office>
    </Workplace>
  </Workplaces>
</Author>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B1D6A4107B55BB4982160B32A3CF0538" ma:contentTypeVersion="1" ma:contentTypeDescription="Create a new document in this library." ma:contentTypeScope="" ma:versionID="30853d451e774877645e3f56e34ea0db">
  <xsd:schema xmlns:xsd="http://www.w3.org/2001/XMLSchema" xmlns:xs="http://www.w3.org/2001/XMLSchema" xmlns:p="http://schemas.microsoft.com/office/2006/metadata/properties" xmlns:ns2="http://schemas.microsoft.com/sharepoint/v3/fields" xmlns:ns3="34d3c92f-a9dc-408e-a6c4-e303803bb1e8" targetNamespace="http://schemas.microsoft.com/office/2006/metadata/properties" ma:root="true" ma:fieldsID="4a1f26579e713d8a28a4dfb744423b7b" ns2:_="" ns3:_="">
    <xsd:import namespace="http://schemas.microsoft.com/sharepoint/v3/fields"/>
    <xsd:import namespace="34d3c92f-a9dc-408e-a6c4-e303803bb1e8"/>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t7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4d3c92f-a9dc-408e-a6c4-e303803bb1e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t7ff" ma:index="16" nillable="true" ma:displayName="Comments" ma:internalName="t7f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
  <Created>
    <Version>10.0.37613.0</Version>
    <Date>2018-11-21T16:38:10</Date>
    <Language>EN</Language>
  </Created>
  <Edited>
    <Version>10.0.40769.0</Version>
    <Date>2020-02-19T07:39:58</Date>
  </Edited>
  <DocumentModel>
    <Id>6cbda13a-4db2-46c6-876a-ef72275827ef</Id>
    <Name>Report</Name>
  </DocumentModel>
  <DocumentDate>2018-11-21T16:38:10</DocumentDate>
  <DocumentVersion>0.1</DocumentVersion>
  <CompatibilityMode>Eurolook10</CompatibilityMode>
  <Address/>
</EurolookProperties>
</file>

<file path=customXml/item6.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
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C6BDF51-3CFF-4EB3-9686-9890A0E59EA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d3c92f-a9dc-408e-a6c4-e303803bb1e8"/>
    <ds:schemaRef ds:uri="http://purl.org/dc/term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2BDEC657-A5E5-47A7-BDF0-6CBFE647C39E}">
  <ds:schemaRefs>
    <ds:schemaRef ds:uri="http://schemas.microsoft.com/sharepoint/v3/contenttype/forms"/>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5623DD54-38A6-4579-99A4-4DB07337B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4d3c92f-a9dc-408e-a6c4-e303803bb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A5795A68-842C-478A-AC62-835FCA15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2649</Words>
  <Characters>17750</Characters>
  <Application>Microsoft Office Word</Application>
  <DocSecurity>0</DocSecurity>
  <PresentationFormat>Microsoft Word 14.0</PresentationFormat>
  <Lines>295</Lines>
  <Paragraphs>148</Paragraphs>
  <ScaleCrop>true</ScaleCrop>
  <HeadingPairs>
    <vt:vector size="2" baseType="variant">
      <vt:variant>
        <vt:lpstr>Title</vt:lpstr>
      </vt:variant>
      <vt:variant>
        <vt:i4>1</vt:i4>
      </vt:variant>
    </vt:vector>
  </HeadingPairs>
  <TitlesOfParts>
    <vt:vector size="1" baseType="lpstr">
      <vt:lpstr>REPORT FROM THE COMMMISSION TO THE EUROPEAN PARLIAMENT AND THE COUNCIL</vt:lpstr>
    </vt:vector>
  </TitlesOfParts>
  <Manager/>
  <Company/>
  <LinksUpToDate>false</LinksUpToDate>
  <CharactersWithSpaces>20251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COMMMISSION TO THE EUROPEAN PARLIAMENT AND THE COUNCIL</dc:title>
  <dc:subject/>
  <dc:creator/>
  <cp:keywords/>
  <dc:description/>
  <cp:lastModifiedBy>WES PDFC Administrator</cp:lastModifiedBy>
  <cp:revision>18</cp:revision>
  <cp:lastPrinted>2020-01-24T10:03:00Z</cp:lastPrinted>
  <dcterms:created xsi:type="dcterms:W3CDTF">2020-02-17T10:40:00Z</dcterms:created>
  <dcterms:modified xsi:type="dcterms:W3CDTF">2020-02-21T09:24:00Z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_LW_INVALIDATED_ELDocType">
    <vt:lpwstr>rep.dot</vt:lpwstr>
  </property>
  <property fmtid="{D5CDD505-2E9C-101B-9397-08002B2CF9AE}" pid="11" name="_LW_INVALIDATED__LW_INVALIDATED__LW_INVALIDATED__LW_INVALIDATED__LW_INVALIDATED__LW_INVALIDATED__LW_INVALIDATED__LW_INVALIDATED__LW_INVALIDATED_ContentTypeId">
    <vt:lpwstr>0x010100258AA79CEB83498886A3A0868112325000B1D6A4107B55BB4982160B32A3CF0538</vt:lpwstr>
  </property>
</Properties>
</file>