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2EFEA03A-92F5-4BD1-99C4-E48548415E20" style="width:450.75pt;height:338.25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SELETUSKIRI</w:t>
      </w:r>
    </w:p>
    <w:p>
      <w:pPr>
        <w:pStyle w:val="ManualHeading1"/>
        <w:rPr>
          <w:noProof/>
        </w:rPr>
      </w:pPr>
      <w:r>
        <w:rPr>
          <w:noProof/>
        </w:rPr>
        <w:t>1.</w:t>
      </w:r>
      <w:r>
        <w:rPr>
          <w:noProof/>
        </w:rPr>
        <w:tab/>
        <w:t>ETTEPANEKU TAUST</w:t>
      </w:r>
    </w:p>
    <w:p>
      <w:pPr>
        <w:pStyle w:val="ManualHeading2"/>
        <w:rPr>
          <w:rFonts w:eastAsia="Arial Unicode MS"/>
          <w:noProof/>
        </w:rPr>
      </w:pPr>
      <w:r>
        <w:rPr>
          <w:noProof/>
          <w:u w:color="000000"/>
          <w:bdr w:val="nil"/>
        </w:rPr>
        <w:t>•</w:t>
      </w:r>
      <w:r>
        <w:rPr>
          <w:noProof/>
          <w:u w:color="000000"/>
          <w:bdr w:val="nil"/>
        </w:rPr>
        <w:tab/>
      </w:r>
      <w:r>
        <w:rPr>
          <w:noProof/>
        </w:rPr>
        <w:t>Ettepaneku põhjused ja eesmärgid</w:t>
      </w:r>
    </w:p>
    <w:p>
      <w:pPr>
        <w:spacing w:before="0" w:after="0"/>
        <w:rPr>
          <w:noProof/>
          <w:szCs w:val="24"/>
        </w:rPr>
      </w:pPr>
      <w:r>
        <w:rPr>
          <w:noProof/>
        </w:rPr>
        <w:t>11. detsembri 2019. aasta teatises</w:t>
      </w:r>
      <w:r>
        <w:rPr>
          <w:rStyle w:val="FootnoteReference"/>
          <w:noProof/>
        </w:rPr>
        <w:footnoteReference w:id="1"/>
      </w:r>
      <w:r>
        <w:rPr>
          <w:noProof/>
        </w:rPr>
        <w:t xml:space="preserve"> esitas komisjon Euroopa Liidu ja selle kodanike jaoks Euroopa rohelise kokkuleppe. Selles teatises kinnitatakse komisjoni kohustust tegeleda kliima- ja keskkonnaprobleemidega, mis on meie põlvkonna jaoks määrava tähtsusega ülesanne. Tegemist on uue majanduskasvu strateegiaga, mille eesmärk on muuta liit õiglaseks ja jõukaks, nüüdisaegse, ressursitõhusa ja konkurentsivõimelise majandusega ühiskonnaks, kus 2050. aastaks ei ole enam kasvuhoonegaaside netoheidet ja kus majanduskasv on ressursikasutusest lahutatud. Euroopa roheline kokkulepe on lahutamatu osa komisjoni strateegiast, mille eesmärk on rakendada ÜRO 2030. aasta tegevuskava ja saavutada kestliku arengu eesmärgid</w:t>
      </w:r>
      <w:r>
        <w:rPr>
          <w:rStyle w:val="FootnoteReference"/>
          <w:noProof/>
        </w:rPr>
        <w:footnoteReference w:id="2"/>
      </w:r>
      <w:r>
        <w:rPr>
          <w:noProof/>
        </w:rPr>
        <w:t>. Euroopa Ülemkogu 12. detsembri 2019. aasta järeldustes</w:t>
      </w:r>
      <w:r>
        <w:rPr>
          <w:rStyle w:val="FootnoteReference"/>
          <w:noProof/>
        </w:rPr>
        <w:footnoteReference w:id="3"/>
      </w:r>
      <w:r>
        <w:rPr>
          <w:noProof/>
        </w:rPr>
        <w:t xml:space="preserve"> kinnitati eesmärk saavutada 2050. aastaks kliimaneutraalne Euroopa Liit ning Euroopa Parlament kinnitas seda ka oma 15. jaanuari 2020. aasta resolutsioonis</w:t>
      </w:r>
      <w:r>
        <w:rPr>
          <w:rStyle w:val="FootnoteReference"/>
          <w:noProof/>
        </w:rPr>
        <w:footnoteReference w:id="4"/>
      </w:r>
      <w:r>
        <w:rPr>
          <w:noProof/>
        </w:rPr>
        <w:t>.</w:t>
      </w:r>
    </w:p>
    <w:p>
      <w:pPr>
        <w:rPr>
          <w:noProof/>
        </w:rPr>
      </w:pPr>
      <w:r>
        <w:rPr>
          <w:noProof/>
        </w:rPr>
        <w:t>Euroopa rohelises kokkuleppes kutsutakse eelkõige üles kiirendama üleminekut säästvale ja arukale liikuvusele, kuna neljandik liidu kasvuhoonegaaside heitest tuleneb transpordist ja heitkogused kasvavad jätkuvalt. Kliimaneutraalsuse saavutamiseks tuleb transpordist pärinevat heidet vähendada 2050. aastaks 90 %. Kõik transpordiliigid peavad heite vähendamisele kaasa aitama.</w:t>
      </w:r>
      <w:r>
        <w:rPr>
          <w:rFonts w:ascii="Arial" w:hAnsi="Arial"/>
          <w:noProof/>
          <w:sz w:val="30"/>
          <w:szCs w:val="30"/>
        </w:rPr>
        <w:t xml:space="preserve"> </w:t>
      </w:r>
      <w:r>
        <w:rPr>
          <w:noProof/>
        </w:rPr>
        <w:t>Euroopa rohelise kokkuleppe raames esitas komisjon säästva ja aruka liikuvuse strateegia, mis võetakse vastu 2020. aastal ning milles käsitletakse heite vähendamisega seotud probleeme ja kõiki heiteallikaid. Lisaks muudele meetmetele tegeletakse sellega, et oluline osa praegu 75 % ulatuses mööda maanteed toimuvast sisemaisest kaubaveost läheks üle raudteele ja siseveeteedele.</w:t>
      </w:r>
    </w:p>
    <w:p>
      <w:pPr>
        <w:rPr>
          <w:noProof/>
          <w:szCs w:val="24"/>
        </w:rPr>
      </w:pPr>
      <w:r>
        <w:rPr>
          <w:noProof/>
        </w:rPr>
        <w:t>Raudteetranspordil kui ühel kõige keskkonnahoidlikumal ja energiatõhusamal transpordiliigil peab olema oluline roll transpordist tuleneva heite vähendamise kiirendamisel. Raudtee on tõepoolest enamjaolt elektrifitseeritud ja paiskab õhku palju vähem süsihappegaasi kui samaväärne maantee- või lennutransport. Samuti on tegu ainsa transpordiliigiga, mille puhul on suurenevast transpordimahust hoolimata CO</w:t>
      </w:r>
      <w:r>
        <w:rPr>
          <w:noProof/>
          <w:vertAlign w:val="subscript"/>
        </w:rPr>
        <w:t>2</w:t>
      </w:r>
      <w:r>
        <w:rPr>
          <w:noProof/>
        </w:rPr>
        <w:t xml:space="preserve"> heide alates 1990. aastast peaaegu pidevalt vähenenud: 2016. aastaks tekitas raudtee vaid 0,5 % kõikide transpordiliikide CO</w:t>
      </w:r>
      <w:r>
        <w:rPr>
          <w:noProof/>
          <w:vertAlign w:val="subscript"/>
        </w:rPr>
        <w:t>2</w:t>
      </w:r>
      <w:r>
        <w:rPr>
          <w:noProof/>
        </w:rPr>
        <w:t xml:space="preserve"> heitest. Lisaks on raudtee osakaal liidu transpordisektori koguenergiatarbimisest ainult 2 %, samal ajal kui 2016. aastal veeti raudteel kõikide transpordiliikide arvestuses 11,2 % kaupadest ja 6,6 % reisijatest</w:t>
      </w:r>
      <w:r>
        <w:rPr>
          <w:rStyle w:val="FootnoteReference"/>
          <w:noProof/>
        </w:rPr>
        <w:footnoteReference w:id="5"/>
      </w:r>
      <w:r>
        <w:rPr>
          <w:noProof/>
        </w:rPr>
        <w:t>. Aastatel 1990–2016</w:t>
      </w:r>
      <w:r>
        <w:rPr>
          <w:rStyle w:val="FootnoteReference"/>
          <w:noProof/>
        </w:rPr>
        <w:footnoteReference w:id="6"/>
      </w:r>
      <w:r>
        <w:rPr>
          <w:noProof/>
        </w:rPr>
        <w:t xml:space="preserve"> on raudtee energiatarbimine vähenenud ja üha enam kasutatakse taastuvaid energiaallikaid.</w:t>
      </w:r>
    </w:p>
    <w:p>
      <w:pPr>
        <w:rPr>
          <w:noProof/>
          <w:szCs w:val="24"/>
        </w:rPr>
      </w:pPr>
      <w:r>
        <w:rPr>
          <w:noProof/>
        </w:rPr>
        <w:t>Kuigi aastatel 2007–2016 suurenes rongireisijate osakaal liidu maismaatranspordis 7,0 %-lt 7,6 %-le, on raudtee osakaal maismaa kaubavedudest ELis pärast 2011. aastal saavutatud tippu (19 %) vähenenud 16,65 %-le 2017. aastal</w:t>
      </w:r>
      <w:r>
        <w:rPr>
          <w:rStyle w:val="FootnoteReference"/>
          <w:noProof/>
        </w:rPr>
        <w:footnoteReference w:id="7"/>
      </w:r>
      <w:r>
        <w:rPr>
          <w:noProof/>
        </w:rPr>
        <w:t xml:space="preserve">. Tõelise ühtse Euroopa raudteepiirkonna loomisel on endiselt palju takistusi, sealhulgas seoses vajadusega vähendada müra. Nende </w:t>
      </w:r>
      <w:r>
        <w:rPr>
          <w:noProof/>
        </w:rPr>
        <w:lastRenderedPageBreak/>
        <w:t>takistuste ületamine koos kulude vähendamise ja kiirendatud innovatsiooniga võimaldab raudteel täielikult ära kasutada oma potentsiaali. Seetõttu on vaja raudteetransporti veelgi hoogustada, et muuta see reisijate ja ettevõtjate jaoks atraktiivsemaks transpordiliigiks, mis rahuldaks nende liikuvusvajadusi igapäevaste ja kaugemate sõitude tegemisel. Rongireisijate ja raudteel veetavate kaupade osakaalu suurendamine aitab samuti vähendada nii liikluskoormust kui ka inimeste tervisele ohtlikku heidet, eelkõige õhusaastet.</w:t>
      </w:r>
    </w:p>
    <w:p>
      <w:pPr>
        <w:rPr>
          <w:noProof/>
        </w:rPr>
      </w:pPr>
      <w:r>
        <w:rPr>
          <w:noProof/>
        </w:rPr>
        <w:t xml:space="preserve">Ettepanekuga kuulutada 2021. aasta Euroopa raudteeaastaks soovitakse edendada raudteetransporti kooskõlas eesmärkidega, mis on esitatud komisjoni teatises Euroopa rohelise kokkuleppe kohta, sealhulgas seoses säästva ja aruka liikuvusega. Euroopa raudteeaasta raames reklaamitakse kodanikele, ettevõtjatele ja ametiasutustele projektide, arutelude, ürituste, näituste ja algatuste kaudu kogu Euroopas raudteed kui atraktiivset ja keskkonnasäästlikku viisi Euroopas liikumiseks, rõhutades selle kogu liitu hõlmavat ja uuenduslikku mõõdet. Sihtotstarbeliste ürituste ja teavituskampaaniate kaudu jõutakse lisaks raudteesektorile ka kodanikeni ning veendakse rohkem inimesi ja ettevõtjaid raudteed kasutama. </w:t>
      </w:r>
    </w:p>
    <w:p>
      <w:pPr>
        <w:rPr>
          <w:noProof/>
        </w:rPr>
      </w:pPr>
      <w:r>
        <w:rPr>
          <w:noProof/>
        </w:rPr>
        <w:t>2021. aasta on liidu raudteepoliitika jaoks oluline aasta. See on esimene täisaasta, mil neljanda raudteepaketi</w:t>
      </w:r>
      <w:r>
        <w:rPr>
          <w:rStyle w:val="FootnoteReference"/>
          <w:noProof/>
        </w:rPr>
        <w:footnoteReference w:id="8"/>
      </w:r>
      <w:r>
        <w:rPr>
          <w:noProof/>
        </w:rPr>
        <w:t xml:space="preserve"> raames kokku lepitud eeskirju rakendatakse kogu ELis; eeskirjad puudutavad riigisiseste reisijateveoteenuste turu avamist ning kogu ELis tegutsevate raudteeveo-ettevõtjate kulude ja halduskoormuse vähendamist. Mitmes liikmesriigis kasvab üldsuse huvi raudteede, sealhulgas öörongide vastu, mida näitab ka algatuse „DiscoverEU“</w:t>
      </w:r>
      <w:r>
        <w:rPr>
          <w:rStyle w:val="FootnoteReference"/>
          <w:noProof/>
        </w:rPr>
        <w:footnoteReference w:id="9"/>
      </w:r>
      <w:r>
        <w:rPr>
          <w:noProof/>
        </w:rPr>
        <w:t xml:space="preserve"> populaarsus. Lisaks on rahvusvaheline kunstifestival Europalia</w:t>
      </w:r>
      <w:r>
        <w:rPr>
          <w:rStyle w:val="FootnoteReference"/>
          <w:noProof/>
        </w:rPr>
        <w:footnoteReference w:id="10"/>
      </w:r>
      <w:r>
        <w:rPr>
          <w:noProof/>
        </w:rPr>
        <w:t xml:space="preserve"> 2021. aastal pühendatud mõjule, mida avaldavad raudteed kunstile, ning seejuures rõhutatakse raudtee rolli sotsiaalsete, majanduslike ja tööstuslike muutuste jõulise edendajana. Seepärast on 2021. aasta käesoleva algatuse jaoks väga sobiv ajastus. </w:t>
      </w:r>
    </w:p>
    <w:p>
      <w:pPr>
        <w:rPr>
          <w:noProof/>
        </w:rPr>
      </w:pPr>
      <w:r>
        <w:rPr>
          <w:noProof/>
        </w:rPr>
        <w:t>Nagu kõigi varasemate Euroopa aastate puhul on ka seekord peamine eesmärk suurendada teadlikkust väljakutsetest ja võimalustest ning rõhutada liidu rolli ühiste lahenduste edendamisel. Euroopa raudteeaasta eesmärk on ergutada ja toetada liidu, liikmesriikide, piirkondlike ja kohalike asutuste ning muude organisatsioonide jõupingutusi rongireisijate ja raudteel veetavate kaupade osakaalu suurendamiseks. Eelkõige peaks Euroopa aasta edendama raudteed kui säästvat, uuenduslikku ja ohutut transpordiliiki, jõudes laiema üldsuseni, eelkõige noorteni. Samuti peaks see rõhutama raudtee Euroopa piiriülest mõõdet, mis lähendab kodanikke, võimaldab neil õppida tundma liitu kogu selle mitmekesisuses, edendab ühtekuuluvust ja aitab integreerida liidu siseturgu. Samuti peaks see suurendama raudtee panust liidu majandusse, tööstusse ja ühiskonda laiemalt ning edendama raudteed kui liidu ja kolmandate riikide, eelkõige Lääne-Balkani riikide vaheliste suhete olulist elementi.</w:t>
      </w:r>
    </w:p>
    <w:p>
      <w:pPr>
        <w:pStyle w:val="ManualHeading2"/>
        <w:rPr>
          <w:rFonts w:eastAsia="Arial Unicode MS"/>
          <w:noProof/>
          <w:color w:val="000000"/>
          <w:u w:color="000000"/>
          <w:bdr w:val="nil"/>
        </w:rPr>
      </w:pPr>
      <w:r>
        <w:rPr>
          <w:noProof/>
          <w:u w:color="000000"/>
          <w:bdr w:val="nil"/>
        </w:rPr>
        <w:t>•</w:t>
      </w:r>
      <w:r>
        <w:rPr>
          <w:noProof/>
          <w:u w:color="000000"/>
          <w:bdr w:val="nil"/>
        </w:rPr>
        <w:tab/>
      </w:r>
      <w:r>
        <w:rPr>
          <w:noProof/>
        </w:rPr>
        <w:t>Kooskõla poliitikavaldkonnas praegu kehtivate õigusnormidega</w:t>
      </w:r>
    </w:p>
    <w:p>
      <w:pPr>
        <w:rPr>
          <w:noProof/>
        </w:rPr>
      </w:pPr>
      <w:r>
        <w:rPr>
          <w:noProof/>
        </w:rPr>
        <w:t>Nagu eespool mainitud, edendatakse Euroopa raudteeaastaga raudteetransporti kooskõlas eesmärkidega, mis on esitatud komisjoni teatises Euroopa rohelise kokkuleppe kohta, sealhulgas seoses säästva ja aruka liikuvusega. Samuti tugineb see olemasolevatele raudteega seotud algatustele ja poliitikale, nagu riigisiseste reisijateveoteenuste turu avamine ning kogu liidus tegutsevate raudteeveo-ettevõtjate kulude ja halduskoormuse vähendamine. Sarnaselt teistele Euroopa aastatele on meetmete hulgas teavitamis- ja tutvustamiskampaaniad, üritused, projektid ja algatused nii liidu, riiklikul, piirkondlikul kui ka kohalikul tasandil. Neid kasutatakse selleks, et edastada olulisi sõnumeid ja levitada teavet heade tavade kohta.</w:t>
      </w:r>
    </w:p>
    <w:p>
      <w:pPr>
        <w:rPr>
          <w:rFonts w:eastAsia="Arial Unicode MS"/>
          <w:noProof/>
        </w:rPr>
      </w:pPr>
      <w:r>
        <w:rPr>
          <w:noProof/>
        </w:rPr>
        <w:lastRenderedPageBreak/>
        <w:t>Euroopa aasta annab võimaluse julgustada liikmesriikide ametiasutusi ja sektorit tegema koostööd raudteetranspordi edendamiseks. Tehakse jõupingutusi selle tagamiseks, et Euroopa aastal organiseeritud üritused vastaksid iga liikmesriigi vajadustele ja olukorrale. Liikmesriikidel palutakse seega nimetada ametisse riiklik koordinaator, kes korraldab nende osalemist Euroopa raudteeaasta üritustel. Moodustatakse Euroopa juhtrühm, kuhu kuuluvad riiklike koordinaatorite esindajad. Komisjon korraldab riiklike koordinaatorite kohtumisi, et kooskõlastada Euroopa aasta korraldamist ja vahetada teavet selle rakendamise kohta riigi ja liidu tasandil.</w:t>
      </w:r>
    </w:p>
    <w:p>
      <w:pPr>
        <w:pStyle w:val="ManualHeading2"/>
        <w:rPr>
          <w:rFonts w:eastAsia="Arial Unicode MS"/>
          <w:noProof/>
        </w:rPr>
      </w:pPr>
      <w:r>
        <w:rPr>
          <w:noProof/>
          <w:u w:color="000000"/>
          <w:bdr w:val="nil"/>
        </w:rPr>
        <w:t>•</w:t>
      </w:r>
      <w:r>
        <w:rPr>
          <w:noProof/>
          <w:u w:color="000000"/>
          <w:bdr w:val="nil"/>
        </w:rPr>
        <w:tab/>
      </w:r>
      <w:r>
        <w:rPr>
          <w:noProof/>
        </w:rPr>
        <w:t>Kooskõla muude liidu tegevuspõhimõtetega</w:t>
      </w:r>
    </w:p>
    <w:p>
      <w:pPr>
        <w:rPr>
          <w:noProof/>
        </w:rPr>
      </w:pPr>
      <w:r>
        <w:rPr>
          <w:noProof/>
        </w:rPr>
        <w:t>Euroopa raudteeaasta on seotud muude liidu poliitikavaldkondadega, nagu regionaalareng, tööstuse konkurentsivõime, säästev turism, innovatsioon, tööhõive, haridus, noored, kultuur ja juurdepääsuvõimaluste tagamine puuetega inimestele, samuti liidu sidemetega naaberriikidega. Selles rõhutatakse raudtee Euroopa ja piiriülest mõõdet kui vahendit kaupade vedamiseks, reisimiseks, Euroopa avastamiseks ja ühendamiseks kestlikul ja tulevikku suunatud viisil. Mõnda Euroopa aasta raames toimuvat tegevust võiks rahastada olemasolevatest liidu programmidest, nagu programm „Euroopa horisont“, Euroopa ühendamise rahastu, liidu struktuuri- ja investeerimisfondid, programmid „Loov Euroopa“, „Erasmus+“, algatus „DiscoverEU“ või programm „Kodanike Euroopa“.</w:t>
      </w:r>
    </w:p>
    <w:p>
      <w:pPr>
        <w:pStyle w:val="ManualHeading1"/>
        <w:rPr>
          <w:noProof/>
        </w:rPr>
      </w:pPr>
      <w:r>
        <w:rPr>
          <w:noProof/>
        </w:rPr>
        <w:t>2.</w:t>
      </w:r>
      <w:r>
        <w:rPr>
          <w:noProof/>
        </w:rPr>
        <w:tab/>
        <w:t>ÕIGUSLIK ALUS, SUBSIDIAARSUS JA PROPORTSIONAALSUS</w:t>
      </w:r>
    </w:p>
    <w:p>
      <w:pPr>
        <w:pStyle w:val="ManualHeading2"/>
        <w:rPr>
          <w:rFonts w:eastAsia="Arial Unicode MS"/>
          <w:noProof/>
          <w:u w:color="000000"/>
          <w:bdr w:val="nil"/>
        </w:rPr>
      </w:pPr>
      <w:r>
        <w:rPr>
          <w:noProof/>
          <w:u w:color="000000"/>
          <w:bdr w:val="nil"/>
        </w:rPr>
        <w:t>•</w:t>
      </w:r>
      <w:r>
        <w:rPr>
          <w:noProof/>
          <w:u w:color="000000"/>
          <w:bdr w:val="nil"/>
        </w:rPr>
        <w:tab/>
        <w:t>Õiguslik alus</w:t>
      </w:r>
    </w:p>
    <w:p>
      <w:pPr>
        <w:pBdr>
          <w:top w:val="nil"/>
          <w:left w:val="nil"/>
          <w:bottom w:val="nil"/>
          <w:right w:val="nil"/>
          <w:between w:val="nil"/>
          <w:bar w:val="nil"/>
        </w:pBdr>
        <w:spacing w:before="0" w:after="240"/>
        <w:rPr>
          <w:rFonts w:eastAsia="Arial Unicode MS"/>
          <w:noProof/>
        </w:rPr>
      </w:pPr>
      <w:r>
        <w:rPr>
          <w:noProof/>
        </w:rPr>
        <w:t>Ettepaneku õiguslik alus on Euroopa Liidu toimimise lepingu (ELi toimimise leping) artikkel 91. Artiklis 91 on sätestatud, et võttes arvesse transpordi iseärasusi, kehtestavad Euroopa Parlament ja nõukogu, toimides seadusandliku tavamenetluse kohaselt ning pärast konsulteerimist majandus- ja sotsiaalkomitee ning regioonide komiteega asjakohased sätted ELi toimimise lepingu artikli 90 rakendamiseks. ELi toimimise lepingu artiklis 90 on sätestatud, et aluslepingute eesmärke püütakse saavutada ühist transpordipoliitikat rakendades. Käesoleva ettepaneku peamine eesmärk on aidata kaasa rongireisijate ja raudteel veetavate kaupade osakaalu suurendamisele. Sellisena kuulub see eesmärk ELi toimimise lepingu artikli 91 kohaldamisalasse.</w:t>
      </w:r>
    </w:p>
    <w:p>
      <w:pPr>
        <w:pStyle w:val="ManualHeading2"/>
        <w:rPr>
          <w:rFonts w:eastAsia="Arial Unicode MS"/>
          <w:noProof/>
          <w:u w:color="000000"/>
          <w:bdr w:val="nil"/>
        </w:rPr>
      </w:pPr>
      <w:r>
        <w:rPr>
          <w:noProof/>
          <w:u w:color="000000"/>
          <w:bdr w:val="nil"/>
        </w:rPr>
        <w:t>•</w:t>
      </w:r>
      <w:r>
        <w:rPr>
          <w:noProof/>
          <w:u w:color="000000"/>
          <w:bdr w:val="nil"/>
        </w:rPr>
        <w:tab/>
        <w:t xml:space="preserve">Subsidiaarsus (ainupädevusse mittekuuluva valdkonna puhul) </w:t>
      </w:r>
    </w:p>
    <w:p>
      <w:pPr>
        <w:pBdr>
          <w:top w:val="nil"/>
          <w:left w:val="nil"/>
          <w:bottom w:val="nil"/>
          <w:right w:val="nil"/>
          <w:between w:val="nil"/>
          <w:bar w:val="nil"/>
        </w:pBdr>
        <w:spacing w:before="0" w:after="240"/>
        <w:rPr>
          <w:rFonts w:eastAsia="Arial Unicode MS"/>
          <w:noProof/>
        </w:rPr>
      </w:pPr>
      <w:r>
        <w:rPr>
          <w:noProof/>
        </w:rPr>
        <w:t>Käesolev ettepanek on kooskõlas Euroopa Liidu lepingu (ELi leping) artikli 5 lõikes 3 sätestatud subsidiaarsuse põhimõttega. Käesoleva ettepaneku eesmärke ei ole võimalik piisaval määral saavutada üksnes liikmesriikide poolt võetavate meetmetega. Seda seetõttu, et üksnes riigi tasandi meetmed ei võimaldaks kasu saada Euroopa mõõtmes kogemuste ja heade tavade vahetamisest liikmesriikide vahel. ELi lepingu artikli 3 lõikes 3 on eelkõige sätestatud, et Euroopa Liit rajab siseturu, taotleb Euroopa säästvat arengut, mis põhineb tasakaalustatud majanduskasvul, hindade stabiilsusel ja kõrge konkurentsivõimega sotsiaalsel turumajandusel, mille eesmärk on saavutada täielik tööhõive ja sotsiaalne progress, samuti kõrgetasemelisel keskkonnakaitsel ja keskkonna kvaliteedi parandamisel. Oma eesmärkide järgimiseks rakendab liit asjakohaseid vahendeid vastavalt pädevusele, mis talle aluslepingutega antakse. Lisaks saaksid liikmesriikide meetmed kasu liidu tasandil võetavatest meetmetest tänu Euroopa aastale, mil nähtavus on suurem ja soodustatakse mitmepoolset partnerlust, riikidevahelist teabevahetust ning kogu liitu hõlmavat teadlikkuse suurendamist ja heade tavade levitamist.</w:t>
      </w:r>
    </w:p>
    <w:p>
      <w:pPr>
        <w:pStyle w:val="ManualHeading2"/>
        <w:rPr>
          <w:rFonts w:eastAsia="Arial Unicode MS"/>
          <w:noProof/>
          <w:u w:color="000000"/>
          <w:bdr w:val="nil"/>
        </w:rPr>
      </w:pPr>
      <w:r>
        <w:rPr>
          <w:noProof/>
          <w:u w:color="000000"/>
          <w:bdr w:val="nil"/>
        </w:rPr>
        <w:lastRenderedPageBreak/>
        <w:t>•</w:t>
      </w:r>
      <w:r>
        <w:rPr>
          <w:noProof/>
          <w:u w:color="000000"/>
          <w:bdr w:val="nil"/>
        </w:rPr>
        <w:tab/>
        <w:t>Proportsionaalsus</w:t>
      </w:r>
    </w:p>
    <w:p>
      <w:pPr>
        <w:pBdr>
          <w:top w:val="nil"/>
          <w:left w:val="nil"/>
          <w:bottom w:val="nil"/>
          <w:right w:val="nil"/>
          <w:between w:val="nil"/>
          <w:bar w:val="nil"/>
        </w:pBdr>
        <w:spacing w:before="0" w:after="240"/>
        <w:rPr>
          <w:rFonts w:eastAsia="Arial Unicode MS"/>
          <w:noProof/>
        </w:rPr>
      </w:pPr>
      <w:r>
        <w:rPr>
          <w:noProof/>
        </w:rPr>
        <w:t>Käesolev ettepanek on kooskõlas ELi lepingu artikli 5 lõikes 4 sätestatud proportsionaalsuse põhimõttega. Kavandatud tegevuskäik on lihtne. See tugineb olemasolevatele programmidele ja eeldab, et teavitamiskampaaniad suunatakse Euroopa aasta teemadele. Sellega ei kaasne ebaproportsionaalseid halduskulusid ettepanekut rakendavatele ametiasutustele. Liidu meetmetega toetatakse ja täiendatakse liikmesriikide ja sektori jõupingutusi. Selle meetme eesmärk on esiteks tõhustada liidu enda vahendeid. Teiseks soodustab see sünergiat ja koostööd liikmesriikide, piirkondlike ja kohalike omavalitsuste, era- ja avaliku sektori ettevõtete ning kodanikuühiskonna vahel üldiselt. Liidu meetmed ei läheks kaugemale, kui on vaja selleks, et lahendada ilmnenud probleemid.</w:t>
      </w:r>
    </w:p>
    <w:p>
      <w:pPr>
        <w:pStyle w:val="ManualHeading2"/>
        <w:rPr>
          <w:rFonts w:eastAsia="Arial Unicode MS"/>
          <w:noProof/>
          <w:u w:color="000000"/>
          <w:bdr w:val="nil"/>
        </w:rPr>
      </w:pPr>
      <w:r>
        <w:rPr>
          <w:noProof/>
          <w:u w:color="000000"/>
          <w:bdr w:val="nil"/>
        </w:rPr>
        <w:t>•</w:t>
      </w:r>
      <w:r>
        <w:rPr>
          <w:noProof/>
          <w:u w:color="000000"/>
          <w:bdr w:val="nil"/>
        </w:rPr>
        <w:tab/>
        <w:t>Vahendi valik</w:t>
      </w:r>
    </w:p>
    <w:p>
      <w:pPr>
        <w:pBdr>
          <w:top w:val="nil"/>
          <w:left w:val="nil"/>
          <w:bottom w:val="nil"/>
          <w:right w:val="nil"/>
          <w:between w:val="nil"/>
          <w:bar w:val="nil"/>
        </w:pBdr>
        <w:spacing w:before="0" w:after="240"/>
        <w:rPr>
          <w:rFonts w:eastAsia="Arial Unicode MS"/>
          <w:noProof/>
        </w:rPr>
      </w:pPr>
      <w:r>
        <w:rPr>
          <w:noProof/>
        </w:rPr>
        <w:t>Euroopa Parlamendi ja nõukogu otsus on sobivaim vahend, et tagada seadusandja täielik kaasamine 2021. aasta nimetamisse Euroopa raudteeaastaks.</w:t>
      </w:r>
    </w:p>
    <w:p>
      <w:pPr>
        <w:pStyle w:val="ManualHeading1"/>
        <w:rPr>
          <w:noProof/>
        </w:rPr>
      </w:pPr>
      <w:r>
        <w:rPr>
          <w:noProof/>
        </w:rPr>
        <w:t>3.</w:t>
      </w:r>
      <w:r>
        <w:rPr>
          <w:noProof/>
        </w:rPr>
        <w:tab/>
        <w:t>JÄRELHINDAMISE, SIDUSRÜHMADEGA KONSULTEERIMISE JA MÕJU HINDAMISE TULEMUSED</w:t>
      </w:r>
    </w:p>
    <w:p>
      <w:pPr>
        <w:pStyle w:val="ManualHeading2"/>
        <w:rPr>
          <w:rFonts w:eastAsia="Arial Unicode MS"/>
          <w:noProof/>
          <w:u w:color="000000"/>
          <w:bdr w:val="nil"/>
        </w:rPr>
      </w:pPr>
      <w:r>
        <w:rPr>
          <w:noProof/>
          <w:u w:color="000000"/>
          <w:bdr w:val="nil"/>
        </w:rPr>
        <w:t>•</w:t>
      </w:r>
      <w:r>
        <w:rPr>
          <w:noProof/>
          <w:u w:color="000000"/>
          <w:bdr w:val="nil"/>
        </w:rPr>
        <w:tab/>
        <w:t>Praegu kehtivate õigusaktide järelhindamine või toimivuse kontroll</w:t>
      </w:r>
    </w:p>
    <w:p>
      <w:pPr>
        <w:pBdr>
          <w:top w:val="nil"/>
          <w:left w:val="nil"/>
          <w:bottom w:val="nil"/>
          <w:right w:val="nil"/>
          <w:between w:val="nil"/>
          <w:bar w:val="nil"/>
        </w:pBdr>
        <w:spacing w:before="0" w:after="240"/>
        <w:rPr>
          <w:noProof/>
        </w:rPr>
      </w:pPr>
      <w:r>
        <w:rPr>
          <w:noProof/>
        </w:rPr>
        <w:t>EI KOHALDATA</w:t>
      </w:r>
    </w:p>
    <w:p>
      <w:pPr>
        <w:pStyle w:val="ManualHeading2"/>
        <w:rPr>
          <w:rFonts w:eastAsia="Arial Unicode MS"/>
          <w:noProof/>
          <w:u w:color="000000"/>
          <w:bdr w:val="nil"/>
        </w:rPr>
      </w:pPr>
      <w:r>
        <w:rPr>
          <w:noProof/>
          <w:u w:color="000000"/>
          <w:bdr w:val="nil"/>
        </w:rPr>
        <w:t>•</w:t>
      </w:r>
      <w:r>
        <w:rPr>
          <w:noProof/>
          <w:u w:color="000000"/>
          <w:bdr w:val="nil"/>
        </w:rPr>
        <w:tab/>
        <w:t>Konsulteerimine sidusrühmadega</w:t>
      </w:r>
    </w:p>
    <w:p>
      <w:pPr>
        <w:rPr>
          <w:bCs/>
          <w:noProof/>
        </w:rPr>
      </w:pPr>
      <w:r>
        <w:rPr>
          <w:noProof/>
        </w:rPr>
        <w:t>Võimalust kuulutada 2021. aasta Euroopa raudteeaastaks arutati 9. detsembril 2019 mitme raudteesektori esindajaga (CER, UNIFE, EIM, ERFA – Allrail), Euroopa Liidu Raudteeameti (ERA), ühisettevõtte Shift2Rail ja Europalia esindajatega. Kõik osalejad väljendasid sellele algatusele laialdast toetust, rõhutades raudtee rolli CO</w:t>
      </w:r>
      <w:r>
        <w:rPr>
          <w:noProof/>
          <w:vertAlign w:val="subscript"/>
        </w:rPr>
        <w:t>2</w:t>
      </w:r>
      <w:r>
        <w:rPr>
          <w:noProof/>
        </w:rPr>
        <w:t xml:space="preserve"> heite vähendamise eesmärgi saavutamisel ja raudtee piiriülest mõõdet. Raudteesektori sidusrühmadelt, eelkõige raudteeveo-ettevõtjatelt, jaamaülematelt, tootjatelt ja riiklikelt ametiasutustelt oodatakse aktiivset osalemist ürituste korraldamises Euroopa aasta raames liidu, riiklikul ja kohalikul tasandil. Konsultatsioonid rahvusvahelise kunstifestivali Europalia korraldajatega tõid esile suurepärased võimalused, mis tuleneksid sünergiast Euroopa aastaga. Nii Euroopa Majandus- ja Sotsiaalkomitee kui ka Regioonide Komitee võtsid hiljuti vastu omaalgatuslikud arvamused,</w:t>
      </w:r>
      <w:r>
        <w:rPr>
          <w:rStyle w:val="FootnoteReference"/>
          <w:bCs/>
          <w:noProof/>
        </w:rPr>
        <w:footnoteReference w:id="11"/>
      </w:r>
      <w:r>
        <w:rPr>
          <w:noProof/>
        </w:rPr>
        <w:t xml:space="preserve"> </w:t>
      </w:r>
      <w:r>
        <w:rPr>
          <w:rStyle w:val="FootnoteReference"/>
          <w:noProof/>
        </w:rPr>
        <w:footnoteReference w:id="12"/>
      </w:r>
      <w:r>
        <w:rPr>
          <w:noProof/>
        </w:rPr>
        <w:t xml:space="preserve"> mis näitavad nende liikmete huvi edendada raudteed kui säästvat ja uuenduslikku transpordiliiki.</w:t>
      </w:r>
    </w:p>
    <w:p>
      <w:pPr>
        <w:pStyle w:val="ManualHeading2"/>
        <w:rPr>
          <w:rFonts w:eastAsia="Arial Unicode MS"/>
          <w:noProof/>
          <w:u w:color="000000"/>
          <w:bdr w:val="nil"/>
        </w:rPr>
      </w:pPr>
      <w:r>
        <w:rPr>
          <w:noProof/>
          <w:u w:color="000000"/>
          <w:bdr w:val="nil"/>
        </w:rPr>
        <w:t>•</w:t>
      </w:r>
      <w:r>
        <w:rPr>
          <w:noProof/>
          <w:u w:color="000000"/>
          <w:bdr w:val="nil"/>
        </w:rPr>
        <w:tab/>
        <w:t>Eksperdiarvamuste kogumine ja kasutamine</w:t>
      </w:r>
    </w:p>
    <w:p>
      <w:pPr>
        <w:pBdr>
          <w:top w:val="nil"/>
          <w:left w:val="nil"/>
          <w:bottom w:val="nil"/>
          <w:right w:val="nil"/>
          <w:between w:val="nil"/>
          <w:bar w:val="nil"/>
        </w:pBdr>
        <w:spacing w:before="0" w:after="240"/>
        <w:rPr>
          <w:rFonts w:eastAsia="Arial Unicode MS"/>
          <w:noProof/>
        </w:rPr>
      </w:pPr>
      <w:r>
        <w:rPr>
          <w:noProof/>
        </w:rPr>
        <w:t>EI KOHALDATA</w:t>
      </w:r>
    </w:p>
    <w:p>
      <w:pPr>
        <w:pStyle w:val="ManualHeading2"/>
        <w:rPr>
          <w:rFonts w:eastAsia="Arial Unicode MS"/>
          <w:noProof/>
          <w:u w:color="000000"/>
          <w:bdr w:val="nil"/>
        </w:rPr>
      </w:pPr>
      <w:r>
        <w:rPr>
          <w:noProof/>
          <w:u w:color="000000"/>
          <w:bdr w:val="nil"/>
        </w:rPr>
        <w:t>•</w:t>
      </w:r>
      <w:r>
        <w:rPr>
          <w:noProof/>
          <w:u w:color="000000"/>
          <w:bdr w:val="nil"/>
        </w:rPr>
        <w:tab/>
        <w:t>Mõjuhinnang</w:t>
      </w:r>
    </w:p>
    <w:p>
      <w:pPr>
        <w:rPr>
          <w:noProof/>
        </w:rPr>
      </w:pPr>
      <w:r>
        <w:rPr>
          <w:noProof/>
        </w:rPr>
        <w:t>Mõju hindamist ei ole vaja, kuna kavandatud algatuse eesmärgid kuuluvad olemasolevate ELi programmide eesmärkide hulka. Kavandatud algatus ei kohusta komisjoni võtma õigusloomega seotud erimeetmeid. Samuti ei oleks sellel olulist sotsiaalset, majanduslikku ega keskkonnamõju väljaspool olemasolevaid vahendeid.</w:t>
      </w:r>
    </w:p>
    <w:p>
      <w:pPr>
        <w:pStyle w:val="ManualHeading2"/>
        <w:rPr>
          <w:rFonts w:eastAsia="Arial Unicode MS"/>
          <w:noProof/>
          <w:u w:color="000000"/>
          <w:bdr w:val="nil"/>
        </w:rPr>
      </w:pPr>
      <w:r>
        <w:rPr>
          <w:noProof/>
          <w:u w:color="000000"/>
          <w:bdr w:val="nil"/>
        </w:rPr>
        <w:lastRenderedPageBreak/>
        <w:t>•</w:t>
      </w:r>
      <w:r>
        <w:rPr>
          <w:noProof/>
          <w:u w:color="000000"/>
          <w:bdr w:val="nil"/>
        </w:rPr>
        <w:tab/>
        <w:t>Õigusnormide toimivus ja lihtsustamine</w:t>
      </w:r>
    </w:p>
    <w:p>
      <w:pPr>
        <w:pBdr>
          <w:top w:val="nil"/>
          <w:left w:val="nil"/>
          <w:bottom w:val="nil"/>
          <w:right w:val="nil"/>
          <w:between w:val="nil"/>
          <w:bar w:val="nil"/>
        </w:pBdr>
        <w:spacing w:before="0" w:after="240"/>
        <w:rPr>
          <w:rFonts w:eastAsia="Arial Unicode MS"/>
          <w:noProof/>
        </w:rPr>
      </w:pPr>
      <w:r>
        <w:rPr>
          <w:noProof/>
        </w:rPr>
        <w:t>EI KOHALDATA</w:t>
      </w:r>
    </w:p>
    <w:p>
      <w:pPr>
        <w:pStyle w:val="ManualHeading2"/>
        <w:rPr>
          <w:rFonts w:eastAsia="Arial Unicode MS"/>
          <w:noProof/>
          <w:u w:color="000000"/>
          <w:bdr w:val="nil"/>
        </w:rPr>
      </w:pPr>
      <w:r>
        <w:rPr>
          <w:noProof/>
          <w:u w:color="000000"/>
          <w:bdr w:val="nil"/>
        </w:rPr>
        <w:t>•</w:t>
      </w:r>
      <w:r>
        <w:rPr>
          <w:noProof/>
          <w:u w:color="000000"/>
          <w:bdr w:val="nil"/>
        </w:rPr>
        <w:tab/>
        <w:t>Põhiõigused</w:t>
      </w:r>
    </w:p>
    <w:p>
      <w:pPr>
        <w:pBdr>
          <w:top w:val="nil"/>
          <w:left w:val="nil"/>
          <w:bottom w:val="nil"/>
          <w:right w:val="nil"/>
          <w:between w:val="nil"/>
          <w:bar w:val="nil"/>
        </w:pBdr>
        <w:spacing w:before="0" w:after="240"/>
        <w:rPr>
          <w:rFonts w:eastAsia="Arial Unicode MS"/>
          <w:noProof/>
        </w:rPr>
      </w:pPr>
      <w:r>
        <w:rPr>
          <w:noProof/>
        </w:rPr>
        <w:t>EI KOHALDATA</w:t>
      </w:r>
    </w:p>
    <w:p>
      <w:pPr>
        <w:pStyle w:val="ManualHeading1"/>
        <w:rPr>
          <w:noProof/>
        </w:rPr>
      </w:pPr>
      <w:r>
        <w:rPr>
          <w:noProof/>
        </w:rPr>
        <w:t>4.</w:t>
      </w:r>
      <w:r>
        <w:rPr>
          <w:noProof/>
        </w:rPr>
        <w:tab/>
        <w:t>MÕJU EELARVELE</w:t>
      </w:r>
    </w:p>
    <w:p>
      <w:pPr>
        <w:pBdr>
          <w:top w:val="nil"/>
          <w:left w:val="nil"/>
          <w:bottom w:val="nil"/>
          <w:right w:val="nil"/>
          <w:between w:val="nil"/>
          <w:bar w:val="nil"/>
        </w:pBdr>
        <w:spacing w:before="0" w:after="240"/>
        <w:rPr>
          <w:rFonts w:eastAsia="Arial Unicode MS" w:cs="Arial Unicode MS"/>
          <w:noProof/>
          <w:color w:val="000000" w:themeColor="text1"/>
        </w:rPr>
      </w:pPr>
      <w:r>
        <w:rPr>
          <w:noProof/>
        </w:rPr>
        <w:t xml:space="preserve">Käesoleva otsuse rakendamiseks vajalikud rahalised vahendid aastateks 2020–2021 on hinnanguliselt 8 000 000 eurot. Euroopa aasta elluviimine hõlmab asjakohast rahastamist, mis määratakse kindlaks 2020. ja 2021. aasta eelarvemenetluse raames vastavalt mitmeaastasele finantsraamistikule (2021–2027). </w:t>
      </w:r>
    </w:p>
    <w:p>
      <w:pPr>
        <w:pStyle w:val="ManualHeading1"/>
        <w:rPr>
          <w:noProof/>
        </w:rPr>
      </w:pPr>
      <w:r>
        <w:rPr>
          <w:noProof/>
        </w:rPr>
        <w:t>5.</w:t>
      </w:r>
      <w:r>
        <w:rPr>
          <w:noProof/>
        </w:rPr>
        <w:tab/>
        <w:t>MUU TEAVE</w:t>
      </w:r>
    </w:p>
    <w:p>
      <w:pPr>
        <w:pStyle w:val="ManualHeading2"/>
        <w:rPr>
          <w:rFonts w:eastAsia="Arial Unicode MS"/>
          <w:noProof/>
          <w:u w:color="000000"/>
          <w:bdr w:val="nil"/>
        </w:rPr>
      </w:pPr>
      <w:r>
        <w:rPr>
          <w:noProof/>
          <w:u w:color="000000"/>
          <w:bdr w:val="nil"/>
        </w:rPr>
        <w:t>•</w:t>
      </w:r>
      <w:r>
        <w:rPr>
          <w:noProof/>
          <w:u w:color="000000"/>
          <w:bdr w:val="nil"/>
        </w:rPr>
        <w:tab/>
        <w:t>Rakenduskavad ning järelevalve, hindamise ja aruandluse kord</w:t>
      </w:r>
    </w:p>
    <w:p>
      <w:pPr>
        <w:pBdr>
          <w:top w:val="nil"/>
          <w:left w:val="nil"/>
          <w:bottom w:val="nil"/>
          <w:right w:val="nil"/>
          <w:between w:val="nil"/>
          <w:bar w:val="nil"/>
        </w:pBdr>
        <w:spacing w:before="0" w:after="240"/>
        <w:rPr>
          <w:rFonts w:eastAsia="Arial Unicode MS"/>
          <w:noProof/>
        </w:rPr>
      </w:pPr>
      <w:r>
        <w:rPr>
          <w:noProof/>
        </w:rPr>
        <w:t xml:space="preserve">Ettepanek sisaldab komisjoni kohustust esitada 31. detsembriks 2022 aruanne Euroopa aastaga hõlmatud algatuste rakendamise, tulemuste ja üldhinnangu kohta. </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2020/0035 (COD)</w:t>
      </w:r>
    </w:p>
    <w:p>
      <w:pPr>
        <w:pStyle w:val="Statut"/>
        <w:rPr>
          <w:noProof/>
        </w:rPr>
      </w:pPr>
      <w:r>
        <w:rPr>
          <w:noProof/>
        </w:rPr>
        <w:t>Ettepanek:</w:t>
      </w:r>
    </w:p>
    <w:p>
      <w:pPr>
        <w:pStyle w:val="Typedudocument"/>
        <w:rPr>
          <w:noProof/>
        </w:rPr>
      </w:pPr>
      <w:r>
        <w:rPr>
          <w:noProof/>
        </w:rPr>
        <w:t>EUROOPA PARLAMENDI JA NÕUKOGU OTSUS</w:t>
      </w:r>
    </w:p>
    <w:p>
      <w:pPr>
        <w:pStyle w:val="Titreobjet"/>
        <w:rPr>
          <w:noProof/>
        </w:rPr>
      </w:pPr>
      <w:r>
        <w:rPr>
          <w:noProof/>
        </w:rPr>
        <w:t>Euroopa raudteeaasta (2021) kohta</w:t>
      </w:r>
    </w:p>
    <w:p>
      <w:pPr>
        <w:pStyle w:val="Institutionquiagit"/>
        <w:rPr>
          <w:noProof/>
        </w:rPr>
      </w:pPr>
      <w:r>
        <w:rPr>
          <w:noProof/>
        </w:rPr>
        <w:t>EUROOPA PARLAMENT JA EUROOPA LIIDU NÕUKOGU,</w:t>
      </w:r>
    </w:p>
    <w:p>
      <w:pPr>
        <w:rPr>
          <w:noProof/>
        </w:rPr>
      </w:pPr>
      <w:r>
        <w:rPr>
          <w:noProof/>
        </w:rPr>
        <w:t>võttes arvesse Euroopa Liidu toimimise lepingut, eriti selle artiklit 91,</w:t>
      </w:r>
    </w:p>
    <w:p>
      <w:pPr>
        <w:rPr>
          <w:noProof/>
        </w:rPr>
      </w:pPr>
      <w:r>
        <w:rPr>
          <w:noProof/>
        </w:rPr>
        <w:t>võttes arvesse Euroopa Komisjoni ettepanekut,</w:t>
      </w:r>
    </w:p>
    <w:p>
      <w:pPr>
        <w:rPr>
          <w:noProof/>
        </w:rPr>
      </w:pPr>
      <w:r>
        <w:rPr>
          <w:noProof/>
        </w:rPr>
        <w:t>olles edastanud seadusandliku akti eelnõu liikmesriikide parlamentidele,</w:t>
      </w:r>
    </w:p>
    <w:p>
      <w:pPr>
        <w:rPr>
          <w:noProof/>
        </w:rPr>
      </w:pPr>
      <w:r>
        <w:rPr>
          <w:noProof/>
        </w:rPr>
        <w:t>võttes arvesse Euroopa Majandus- ja Sotsiaalkomitee arvamust</w:t>
      </w:r>
      <w:r>
        <w:rPr>
          <w:rStyle w:val="FootnoteReference"/>
          <w:noProof/>
        </w:rPr>
        <w:footnoteReference w:id="13"/>
      </w:r>
      <w:r>
        <w:rPr>
          <w:noProof/>
        </w:rPr>
        <w:t xml:space="preserve">, </w:t>
      </w:r>
    </w:p>
    <w:p>
      <w:pPr>
        <w:rPr>
          <w:noProof/>
        </w:rPr>
      </w:pPr>
      <w:r>
        <w:rPr>
          <w:noProof/>
        </w:rPr>
        <w:t>võttes arvesse Regioonide Komitee arvamust</w:t>
      </w:r>
      <w:r>
        <w:rPr>
          <w:rStyle w:val="FootnoteReference"/>
          <w:noProof/>
        </w:rPr>
        <w:footnoteReference w:id="14"/>
      </w:r>
      <w:r>
        <w:rPr>
          <w:noProof/>
        </w:rPr>
        <w:t xml:space="preserve">, </w:t>
      </w:r>
    </w:p>
    <w:p>
      <w:pPr>
        <w:rPr>
          <w:noProof/>
        </w:rPr>
      </w:pPr>
      <w:r>
        <w:rPr>
          <w:noProof/>
        </w:rPr>
        <w:t>toimides seadusandliku tavamenetluse kohaselt</w:t>
      </w:r>
    </w:p>
    <w:p>
      <w:pPr>
        <w:rPr>
          <w:noProof/>
        </w:rPr>
      </w:pPr>
      <w:r>
        <w:rPr>
          <w:noProof/>
        </w:rPr>
        <w:t>ning arvestades järgmist:</w:t>
      </w:r>
    </w:p>
    <w:p>
      <w:pPr>
        <w:pStyle w:val="ManualConsidrant"/>
        <w:rPr>
          <w:noProof/>
        </w:rPr>
      </w:pPr>
      <w:r>
        <w:t>(1)</w:t>
      </w:r>
      <w:r>
        <w:tab/>
      </w:r>
      <w:r>
        <w:rPr>
          <w:noProof/>
        </w:rPr>
        <w:t>11. detsembri 2019. aasta teatises</w:t>
      </w:r>
      <w:r>
        <w:rPr>
          <w:rStyle w:val="FootnoteReference"/>
          <w:noProof/>
        </w:rPr>
        <w:footnoteReference w:id="15"/>
      </w:r>
      <w:r>
        <w:rPr>
          <w:noProof/>
        </w:rPr>
        <w:t xml:space="preserve"> esitas komisjon Euroopa Liidu ja selle kodanike jaoks Euroopa rohelise kokkuleppe. Euroopa roheline kokkulepe on uue majanduskasvu strateegiaga, mille eesmärk on muuta EL õiglaseks ja jõukaks, nüüdisaegse, ressursitõhusa ja konkurentsivõimelise majandusega ühiskonnaks, kus 2050. aastaks ei ole enam kasvuhoonegaaside netoheidet ja kus majanduskasv on ressursikasutusest lahutatud. </w:t>
      </w:r>
    </w:p>
    <w:p>
      <w:pPr>
        <w:pStyle w:val="ManualConsidrant"/>
        <w:rPr>
          <w:noProof/>
        </w:rPr>
      </w:pPr>
      <w:r>
        <w:t>(2)</w:t>
      </w:r>
      <w:r>
        <w:tab/>
      </w:r>
      <w:r>
        <w:rPr>
          <w:noProof/>
        </w:rPr>
        <w:t>Euroopa Ülemkogu 12. detsembri 2019. aasta järeldustes</w:t>
      </w:r>
      <w:r>
        <w:rPr>
          <w:rStyle w:val="FootnoteReference"/>
          <w:noProof/>
        </w:rPr>
        <w:footnoteReference w:id="16"/>
      </w:r>
      <w:r>
        <w:rPr>
          <w:noProof/>
        </w:rPr>
        <w:t xml:space="preserve"> kinnitati eesmärk saavutada 2050. aastaks kliimaneutraalne Euroopa Liit. </w:t>
      </w:r>
    </w:p>
    <w:p>
      <w:pPr>
        <w:pStyle w:val="ManualConsidrant"/>
        <w:rPr>
          <w:noProof/>
        </w:rPr>
      </w:pPr>
      <w:r>
        <w:t>(3)</w:t>
      </w:r>
      <w:r>
        <w:tab/>
      </w:r>
      <w:r>
        <w:rPr>
          <w:noProof/>
        </w:rPr>
        <w:t>Euroopa Parlament kiitis 15. jaanuari 2020. aasta resolutsioonis</w:t>
      </w:r>
      <w:r>
        <w:rPr>
          <w:rStyle w:val="FootnoteReference"/>
          <w:noProof/>
        </w:rPr>
        <w:footnoteReference w:id="17"/>
      </w:r>
      <w:r>
        <w:rPr>
          <w:noProof/>
        </w:rPr>
        <w:t xml:space="preserve"> heaks komisjoni teatise „Euroopa roheline kokkulepe“ ja tunnistas, et kliimaneutraalsele majandusele tuleb üle minna hiljemalt 2050. aastaks. </w:t>
      </w:r>
    </w:p>
    <w:p>
      <w:pPr>
        <w:pStyle w:val="ManualConsidrant"/>
        <w:rPr>
          <w:noProof/>
        </w:rPr>
      </w:pPr>
      <w:r>
        <w:t>(4)</w:t>
      </w:r>
      <w:r>
        <w:tab/>
      </w:r>
      <w:r>
        <w:rPr>
          <w:noProof/>
        </w:rPr>
        <w:t xml:space="preserve">Kooskõlas eesmärkidega, mis on esitatud komisjoni teatises Euroopa rohelise kokkuleppe kohta, on vaja muuta liidu majandust ja uuesti läbi mõelda poliitika, eelkõige transpordi ja liikuvuse valdkonnas, mis tähendab kiiremat üleminekut säästvale ja arukale liikuvusele. Transport põhjustab veerandi liidu kasvuhoonegaaside heitest ja see osa kasvab jätkuvalt. Kliimaneutraalsuse saavutamiseks tuleb transpordist pärinevat heidet vähendada 2050. aastaks 90 %. Säästva transpordi saavutamine tähendab kasutajate esikohale seadmist ning neile nende praeguste liikumisharjumuste asemele taskukohasemate, paremini juurdepääsetavate, tervislikumate ja puhtamate alternatiivide pakkumist. Euroopa roheline kokkulepe </w:t>
      </w:r>
      <w:r>
        <w:rPr>
          <w:noProof/>
        </w:rPr>
        <w:lastRenderedPageBreak/>
        <w:t>eeldab, et nende probleemide lahendamiseks kiirendatakse üleminekut säästvale ja arukale liikuvusele. Eelkõige peaks oluline osa praegu 75 % ulatuses mööda maanteed toimuvast sisemaisest kaubaveost minema üle raudteele ja siseveeteedele.</w:t>
      </w:r>
    </w:p>
    <w:p>
      <w:pPr>
        <w:pStyle w:val="ManualConsidrant"/>
        <w:rPr>
          <w:noProof/>
        </w:rPr>
      </w:pPr>
      <w:r>
        <w:t>(5)</w:t>
      </w:r>
      <w:r>
        <w:tab/>
      </w:r>
      <w:r>
        <w:rPr>
          <w:noProof/>
        </w:rPr>
        <w:t>Raudteel on oluline roll kliimaneutraalsuse eesmärgi saavutamisel 2050. aastaks. See on üks keskkonnahoidlikumaid ja energiatõhusamaid transpordiliike. Raudtee on enamjaolt elektrifitseeritud ja paiskab õhku palju vähem süsihappegaasi kui samaväärne maantee- või lennutransport ning see on ainus transpordiliik, mille puhul on kasvuhoonegaaside ja CO</w:t>
      </w:r>
      <w:r>
        <w:rPr>
          <w:noProof/>
          <w:vertAlign w:val="subscript"/>
        </w:rPr>
        <w:t>2</w:t>
      </w:r>
      <w:r>
        <w:rPr>
          <w:noProof/>
        </w:rPr>
        <w:t xml:space="preserve"> heide alates 1990. aastast pidevalt vähenenud. Lisaks on aastatel 1990–2016</w:t>
      </w:r>
      <w:r>
        <w:rPr>
          <w:rStyle w:val="FootnoteReference"/>
          <w:noProof/>
        </w:rPr>
        <w:footnoteReference w:id="18"/>
      </w:r>
      <w:r>
        <w:rPr>
          <w:noProof/>
        </w:rPr>
        <w:t xml:space="preserve"> raudtee energiatarbimine vähenenud ja üha enam kasutatakse taastuvaid energiaallikaid.</w:t>
      </w:r>
    </w:p>
    <w:p>
      <w:pPr>
        <w:pStyle w:val="ManualConsidrant"/>
        <w:rPr>
          <w:noProof/>
        </w:rPr>
      </w:pPr>
      <w:r>
        <w:t>(6)</w:t>
      </w:r>
      <w:r>
        <w:tab/>
      </w:r>
      <w:r>
        <w:rPr>
          <w:noProof/>
        </w:rPr>
        <w:t xml:space="preserve">Liidu peamiste transporditeede ühendamisega ELi äärepoolsemate piirkondade ja aladega aitab raudteesektor kaasa sotsiaalse, majandusliku ja territoriaalse ühtekuuluvuse tugevdamisele. </w:t>
      </w:r>
    </w:p>
    <w:p>
      <w:pPr>
        <w:pStyle w:val="ManualConsidrant"/>
        <w:rPr>
          <w:noProof/>
        </w:rPr>
      </w:pPr>
      <w:r>
        <w:t>(7)</w:t>
      </w:r>
      <w:r>
        <w:tab/>
      </w:r>
      <w:r>
        <w:rPr>
          <w:noProof/>
        </w:rPr>
        <w:t>Kuigi rongireisijate osakaal liidu maismaatranspordis on alates 2007. aastast vaid veidi suurenenud, on kaubaveo osakaal vähenenud. Tõelise ühtse Euroopa raudteepiirkonna loomisel on endiselt palju takistusi, sealhulgas seoses vajadusega vähendada müra. Nende takistuste ületamine koos kulude vähendamise ja kiirendatud innovatsiooniga võimaldab raudteel täielikult ära kasutada oma potentsiaali. Seetõttu on vaja raudteetransporti veelgi hoogustada, et muuta see atraktiivsemaks nii reisijate kui ka ettevõtjate jaoks.</w:t>
      </w:r>
    </w:p>
    <w:p>
      <w:pPr>
        <w:pStyle w:val="ManualConsidrant"/>
        <w:rPr>
          <w:noProof/>
        </w:rPr>
      </w:pPr>
      <w:r>
        <w:t>(8)</w:t>
      </w:r>
      <w:r>
        <w:tab/>
      </w:r>
      <w:r>
        <w:rPr>
          <w:noProof/>
        </w:rPr>
        <w:t xml:space="preserve">Selleks et edendada raudteetransporti kooskõlas eesmärkidega, mis on esitatud komisjoni teatises Euroopa rohelise kokkuleppe kohta, sealhulgas seoses säästva ja aruka liikuvusega, tuleks 2021. aasta kuulutada Euroopa raudteeaastaks. 2021. aasta on liidu raudteepoliitika jaoks oluline aasta ja see on esimene täisaasta, mil neljanda raudteepaketi raames kokku lepitud eeskirju rakendatakse kogu liidus; eeskirjad puudutavad riigisiseste reisijateveoteenuste turu avamist ning kogu liidus tegutsevate raudteeveo-ettevõtjate kulude ja halduskoormuse vähendamist. Mitmes liikmesriigis kasvab üldsuse huvi raudteede, sealhulgas öörongide vastu, mida näitab ka algatuse „DiscoverEU“ populaarsus. Lisaks on rahvusvaheline kunstifestival Europalia 2021. aastal pühendatud mõjule, mida avaldavad raudteed kunstile, ning seejuures rõhutatakse raudtee rolli sotsiaalsete, majanduslike ja tööstuslike muutuste jõulise edendajana, </w:t>
      </w:r>
    </w:p>
    <w:p>
      <w:pPr>
        <w:pStyle w:val="Formuledadoption"/>
        <w:rPr>
          <w:noProof/>
        </w:rPr>
      </w:pPr>
      <w:r>
        <w:rPr>
          <w:noProof/>
        </w:rPr>
        <w:t xml:space="preserve">ON VASTU VÕTNUD KÄESOLEVA OTSUSE: </w:t>
      </w:r>
    </w:p>
    <w:p>
      <w:pPr>
        <w:pStyle w:val="Titrearticle"/>
        <w:rPr>
          <w:noProof/>
        </w:rPr>
      </w:pPr>
      <w:r>
        <w:rPr>
          <w:noProof/>
        </w:rPr>
        <w:t>Artikkel 1</w:t>
      </w:r>
    </w:p>
    <w:p>
      <w:pPr>
        <w:jc w:val="center"/>
        <w:rPr>
          <w:b/>
          <w:noProof/>
        </w:rPr>
      </w:pPr>
      <w:r>
        <w:rPr>
          <w:b/>
          <w:noProof/>
        </w:rPr>
        <w:t>Reguleerimisese</w:t>
      </w:r>
    </w:p>
    <w:p>
      <w:pPr>
        <w:rPr>
          <w:noProof/>
        </w:rPr>
      </w:pPr>
      <w:r>
        <w:rPr>
          <w:noProof/>
        </w:rPr>
        <w:t>2021. aasta nimetatakse Euroopa raudteeaastaks (edaspidi „Euroopa aasta”).</w:t>
      </w:r>
    </w:p>
    <w:p>
      <w:pPr>
        <w:pStyle w:val="Titrearticle"/>
        <w:rPr>
          <w:noProof/>
        </w:rPr>
      </w:pPr>
      <w:r>
        <w:rPr>
          <w:noProof/>
        </w:rPr>
        <w:t>Artikkel 2</w:t>
      </w:r>
    </w:p>
    <w:p>
      <w:pPr>
        <w:jc w:val="center"/>
        <w:rPr>
          <w:b/>
          <w:noProof/>
        </w:rPr>
      </w:pPr>
      <w:r>
        <w:rPr>
          <w:b/>
          <w:noProof/>
        </w:rPr>
        <w:t>Eesmärgid</w:t>
      </w:r>
    </w:p>
    <w:p>
      <w:pPr>
        <w:rPr>
          <w:noProof/>
        </w:rPr>
      </w:pPr>
      <w:r>
        <w:rPr>
          <w:noProof/>
        </w:rPr>
        <w:t>Euroopa aasta eesmärk on ergutada ja toetada liidu, liikmesriikide, piirkondlike ja kohalike asutuste ning muude organisatsioonide jõupingutusi rongireisijate ja raudteel veetavate kaupade osakaalu suurendamiseks. Euroopa aasta raames:</w:t>
      </w:r>
    </w:p>
    <w:p>
      <w:pPr>
        <w:pStyle w:val="Point0"/>
        <w:rPr>
          <w:noProof/>
        </w:rPr>
      </w:pPr>
      <w:r>
        <w:lastRenderedPageBreak/>
        <w:t>(a)</w:t>
      </w:r>
      <w:r>
        <w:tab/>
      </w:r>
      <w:r>
        <w:rPr>
          <w:noProof/>
        </w:rPr>
        <w:t>edendatakse raudteed kui säästvat, uuenduslikku ja ohutut transpordiliiki, rõhutades eelkõige raudtee murrangulist rolli, mis aitab saavutada liidu kliimaneutraalsuse eesmärki 2050. aastaks, ning kaasates laiemat üldsust, eelkõige noori;</w:t>
      </w:r>
    </w:p>
    <w:p>
      <w:pPr>
        <w:pStyle w:val="Point0"/>
        <w:rPr>
          <w:noProof/>
        </w:rPr>
      </w:pPr>
      <w:r>
        <w:t>(b)</w:t>
      </w:r>
      <w:r>
        <w:tab/>
      </w:r>
      <w:r>
        <w:rPr>
          <w:noProof/>
        </w:rPr>
        <w:t>rõhutatakse raudtee Euroopa piiriülest mõõdet, mis lähendab kodanikke, võimaldab neil õppida tundma liitu kogu selle mitmekesisuses, edendab ühtekuuluvust ja aitab integreerida liidu siseturgu;</w:t>
      </w:r>
    </w:p>
    <w:p>
      <w:pPr>
        <w:pStyle w:val="Point0"/>
        <w:rPr>
          <w:noProof/>
        </w:rPr>
      </w:pPr>
      <w:r>
        <w:t>(c)</w:t>
      </w:r>
      <w:r>
        <w:tab/>
      </w:r>
      <w:r>
        <w:rPr>
          <w:noProof/>
        </w:rPr>
        <w:t>suurendatakse raudtee panust liidu majandusse, tööstusse ja ühiskonda, hõlmates eelkõige regionaalarengu, tööstuse konkurentsivõime, säästva turismi, innovatsiooni, tööhõive, hariduse, noorte ja kultuuriga seotud aspekte ning parandades puuetega inimeste juurdepääsu;</w:t>
      </w:r>
    </w:p>
    <w:p>
      <w:pPr>
        <w:pStyle w:val="Point0"/>
        <w:rPr>
          <w:noProof/>
        </w:rPr>
      </w:pPr>
      <w:r>
        <w:t>(d)</w:t>
      </w:r>
      <w:r>
        <w:tab/>
      </w:r>
      <w:r>
        <w:rPr>
          <w:noProof/>
        </w:rPr>
        <w:t>aidatakse kaasa raudtee kui liidu ja naaberriikide, eelkõige Lääne-Balkani riikide vaheliste suhete olulise elemendi edendamisele, tuginedes partnerriikide huvidele ja vajadustele ning liidu asjatundlikkusele raudteetranspordi valdkonnas.</w:t>
      </w:r>
    </w:p>
    <w:p>
      <w:pPr>
        <w:pStyle w:val="Titrearticle"/>
        <w:rPr>
          <w:noProof/>
        </w:rPr>
      </w:pPr>
      <w:r>
        <w:rPr>
          <w:noProof/>
        </w:rPr>
        <w:t>Artikkel 3</w:t>
      </w:r>
    </w:p>
    <w:p>
      <w:pPr>
        <w:jc w:val="center"/>
        <w:rPr>
          <w:b/>
          <w:noProof/>
        </w:rPr>
      </w:pPr>
      <w:r>
        <w:rPr>
          <w:b/>
          <w:noProof/>
        </w:rPr>
        <w:t>Meetmete sisu</w:t>
      </w:r>
    </w:p>
    <w:p>
      <w:pPr>
        <w:pStyle w:val="ManualNumPar1"/>
        <w:rPr>
          <w:noProof/>
        </w:rPr>
      </w:pPr>
      <w:r>
        <w:t>1.</w:t>
      </w:r>
      <w:r>
        <w:tab/>
      </w:r>
      <w:r>
        <w:rPr>
          <w:noProof/>
        </w:rPr>
        <w:t>Meetmed, mida artiklis 2 sätestatud eesmärkide saavutamiseks võetakse, hõlmavad järgmisi Euroopa aasta eesmärkidega seotud tegevusi liidu, liikmesriigi, piirkondlikul või kohalikul tasandil:</w:t>
      </w:r>
    </w:p>
    <w:p>
      <w:pPr>
        <w:pStyle w:val="Point1"/>
        <w:rPr>
          <w:noProof/>
        </w:rPr>
      </w:pPr>
      <w:r>
        <w:t>(a)</w:t>
      </w:r>
      <w:r>
        <w:tab/>
      </w:r>
      <w:r>
        <w:rPr>
          <w:noProof/>
        </w:rPr>
        <w:t xml:space="preserve">algatused ja üritused arutelu edendamiseks, teadlikkuse suurendamiseks ning kodanike, ettevõtjate ja riigiasutuste kaasamise hõlbustamiseks, kasutades selleks eri kanaleid ja vahendeid, sealhulgas üritused liikmesriikides, et muuta raudtee reisijate ja kaubaveo jaoks atraktiivsemaks ja võidelda selliselt kliimamuutuste vastu; </w:t>
      </w:r>
    </w:p>
    <w:p>
      <w:pPr>
        <w:pStyle w:val="Point1"/>
        <w:rPr>
          <w:noProof/>
        </w:rPr>
      </w:pPr>
      <w:r>
        <w:t>(b)</w:t>
      </w:r>
      <w:r>
        <w:tab/>
      </w:r>
      <w:r>
        <w:rPr>
          <w:noProof/>
        </w:rPr>
        <w:t xml:space="preserve">teabe-, näituse-, inspiratsiooni-, haridus- ja teadlikkuse suurendamise kampaaniad, et soodustada muutusi reisijate, tarbijate ja ettevõtjate käitumises ning ergutada üldsust aktiivselt kaasa aitama säästvama transpordiga seotud eesmärkide saavutamisele; </w:t>
      </w:r>
    </w:p>
    <w:p>
      <w:pPr>
        <w:pStyle w:val="Point1"/>
        <w:rPr>
          <w:noProof/>
        </w:rPr>
      </w:pPr>
      <w:r>
        <w:t>(c)</w:t>
      </w:r>
      <w:r>
        <w:tab/>
      </w:r>
      <w:r>
        <w:rPr>
          <w:noProof/>
        </w:rPr>
        <w:t>riiklike, piirkondlike ja kohalike ametiasutuste, kodanikuühiskonna, ettevõtjate ja koolide kogemuste ja heade tavade jagamine raudtee kasutamise edendamise ja käitumisharjumuste muutmise kohta kõigil tasanditel;</w:t>
      </w:r>
    </w:p>
    <w:p>
      <w:pPr>
        <w:pStyle w:val="Point1"/>
        <w:rPr>
          <w:noProof/>
        </w:rPr>
      </w:pPr>
      <w:r>
        <w:t>(d)</w:t>
      </w:r>
      <w:r>
        <w:tab/>
      </w:r>
      <w:r>
        <w:rPr>
          <w:noProof/>
        </w:rPr>
        <w:t xml:space="preserve">uuringute ja innovatsioonitegevuse korraldamine ning nende tulemuste levitamine Euroopa või liikmesriigi tasandil ning </w:t>
      </w:r>
    </w:p>
    <w:p>
      <w:pPr>
        <w:pStyle w:val="Point1"/>
        <w:rPr>
          <w:noProof/>
        </w:rPr>
      </w:pPr>
      <w:r>
        <w:t>(e)</w:t>
      </w:r>
      <w:r>
        <w:tab/>
      </w:r>
      <w:r>
        <w:rPr>
          <w:noProof/>
        </w:rPr>
        <w:t>Euroopa aastaga seotud projektide ja võrgustike edendamine, sealhulgas meedia, sotsiaalvõrgustike ja muude internetikogukondade kaudu.</w:t>
      </w:r>
    </w:p>
    <w:p>
      <w:pPr>
        <w:pStyle w:val="ManualNumPar1"/>
        <w:rPr>
          <w:noProof/>
        </w:rPr>
      </w:pPr>
      <w:r>
        <w:t>2.</w:t>
      </w:r>
      <w:r>
        <w:tab/>
      </w:r>
      <w:r>
        <w:rPr>
          <w:noProof/>
        </w:rPr>
        <w:t>Liidu institutsioonid ja asutused ning liikmesriigid võivad lõikes 1 osutatud tegevuste edendamisel vastavalt kas liidu või liikmesriigi tasandil viidata Euroopa aastale ja kasutada selle visuaalset identiteeti.</w:t>
      </w:r>
    </w:p>
    <w:p>
      <w:pPr>
        <w:pStyle w:val="Titrearticle"/>
        <w:rPr>
          <w:noProof/>
        </w:rPr>
      </w:pPr>
      <w:r>
        <w:rPr>
          <w:noProof/>
        </w:rPr>
        <w:t>Artikkel 4</w:t>
      </w:r>
    </w:p>
    <w:p>
      <w:pPr>
        <w:jc w:val="center"/>
        <w:rPr>
          <w:b/>
          <w:noProof/>
        </w:rPr>
      </w:pPr>
      <w:r>
        <w:rPr>
          <w:b/>
          <w:noProof/>
        </w:rPr>
        <w:t>Kooskõlastamine liikmesriikide tasandil</w:t>
      </w:r>
    </w:p>
    <w:p>
      <w:pPr>
        <w:rPr>
          <w:noProof/>
        </w:rPr>
      </w:pPr>
      <w:r>
        <w:rPr>
          <w:noProof/>
        </w:rPr>
        <w:t>Euroopa aasta tegevuses osalemise korraldamise eest liikmesriigi tasandil vastutavad liikmesriigid. Selleks määravad liikmesriigid oma koordinaatorid. Liikmesriikide koordinaatorid tagavad asjakohase tegevuse koordineerimise liikmesriigi tasandil.</w:t>
      </w:r>
    </w:p>
    <w:p>
      <w:pPr>
        <w:pStyle w:val="Titrearticle"/>
        <w:rPr>
          <w:noProof/>
        </w:rPr>
      </w:pPr>
      <w:r>
        <w:rPr>
          <w:noProof/>
        </w:rPr>
        <w:lastRenderedPageBreak/>
        <w:t>Artikkel 5</w:t>
      </w:r>
    </w:p>
    <w:p>
      <w:pPr>
        <w:keepNext/>
        <w:jc w:val="center"/>
        <w:rPr>
          <w:b/>
          <w:noProof/>
        </w:rPr>
      </w:pPr>
      <w:r>
        <w:rPr>
          <w:b/>
          <w:noProof/>
        </w:rPr>
        <w:t>Kooskõlastamine liidu tasandil</w:t>
      </w:r>
    </w:p>
    <w:p>
      <w:pPr>
        <w:pStyle w:val="ManualNumPar1"/>
        <w:rPr>
          <w:noProof/>
        </w:rPr>
      </w:pPr>
      <w:r>
        <w:t>3.</w:t>
      </w:r>
      <w:r>
        <w:tab/>
      </w:r>
      <w:r>
        <w:rPr>
          <w:noProof/>
        </w:rPr>
        <w:t xml:space="preserve">Komisjon korraldab regulaarselt liikmesriikide koordinaatorite kohtumisi, et kooskõlastada Euroopa aasta korraldamist. Sellistel kohtumistel vahetatakse ka teavet Euroopa aasta elluviimise kohta liikmesriigi ja liidu tasandil; Euroopa Parlamendi esindajad saavad neil koosolekutel osaleda vaatlejatena. </w:t>
      </w:r>
    </w:p>
    <w:p>
      <w:pPr>
        <w:pStyle w:val="ManualNumPar1"/>
        <w:rPr>
          <w:noProof/>
        </w:rPr>
      </w:pPr>
      <w:r>
        <w:t>4.</w:t>
      </w:r>
      <w:r>
        <w:tab/>
      </w:r>
      <w:r>
        <w:rPr>
          <w:noProof/>
        </w:rPr>
        <w:t>Euroopa aasta kooskõlastamisel liidu tasandil järgitakse valdkonnaülest käsitlust, et tekitada sünergiat liidu eri programmide ja raudteetranspordi valdkonna või raudteesektori jaoks oluliste projektide rahastamise algatuste vahel.</w:t>
      </w:r>
      <w:r>
        <w:rPr>
          <w:i/>
          <w:noProof/>
        </w:rPr>
        <w:t xml:space="preserve"> </w:t>
      </w:r>
    </w:p>
    <w:p>
      <w:pPr>
        <w:pStyle w:val="ManualNumPar1"/>
        <w:rPr>
          <w:noProof/>
        </w:rPr>
      </w:pPr>
      <w:r>
        <w:t>5.</w:t>
      </w:r>
      <w:r>
        <w:tab/>
      </w:r>
      <w:r>
        <w:rPr>
          <w:noProof/>
        </w:rPr>
        <w:t>Komisjon korraldab regulaarselt sidusrühmade ja raudteetranspordi valdkonnas tegutsevate organisatsioonide või asutuste, sealhulgas olemasolevate rahvusvaheliste võrgustike ja asjaomaste valitsusväliste organisatsioonide ning noorteorganisatsioonide ja kogukondade esindajate kohtumisi, et need aitaksid tal ellu viia Euroopa aasta ettevõtmisi liidu tasandil.</w:t>
      </w:r>
    </w:p>
    <w:p>
      <w:pPr>
        <w:pStyle w:val="Text1"/>
        <w:rPr>
          <w:noProof/>
        </w:rPr>
      </w:pPr>
      <w:r>
        <w:rPr>
          <w:noProof/>
        </w:rPr>
        <w:t>Komisjon võib eelarvet arvestades korraldada projektikonkursse ja projekte, mis võivad saada toetust, et aidata kaasa aasta eesmärkide saavutamisele.</w:t>
      </w:r>
    </w:p>
    <w:p>
      <w:pPr>
        <w:pStyle w:val="Titrearticle"/>
        <w:rPr>
          <w:noProof/>
        </w:rPr>
      </w:pPr>
      <w:r>
        <w:rPr>
          <w:noProof/>
        </w:rPr>
        <w:t>Artikkel 6</w:t>
      </w:r>
    </w:p>
    <w:p>
      <w:pPr>
        <w:jc w:val="center"/>
        <w:rPr>
          <w:b/>
          <w:noProof/>
        </w:rPr>
      </w:pPr>
      <w:r>
        <w:rPr>
          <w:b/>
          <w:noProof/>
        </w:rPr>
        <w:t>Rahvusvaheline koostöö</w:t>
      </w:r>
    </w:p>
    <w:p>
      <w:pPr>
        <w:rPr>
          <w:noProof/>
        </w:rPr>
      </w:pPr>
      <w:r>
        <w:rPr>
          <w:noProof/>
        </w:rPr>
        <w:t>Euroopa aasta eesmärkide täitmiseks teeb komisjon vajaduse korral koostööd pädevate rahvusvaheliste organisatsioonidega, tagades samas liidu osalemise nähtavuse.</w:t>
      </w:r>
    </w:p>
    <w:p>
      <w:pPr>
        <w:pStyle w:val="Titrearticle"/>
        <w:rPr>
          <w:noProof/>
        </w:rPr>
      </w:pPr>
      <w:r>
        <w:rPr>
          <w:noProof/>
        </w:rPr>
        <w:t>Artikkel 7</w:t>
      </w:r>
    </w:p>
    <w:p>
      <w:pPr>
        <w:jc w:val="center"/>
        <w:rPr>
          <w:b/>
          <w:noProof/>
        </w:rPr>
      </w:pPr>
      <w:r>
        <w:rPr>
          <w:b/>
          <w:noProof/>
        </w:rPr>
        <w:t>Järelevalve ja hindamine</w:t>
      </w:r>
    </w:p>
    <w:p>
      <w:pPr>
        <w:rPr>
          <w:noProof/>
        </w:rPr>
      </w:pPr>
      <w:r>
        <w:rPr>
          <w:noProof/>
        </w:rPr>
        <w:t>Komisjon esitab hiljemalt 31. detsembriks 2022 Euroopa Parlamendile, nõukogule, Euroopa Majandus- ja Sotsiaalkomiteele ning Regioonide Komiteele aruande käesoleva otsusega ette nähtud algatuste rakendamise, tulemuste ja üldhinnangu kohta.</w:t>
      </w:r>
    </w:p>
    <w:p>
      <w:pPr>
        <w:pStyle w:val="Titrearticle"/>
        <w:rPr>
          <w:noProof/>
        </w:rPr>
      </w:pPr>
      <w:r>
        <w:rPr>
          <w:noProof/>
        </w:rPr>
        <w:t>Artikkel 8</w:t>
      </w:r>
    </w:p>
    <w:p>
      <w:pPr>
        <w:keepNext/>
        <w:keepLines/>
        <w:jc w:val="center"/>
        <w:rPr>
          <w:b/>
          <w:noProof/>
        </w:rPr>
      </w:pPr>
      <w:r>
        <w:rPr>
          <w:b/>
          <w:noProof/>
        </w:rPr>
        <w:t>Jõustumine</w:t>
      </w:r>
    </w:p>
    <w:p>
      <w:pPr>
        <w:keepNext/>
        <w:keepLines/>
        <w:rPr>
          <w:noProof/>
        </w:rPr>
      </w:pPr>
      <w:r>
        <w:rPr>
          <w:noProof/>
        </w:rPr>
        <w:t xml:space="preserve">Käesolev otsus jõustub kahekümnendal päeval pärast selle avaldamist </w:t>
      </w:r>
      <w:r>
        <w:rPr>
          <w:i/>
          <w:iCs/>
          <w:noProof/>
        </w:rPr>
        <w:t>Euroopa Liidu Teatajas</w:t>
      </w:r>
      <w:r>
        <w:rPr>
          <w:noProof/>
        </w:rPr>
        <w:t>.</w:t>
      </w:r>
    </w:p>
    <w:p>
      <w:pPr>
        <w:pStyle w:val="Fait"/>
        <w:rPr>
          <w:noProof/>
        </w:rPr>
      </w:pPr>
      <w:r>
        <w:t>Brüssel,</w:t>
      </w:r>
    </w:p>
    <w:p>
      <w:pPr>
        <w:pStyle w:val="Institutionquisigne"/>
        <w:rPr>
          <w:noProof/>
        </w:rPr>
      </w:pPr>
      <w:r>
        <w:rPr>
          <w:noProof/>
        </w:rPr>
        <w:t>Euroopa Parlamendi nimel</w:t>
      </w:r>
      <w:r>
        <w:rPr>
          <w:noProof/>
        </w:rPr>
        <w:tab/>
        <w:t>Nõukogu nimel</w:t>
      </w:r>
    </w:p>
    <w:p>
      <w:pPr>
        <w:pStyle w:val="Personnequisigne"/>
        <w:rPr>
          <w:noProof/>
        </w:rPr>
      </w:pPr>
      <w:r>
        <w:rPr>
          <w:noProof/>
        </w:rPr>
        <w:t>president</w:t>
      </w:r>
      <w:r>
        <w:rPr>
          <w:noProof/>
        </w:rPr>
        <w:tab/>
        <w:t>eesistuja</w:t>
      </w:r>
    </w:p>
    <w:p>
      <w:pPr>
        <w:spacing w:before="0" w:after="200" w:line="276" w:lineRule="auto"/>
        <w:jc w:val="left"/>
        <w:rPr>
          <w:i/>
          <w:noProof/>
        </w:rPr>
      </w:pPr>
      <w:r>
        <w:rPr>
          <w:noProof/>
        </w:rPr>
        <w:br w:type="page"/>
      </w:r>
    </w:p>
    <w:p>
      <w:pPr>
        <w:pStyle w:val="Fichefinanciretitre"/>
        <w:rPr>
          <w:noProof/>
        </w:rPr>
      </w:pPr>
      <w:r>
        <w:rPr>
          <w:noProof/>
        </w:rPr>
        <w:lastRenderedPageBreak/>
        <w:t>FINANTSSELGITUS</w:t>
      </w:r>
    </w:p>
    <w:p>
      <w:pPr>
        <w:rPr>
          <w:noProof/>
        </w:rPr>
        <w:sectPr>
          <w:pgSz w:w="11907" w:h="16840" w:code="9"/>
          <w:pgMar w:top="1134" w:right="1418" w:bottom="1134" w:left="1418" w:header="709" w:footer="709" w:gutter="0"/>
          <w:cols w:space="708"/>
          <w:docGrid w:linePitch="360"/>
        </w:sectPr>
      </w:pPr>
    </w:p>
    <w:p>
      <w:pPr>
        <w:pStyle w:val="TOCHeading"/>
        <w:rPr>
          <w:noProof/>
        </w:rPr>
      </w:pPr>
      <w:r>
        <w:rPr>
          <w:noProof/>
        </w:rPr>
        <w:t>SISUKORD</w:t>
      </w:r>
    </w:p>
    <w:p>
      <w:pPr>
        <w:pStyle w:val="TOC5"/>
        <w:rPr>
          <w:noProof/>
        </w:rPr>
      </w:pPr>
      <w:r>
        <w:rPr>
          <w:noProof/>
        </w:rPr>
        <w:t>FINANTSSELGITUS</w:t>
      </w:r>
      <w:r>
        <w:rPr>
          <w:noProof/>
        </w:rPr>
        <w:tab/>
      </w:r>
      <w:r>
        <w:rPr>
          <w:noProof/>
        </w:rPr>
        <w:fldChar w:fldCharType="begin"/>
      </w:r>
      <w:r>
        <w:rPr>
          <w:noProof/>
        </w:rPr>
        <w:instrText xml:space="preserve"> PAGEREF \h _Toc32921844 \* MERGEFORMAT </w:instrText>
      </w:r>
      <w:r>
        <w:rPr>
          <w:noProof/>
        </w:rPr>
      </w:r>
      <w:r>
        <w:rPr>
          <w:noProof/>
        </w:rPr>
        <w:fldChar w:fldCharType="separate"/>
      </w:r>
      <w:r>
        <w:rPr>
          <w:noProof/>
        </w:rPr>
        <w:t>12</w:t>
      </w:r>
      <w:r>
        <w:rPr>
          <w:noProof/>
        </w:rPr>
        <w:fldChar w:fldCharType="end"/>
      </w:r>
    </w:p>
    <w:p>
      <w:pPr>
        <w:pStyle w:val="TOC1"/>
        <w:rPr>
          <w:noProof/>
        </w:rPr>
      </w:pPr>
      <w:r>
        <w:rPr>
          <w:noProof/>
        </w:rPr>
        <w:t>1.</w:t>
      </w:r>
      <w:r>
        <w:rPr>
          <w:noProof/>
        </w:rPr>
        <w:tab/>
        <w:t>ETTEPANEKU/ALGATUSE RAAMISTIK</w:t>
      </w:r>
      <w:r>
        <w:rPr>
          <w:noProof/>
        </w:rPr>
        <w:tab/>
      </w:r>
      <w:r>
        <w:rPr>
          <w:noProof/>
        </w:rPr>
        <w:fldChar w:fldCharType="begin"/>
      </w:r>
      <w:r>
        <w:rPr>
          <w:noProof/>
        </w:rPr>
        <w:instrText xml:space="preserve"> PAGEREF \h _Toc32921845 \* MERGEFORMAT </w:instrText>
      </w:r>
      <w:r>
        <w:rPr>
          <w:noProof/>
        </w:rPr>
      </w:r>
      <w:r>
        <w:rPr>
          <w:noProof/>
        </w:rPr>
        <w:fldChar w:fldCharType="separate"/>
      </w:r>
      <w:r>
        <w:rPr>
          <w:noProof/>
        </w:rPr>
        <w:t>12</w:t>
      </w:r>
      <w:r>
        <w:rPr>
          <w:noProof/>
        </w:rPr>
        <w:fldChar w:fldCharType="end"/>
      </w:r>
    </w:p>
    <w:p>
      <w:pPr>
        <w:pStyle w:val="TOC2"/>
        <w:rPr>
          <w:noProof/>
        </w:rPr>
      </w:pPr>
      <w:r>
        <w:rPr>
          <w:noProof/>
        </w:rPr>
        <w:t>1.1.</w:t>
      </w:r>
      <w:r>
        <w:rPr>
          <w:noProof/>
        </w:rPr>
        <w:tab/>
        <w:t>Ettepaneku/algatuse nimetus</w:t>
      </w:r>
      <w:r>
        <w:rPr>
          <w:noProof/>
        </w:rPr>
        <w:tab/>
      </w:r>
      <w:r>
        <w:rPr>
          <w:noProof/>
        </w:rPr>
        <w:fldChar w:fldCharType="begin"/>
      </w:r>
      <w:r>
        <w:rPr>
          <w:noProof/>
        </w:rPr>
        <w:instrText xml:space="preserve"> PAGEREF \h _Toc32921846 \* MERGEFORMAT </w:instrText>
      </w:r>
      <w:r>
        <w:rPr>
          <w:noProof/>
        </w:rPr>
      </w:r>
      <w:r>
        <w:rPr>
          <w:noProof/>
        </w:rPr>
        <w:fldChar w:fldCharType="separate"/>
      </w:r>
      <w:r>
        <w:rPr>
          <w:noProof/>
        </w:rPr>
        <w:t>12</w:t>
      </w:r>
      <w:r>
        <w:rPr>
          <w:noProof/>
        </w:rPr>
        <w:fldChar w:fldCharType="end"/>
      </w:r>
    </w:p>
    <w:p>
      <w:pPr>
        <w:pStyle w:val="TOC2"/>
        <w:rPr>
          <w:noProof/>
        </w:rPr>
      </w:pPr>
      <w:r>
        <w:rPr>
          <w:noProof/>
        </w:rPr>
        <w:t>1.2.</w:t>
      </w:r>
      <w:r>
        <w:rPr>
          <w:noProof/>
        </w:rPr>
        <w:tab/>
        <w:t>Asjaomased poliitikavaldkonnad (programmi teemavaldkond)</w:t>
      </w:r>
      <w:r>
        <w:rPr>
          <w:noProof/>
        </w:rPr>
        <w:tab/>
      </w:r>
      <w:r>
        <w:rPr>
          <w:noProof/>
        </w:rPr>
        <w:fldChar w:fldCharType="begin"/>
      </w:r>
      <w:r>
        <w:rPr>
          <w:noProof/>
        </w:rPr>
        <w:instrText xml:space="preserve"> PAGEREF \h _Toc32921847 \* MERGEFORMAT </w:instrText>
      </w:r>
      <w:r>
        <w:rPr>
          <w:noProof/>
        </w:rPr>
      </w:r>
      <w:r>
        <w:rPr>
          <w:noProof/>
        </w:rPr>
        <w:fldChar w:fldCharType="separate"/>
      </w:r>
      <w:r>
        <w:rPr>
          <w:noProof/>
        </w:rPr>
        <w:t>12</w:t>
      </w:r>
      <w:r>
        <w:rPr>
          <w:noProof/>
        </w:rPr>
        <w:fldChar w:fldCharType="end"/>
      </w:r>
    </w:p>
    <w:p>
      <w:pPr>
        <w:pStyle w:val="TOC2"/>
        <w:rPr>
          <w:noProof/>
        </w:rPr>
      </w:pPr>
      <w:r>
        <w:rPr>
          <w:noProof/>
        </w:rPr>
        <w:t>1.3.</w:t>
      </w:r>
      <w:r>
        <w:rPr>
          <w:noProof/>
        </w:rPr>
        <w:tab/>
        <w:t>Ettepaneku/algatuse liik:</w:t>
      </w:r>
      <w:r>
        <w:rPr>
          <w:noProof/>
        </w:rPr>
        <w:tab/>
      </w:r>
      <w:r>
        <w:rPr>
          <w:noProof/>
        </w:rPr>
        <w:fldChar w:fldCharType="begin"/>
      </w:r>
      <w:r>
        <w:rPr>
          <w:noProof/>
        </w:rPr>
        <w:instrText xml:space="preserve"> PAGEREF \h _Toc32921848 \* MERGEFORMAT </w:instrText>
      </w:r>
      <w:r>
        <w:rPr>
          <w:noProof/>
        </w:rPr>
      </w:r>
      <w:r>
        <w:rPr>
          <w:noProof/>
        </w:rPr>
        <w:fldChar w:fldCharType="separate"/>
      </w:r>
      <w:r>
        <w:rPr>
          <w:noProof/>
        </w:rPr>
        <w:t>12</w:t>
      </w:r>
      <w:r>
        <w:rPr>
          <w:noProof/>
        </w:rPr>
        <w:fldChar w:fldCharType="end"/>
      </w:r>
    </w:p>
    <w:p>
      <w:pPr>
        <w:pStyle w:val="TOC2"/>
        <w:rPr>
          <w:noProof/>
        </w:rPr>
      </w:pPr>
      <w:r>
        <w:rPr>
          <w:noProof/>
        </w:rPr>
        <w:t>1.4.</w:t>
      </w:r>
      <w:r>
        <w:rPr>
          <w:noProof/>
        </w:rPr>
        <w:tab/>
        <w:t>Ettepaneku/algatuse põhjendused</w:t>
      </w:r>
      <w:r>
        <w:rPr>
          <w:noProof/>
        </w:rPr>
        <w:tab/>
      </w:r>
      <w:r>
        <w:rPr>
          <w:noProof/>
        </w:rPr>
        <w:fldChar w:fldCharType="begin"/>
      </w:r>
      <w:r>
        <w:rPr>
          <w:noProof/>
        </w:rPr>
        <w:instrText xml:space="preserve"> PAGEREF \h _Toc32921849 \* MERGEFORMAT </w:instrText>
      </w:r>
      <w:r>
        <w:rPr>
          <w:noProof/>
        </w:rPr>
      </w:r>
      <w:r>
        <w:rPr>
          <w:noProof/>
        </w:rPr>
        <w:fldChar w:fldCharType="separate"/>
      </w:r>
      <w:r>
        <w:rPr>
          <w:noProof/>
        </w:rPr>
        <w:t>12</w:t>
      </w:r>
      <w:r>
        <w:rPr>
          <w:noProof/>
        </w:rPr>
        <w:fldChar w:fldCharType="end"/>
      </w:r>
    </w:p>
    <w:p>
      <w:pPr>
        <w:pStyle w:val="TOC3"/>
        <w:rPr>
          <w:noProof/>
        </w:rPr>
      </w:pPr>
      <w:r>
        <w:rPr>
          <w:noProof/>
        </w:rPr>
        <w:t>1.4.1.</w:t>
      </w:r>
      <w:r>
        <w:rPr>
          <w:noProof/>
        </w:rPr>
        <w:tab/>
        <w:t>Lühi- või pikaajalises perspektiivis täidetavad vajadused, sealhulgas algatuse rakendamise üksikasjalik ajakava</w:t>
      </w:r>
      <w:r>
        <w:rPr>
          <w:noProof/>
        </w:rPr>
        <w:tab/>
      </w:r>
      <w:r>
        <w:rPr>
          <w:noProof/>
        </w:rPr>
        <w:fldChar w:fldCharType="begin"/>
      </w:r>
      <w:r>
        <w:rPr>
          <w:noProof/>
        </w:rPr>
        <w:instrText xml:space="preserve"> PAGEREF \h _Toc32921850 \* MERGEFORMAT </w:instrText>
      </w:r>
      <w:r>
        <w:rPr>
          <w:noProof/>
        </w:rPr>
      </w:r>
      <w:r>
        <w:rPr>
          <w:noProof/>
        </w:rPr>
        <w:fldChar w:fldCharType="separate"/>
      </w:r>
      <w:r>
        <w:rPr>
          <w:noProof/>
        </w:rPr>
        <w:t>12</w:t>
      </w:r>
      <w:r>
        <w:rPr>
          <w:noProof/>
        </w:rPr>
        <w:fldChar w:fldCharType="end"/>
      </w:r>
    </w:p>
    <w:p>
      <w:pPr>
        <w:pStyle w:val="TOC3"/>
        <w:rPr>
          <w:noProof/>
        </w:rPr>
      </w:pPr>
      <w:r>
        <w:rPr>
          <w:noProof/>
        </w:rPr>
        <w:t>1.4.2.</w:t>
      </w:r>
      <w:r>
        <w:rPr>
          <w:noProof/>
        </w:rPr>
        <w:tab/>
        <w:t>ELi meetme lisaväärtus (see võib tuleneda erinevatest teguritest, nagu kooskõlastamisest saadav kasu, õiguskindlus, suurem tõhusus või vastastikune täiendavus). Käesoleva punkti kohaldamisel tähendab „ELi meetme lisaväärtus“ väärtust, mis tuleneb liidu sekkumisest ja lisandub väärtusele, mille liikmesriigid oleksid muidu üksi loonud.</w:t>
      </w:r>
      <w:r>
        <w:rPr>
          <w:noProof/>
        </w:rPr>
        <w:tab/>
      </w:r>
      <w:r>
        <w:rPr>
          <w:noProof/>
        </w:rPr>
        <w:fldChar w:fldCharType="begin"/>
      </w:r>
      <w:r>
        <w:rPr>
          <w:noProof/>
        </w:rPr>
        <w:instrText xml:space="preserve"> PAGEREF \h _Toc32921851 \* MERGEFORMAT </w:instrText>
      </w:r>
      <w:r>
        <w:rPr>
          <w:noProof/>
        </w:rPr>
      </w:r>
      <w:r>
        <w:rPr>
          <w:noProof/>
        </w:rPr>
        <w:fldChar w:fldCharType="separate"/>
      </w:r>
      <w:r>
        <w:rPr>
          <w:noProof/>
        </w:rPr>
        <w:t>12</w:t>
      </w:r>
      <w:r>
        <w:rPr>
          <w:noProof/>
        </w:rPr>
        <w:fldChar w:fldCharType="end"/>
      </w:r>
    </w:p>
    <w:p>
      <w:pPr>
        <w:pStyle w:val="TOC3"/>
        <w:rPr>
          <w:noProof/>
        </w:rPr>
      </w:pPr>
      <w:r>
        <w:rPr>
          <w:noProof/>
        </w:rPr>
        <w:t>1.4.3.</w:t>
      </w:r>
      <w:r>
        <w:rPr>
          <w:noProof/>
        </w:rPr>
        <w:tab/>
        <w:t>Samalaadsetest kogemustest saadud õppetunnid</w:t>
      </w:r>
      <w:r>
        <w:rPr>
          <w:noProof/>
        </w:rPr>
        <w:tab/>
      </w:r>
      <w:r>
        <w:rPr>
          <w:noProof/>
        </w:rPr>
        <w:fldChar w:fldCharType="begin"/>
      </w:r>
      <w:r>
        <w:rPr>
          <w:noProof/>
        </w:rPr>
        <w:instrText xml:space="preserve"> PAGEREF \h _Toc32921852 \* MERGEFORMAT </w:instrText>
      </w:r>
      <w:r>
        <w:rPr>
          <w:noProof/>
        </w:rPr>
      </w:r>
      <w:r>
        <w:rPr>
          <w:noProof/>
        </w:rPr>
        <w:fldChar w:fldCharType="separate"/>
      </w:r>
      <w:r>
        <w:rPr>
          <w:noProof/>
        </w:rPr>
        <w:t>13</w:t>
      </w:r>
      <w:r>
        <w:rPr>
          <w:noProof/>
        </w:rPr>
        <w:fldChar w:fldCharType="end"/>
      </w:r>
    </w:p>
    <w:p>
      <w:pPr>
        <w:pStyle w:val="TOC3"/>
        <w:rPr>
          <w:noProof/>
        </w:rPr>
      </w:pPr>
      <w:r>
        <w:rPr>
          <w:noProof/>
        </w:rPr>
        <w:t>1.4.4.</w:t>
      </w:r>
      <w:r>
        <w:rPr>
          <w:noProof/>
        </w:rPr>
        <w:tab/>
        <w:t>Kooskõla ja võimalik koostoime muude asjaomaste meetmetega</w:t>
      </w:r>
      <w:r>
        <w:rPr>
          <w:noProof/>
        </w:rPr>
        <w:tab/>
      </w:r>
      <w:r>
        <w:rPr>
          <w:noProof/>
        </w:rPr>
        <w:fldChar w:fldCharType="begin"/>
      </w:r>
      <w:r>
        <w:rPr>
          <w:noProof/>
        </w:rPr>
        <w:instrText xml:space="preserve"> PAGEREF \h _Toc32921853 \* MERGEFORMAT </w:instrText>
      </w:r>
      <w:r>
        <w:rPr>
          <w:noProof/>
        </w:rPr>
      </w:r>
      <w:r>
        <w:rPr>
          <w:noProof/>
        </w:rPr>
        <w:fldChar w:fldCharType="separate"/>
      </w:r>
      <w:r>
        <w:rPr>
          <w:noProof/>
        </w:rPr>
        <w:t>13</w:t>
      </w:r>
      <w:r>
        <w:rPr>
          <w:noProof/>
        </w:rPr>
        <w:fldChar w:fldCharType="end"/>
      </w:r>
    </w:p>
    <w:p>
      <w:pPr>
        <w:pStyle w:val="TOC2"/>
        <w:rPr>
          <w:noProof/>
        </w:rPr>
      </w:pPr>
      <w:r>
        <w:rPr>
          <w:noProof/>
        </w:rPr>
        <w:t>1.5.</w:t>
      </w:r>
      <w:r>
        <w:rPr>
          <w:noProof/>
        </w:rPr>
        <w:tab/>
        <w:t>Ettepaneku/algatuse kestus ja finantsmõju</w:t>
      </w:r>
      <w:r>
        <w:rPr>
          <w:noProof/>
        </w:rPr>
        <w:tab/>
      </w:r>
      <w:r>
        <w:rPr>
          <w:noProof/>
        </w:rPr>
        <w:fldChar w:fldCharType="begin"/>
      </w:r>
      <w:r>
        <w:rPr>
          <w:noProof/>
        </w:rPr>
        <w:instrText xml:space="preserve"> PAGEREF \h _Toc32921854 \* MERGEFORMAT </w:instrText>
      </w:r>
      <w:r>
        <w:rPr>
          <w:noProof/>
        </w:rPr>
      </w:r>
      <w:r>
        <w:rPr>
          <w:noProof/>
        </w:rPr>
        <w:fldChar w:fldCharType="separate"/>
      </w:r>
      <w:r>
        <w:rPr>
          <w:noProof/>
        </w:rPr>
        <w:t>14</w:t>
      </w:r>
      <w:r>
        <w:rPr>
          <w:noProof/>
        </w:rPr>
        <w:fldChar w:fldCharType="end"/>
      </w:r>
    </w:p>
    <w:p>
      <w:pPr>
        <w:pStyle w:val="TOC2"/>
        <w:rPr>
          <w:noProof/>
        </w:rPr>
      </w:pPr>
      <w:r>
        <w:rPr>
          <w:noProof/>
        </w:rPr>
        <w:t>1.6.</w:t>
      </w:r>
      <w:r>
        <w:rPr>
          <w:noProof/>
        </w:rPr>
        <w:tab/>
        <w:t>Ettenähtud eelarve täitmise viisid</w:t>
      </w:r>
      <w:r>
        <w:rPr>
          <w:noProof/>
        </w:rPr>
        <w:tab/>
      </w:r>
      <w:r>
        <w:rPr>
          <w:noProof/>
        </w:rPr>
        <w:fldChar w:fldCharType="begin"/>
      </w:r>
      <w:r>
        <w:rPr>
          <w:noProof/>
        </w:rPr>
        <w:instrText xml:space="preserve"> PAGEREF \h _Toc32921855 \* MERGEFORMAT </w:instrText>
      </w:r>
      <w:r>
        <w:rPr>
          <w:noProof/>
        </w:rPr>
      </w:r>
      <w:r>
        <w:rPr>
          <w:noProof/>
        </w:rPr>
        <w:fldChar w:fldCharType="separate"/>
      </w:r>
      <w:r>
        <w:rPr>
          <w:noProof/>
        </w:rPr>
        <w:t>14</w:t>
      </w:r>
      <w:r>
        <w:rPr>
          <w:noProof/>
        </w:rPr>
        <w:fldChar w:fldCharType="end"/>
      </w:r>
    </w:p>
    <w:p>
      <w:pPr>
        <w:pStyle w:val="TOC1"/>
        <w:rPr>
          <w:noProof/>
        </w:rPr>
      </w:pPr>
      <w:r>
        <w:rPr>
          <w:noProof/>
        </w:rPr>
        <w:t>2.</w:t>
      </w:r>
      <w:r>
        <w:rPr>
          <w:noProof/>
        </w:rPr>
        <w:tab/>
        <w:t>HALDUSMEETMED</w:t>
      </w:r>
      <w:r>
        <w:rPr>
          <w:noProof/>
        </w:rPr>
        <w:tab/>
      </w:r>
      <w:r>
        <w:rPr>
          <w:noProof/>
        </w:rPr>
        <w:fldChar w:fldCharType="begin"/>
      </w:r>
      <w:r>
        <w:rPr>
          <w:noProof/>
        </w:rPr>
        <w:instrText xml:space="preserve"> PAGEREF \h _Toc32921856 \* MERGEFORMAT </w:instrText>
      </w:r>
      <w:r>
        <w:rPr>
          <w:noProof/>
        </w:rPr>
      </w:r>
      <w:r>
        <w:rPr>
          <w:noProof/>
        </w:rPr>
        <w:fldChar w:fldCharType="separate"/>
      </w:r>
      <w:r>
        <w:rPr>
          <w:noProof/>
        </w:rPr>
        <w:t>15</w:t>
      </w:r>
      <w:r>
        <w:rPr>
          <w:noProof/>
        </w:rPr>
        <w:fldChar w:fldCharType="end"/>
      </w:r>
    </w:p>
    <w:p>
      <w:pPr>
        <w:pStyle w:val="TOC2"/>
        <w:rPr>
          <w:noProof/>
        </w:rPr>
      </w:pPr>
      <w:r>
        <w:rPr>
          <w:noProof/>
        </w:rPr>
        <w:t>2.1.</w:t>
      </w:r>
      <w:r>
        <w:rPr>
          <w:noProof/>
        </w:rPr>
        <w:tab/>
        <w:t>Järelevalve ja aruandluse eeskirjad</w:t>
      </w:r>
      <w:r>
        <w:rPr>
          <w:noProof/>
        </w:rPr>
        <w:tab/>
      </w:r>
      <w:r>
        <w:rPr>
          <w:noProof/>
        </w:rPr>
        <w:fldChar w:fldCharType="begin"/>
      </w:r>
      <w:r>
        <w:rPr>
          <w:noProof/>
        </w:rPr>
        <w:instrText xml:space="preserve"> PAGEREF \h _Toc32921857 \* MERGEFORMAT </w:instrText>
      </w:r>
      <w:r>
        <w:rPr>
          <w:noProof/>
        </w:rPr>
      </w:r>
      <w:r>
        <w:rPr>
          <w:noProof/>
        </w:rPr>
        <w:fldChar w:fldCharType="separate"/>
      </w:r>
      <w:r>
        <w:rPr>
          <w:noProof/>
        </w:rPr>
        <w:t>15</w:t>
      </w:r>
      <w:r>
        <w:rPr>
          <w:noProof/>
        </w:rPr>
        <w:fldChar w:fldCharType="end"/>
      </w:r>
    </w:p>
    <w:p>
      <w:pPr>
        <w:pStyle w:val="TOC2"/>
        <w:rPr>
          <w:noProof/>
        </w:rPr>
      </w:pPr>
      <w:r>
        <w:rPr>
          <w:noProof/>
        </w:rPr>
        <w:t>2.2.</w:t>
      </w:r>
      <w:r>
        <w:rPr>
          <w:noProof/>
        </w:rPr>
        <w:tab/>
        <w:t>Haldus- ja kontrollisüsteem(id)</w:t>
      </w:r>
      <w:r>
        <w:rPr>
          <w:noProof/>
        </w:rPr>
        <w:tab/>
      </w:r>
      <w:r>
        <w:rPr>
          <w:noProof/>
        </w:rPr>
        <w:fldChar w:fldCharType="begin"/>
      </w:r>
      <w:r>
        <w:rPr>
          <w:noProof/>
        </w:rPr>
        <w:instrText xml:space="preserve"> PAGEREF \h _Toc32921858 \* MERGEFORMAT </w:instrText>
      </w:r>
      <w:r>
        <w:rPr>
          <w:noProof/>
        </w:rPr>
      </w:r>
      <w:r>
        <w:rPr>
          <w:noProof/>
        </w:rPr>
        <w:fldChar w:fldCharType="separate"/>
      </w:r>
      <w:r>
        <w:rPr>
          <w:noProof/>
        </w:rPr>
        <w:t>15</w:t>
      </w:r>
      <w:r>
        <w:rPr>
          <w:noProof/>
        </w:rPr>
        <w:fldChar w:fldCharType="end"/>
      </w:r>
    </w:p>
    <w:p>
      <w:pPr>
        <w:pStyle w:val="TOC3"/>
        <w:rPr>
          <w:noProof/>
        </w:rPr>
      </w:pPr>
      <w:r>
        <w:rPr>
          <w:noProof/>
        </w:rPr>
        <w:t>2.2.1.</w:t>
      </w:r>
      <w:r>
        <w:rPr>
          <w:noProof/>
        </w:rPr>
        <w:tab/>
        <w:t>Eelarve täitmise viisi(de), rahastamise rakendamise mehhanismi(de), maksete tegemise korra ja kavandatava kontrollistrateegia selgitus</w:t>
      </w:r>
      <w:r>
        <w:rPr>
          <w:noProof/>
        </w:rPr>
        <w:tab/>
      </w:r>
      <w:r>
        <w:rPr>
          <w:noProof/>
        </w:rPr>
        <w:fldChar w:fldCharType="begin"/>
      </w:r>
      <w:r>
        <w:rPr>
          <w:noProof/>
        </w:rPr>
        <w:instrText xml:space="preserve"> PAGEREF \h _Toc32921859 \* MERGEFORMAT </w:instrText>
      </w:r>
      <w:r>
        <w:rPr>
          <w:noProof/>
        </w:rPr>
      </w:r>
      <w:r>
        <w:rPr>
          <w:noProof/>
        </w:rPr>
        <w:fldChar w:fldCharType="separate"/>
      </w:r>
      <w:r>
        <w:rPr>
          <w:noProof/>
        </w:rPr>
        <w:t>15</w:t>
      </w:r>
      <w:r>
        <w:rPr>
          <w:noProof/>
        </w:rPr>
        <w:fldChar w:fldCharType="end"/>
      </w:r>
    </w:p>
    <w:p>
      <w:pPr>
        <w:pStyle w:val="TOC3"/>
        <w:rPr>
          <w:noProof/>
        </w:rPr>
      </w:pPr>
      <w:r>
        <w:rPr>
          <w:noProof/>
        </w:rPr>
        <w:t>2.2.2.</w:t>
      </w:r>
      <w:r>
        <w:rPr>
          <w:noProof/>
        </w:rPr>
        <w:tab/>
        <w:t>Teave kindlakstehtud riskide ja nende vähendamiseks kasutusele võetud sisekontrollisüsteemi(de) kohta</w:t>
      </w:r>
      <w:r>
        <w:rPr>
          <w:noProof/>
        </w:rPr>
        <w:tab/>
      </w:r>
      <w:r>
        <w:rPr>
          <w:noProof/>
        </w:rPr>
        <w:fldChar w:fldCharType="begin"/>
      </w:r>
      <w:r>
        <w:rPr>
          <w:noProof/>
        </w:rPr>
        <w:instrText xml:space="preserve"> PAGEREF \h _Toc32921860 \* MERGEFORMAT </w:instrText>
      </w:r>
      <w:r>
        <w:rPr>
          <w:noProof/>
        </w:rPr>
      </w:r>
      <w:r>
        <w:rPr>
          <w:noProof/>
        </w:rPr>
        <w:fldChar w:fldCharType="separate"/>
      </w:r>
      <w:r>
        <w:rPr>
          <w:noProof/>
        </w:rPr>
        <w:t>15</w:t>
      </w:r>
      <w:r>
        <w:rPr>
          <w:noProof/>
        </w:rPr>
        <w:fldChar w:fldCharType="end"/>
      </w:r>
    </w:p>
    <w:p>
      <w:pPr>
        <w:pStyle w:val="TOC3"/>
        <w:rPr>
          <w:noProof/>
        </w:rPr>
      </w:pPr>
      <w:r>
        <w:rPr>
          <w:noProof/>
        </w:rPr>
        <w:t>2.2.3.</w:t>
      </w:r>
      <w:r>
        <w:rPr>
          <w:noProof/>
        </w:rPr>
        <w:tab/>
        <w:t>Kontrollide kulutõhususe (kontrollikulude suhe hallatavate vahendite väärtusse) hinnang ja põhjendus ning prognoositav veariski tase (maksete tegemise ja sulgemise ajal).</w:t>
      </w:r>
      <w:r>
        <w:rPr>
          <w:noProof/>
        </w:rPr>
        <w:tab/>
      </w:r>
      <w:r>
        <w:rPr>
          <w:noProof/>
        </w:rPr>
        <w:fldChar w:fldCharType="begin"/>
      </w:r>
      <w:r>
        <w:rPr>
          <w:noProof/>
        </w:rPr>
        <w:instrText xml:space="preserve"> PAGEREF \h _Toc32921861 \* MERGEFORMAT </w:instrText>
      </w:r>
      <w:r>
        <w:rPr>
          <w:noProof/>
        </w:rPr>
      </w:r>
      <w:r>
        <w:rPr>
          <w:noProof/>
        </w:rPr>
        <w:fldChar w:fldCharType="separate"/>
      </w:r>
      <w:r>
        <w:rPr>
          <w:noProof/>
        </w:rPr>
        <w:t>15</w:t>
      </w:r>
      <w:r>
        <w:rPr>
          <w:noProof/>
        </w:rPr>
        <w:fldChar w:fldCharType="end"/>
      </w:r>
    </w:p>
    <w:p>
      <w:pPr>
        <w:pStyle w:val="TOC2"/>
        <w:rPr>
          <w:noProof/>
        </w:rPr>
      </w:pPr>
      <w:r>
        <w:rPr>
          <w:noProof/>
        </w:rPr>
        <w:t>2.3.</w:t>
      </w:r>
      <w:r>
        <w:rPr>
          <w:noProof/>
        </w:rPr>
        <w:tab/>
        <w:t>Pettuse ja eeskirjade eiramise ärahoidmise meetmed</w:t>
      </w:r>
      <w:r>
        <w:rPr>
          <w:noProof/>
        </w:rPr>
        <w:tab/>
      </w:r>
      <w:r>
        <w:rPr>
          <w:noProof/>
        </w:rPr>
        <w:fldChar w:fldCharType="begin"/>
      </w:r>
      <w:r>
        <w:rPr>
          <w:noProof/>
        </w:rPr>
        <w:instrText xml:space="preserve"> PAGEREF \h _Toc32921862 \* MERGEFORMAT </w:instrText>
      </w:r>
      <w:r>
        <w:rPr>
          <w:noProof/>
        </w:rPr>
      </w:r>
      <w:r>
        <w:rPr>
          <w:noProof/>
        </w:rPr>
        <w:fldChar w:fldCharType="separate"/>
      </w:r>
      <w:r>
        <w:rPr>
          <w:noProof/>
        </w:rPr>
        <w:t>15</w:t>
      </w:r>
      <w:r>
        <w:rPr>
          <w:noProof/>
        </w:rPr>
        <w:fldChar w:fldCharType="end"/>
      </w:r>
    </w:p>
    <w:p>
      <w:pPr>
        <w:pStyle w:val="TOC1"/>
        <w:rPr>
          <w:noProof/>
        </w:rPr>
      </w:pPr>
      <w:r>
        <w:rPr>
          <w:noProof/>
        </w:rPr>
        <w:t>3.</w:t>
      </w:r>
      <w:r>
        <w:rPr>
          <w:noProof/>
        </w:rPr>
        <w:tab/>
        <w:t>ETTEPANEKU/ALGATUSE HINNANGULINE FINANTSMÕJU</w:t>
      </w:r>
      <w:r>
        <w:rPr>
          <w:noProof/>
        </w:rPr>
        <w:tab/>
      </w:r>
      <w:r>
        <w:rPr>
          <w:noProof/>
        </w:rPr>
        <w:fldChar w:fldCharType="begin"/>
      </w:r>
      <w:r>
        <w:rPr>
          <w:noProof/>
        </w:rPr>
        <w:instrText xml:space="preserve"> PAGEREF \h _Toc32921863 \* MERGEFORMAT </w:instrText>
      </w:r>
      <w:r>
        <w:rPr>
          <w:noProof/>
        </w:rPr>
      </w:r>
      <w:r>
        <w:rPr>
          <w:noProof/>
        </w:rPr>
        <w:fldChar w:fldCharType="separate"/>
      </w:r>
      <w:r>
        <w:rPr>
          <w:noProof/>
        </w:rPr>
        <w:t>16</w:t>
      </w:r>
      <w:r>
        <w:rPr>
          <w:noProof/>
        </w:rPr>
        <w:fldChar w:fldCharType="end"/>
      </w:r>
    </w:p>
    <w:p>
      <w:pPr>
        <w:pStyle w:val="TOC2"/>
        <w:rPr>
          <w:noProof/>
        </w:rPr>
      </w:pPr>
      <w:r>
        <w:rPr>
          <w:noProof/>
        </w:rPr>
        <w:t>3.1.</w:t>
      </w:r>
      <w:r>
        <w:rPr>
          <w:noProof/>
        </w:rPr>
        <w:tab/>
        <w:t>Mitmeaastase finantsraamistiku rubriigid ja kulude eelarveread, millele mõju avaldub</w:t>
      </w:r>
      <w:r>
        <w:rPr>
          <w:noProof/>
        </w:rPr>
        <w:tab/>
      </w:r>
      <w:r>
        <w:rPr>
          <w:noProof/>
        </w:rPr>
        <w:fldChar w:fldCharType="begin"/>
      </w:r>
      <w:r>
        <w:rPr>
          <w:noProof/>
        </w:rPr>
        <w:instrText xml:space="preserve"> PAGEREF \h _Toc32921864 \* MERGEFORMAT </w:instrText>
      </w:r>
      <w:r>
        <w:rPr>
          <w:noProof/>
        </w:rPr>
      </w:r>
      <w:r>
        <w:rPr>
          <w:noProof/>
        </w:rPr>
        <w:fldChar w:fldCharType="separate"/>
      </w:r>
      <w:r>
        <w:rPr>
          <w:noProof/>
        </w:rPr>
        <w:t>16</w:t>
      </w:r>
      <w:r>
        <w:rPr>
          <w:noProof/>
        </w:rPr>
        <w:fldChar w:fldCharType="end"/>
      </w:r>
    </w:p>
    <w:p>
      <w:pPr>
        <w:pStyle w:val="TOC2"/>
        <w:rPr>
          <w:noProof/>
        </w:rPr>
      </w:pPr>
      <w:r>
        <w:rPr>
          <w:noProof/>
        </w:rPr>
        <w:t>3.2.</w:t>
      </w:r>
      <w:r>
        <w:rPr>
          <w:noProof/>
        </w:rPr>
        <w:tab/>
        <w:t>Hinnanguline mõju kuludele</w:t>
      </w:r>
      <w:r>
        <w:rPr>
          <w:noProof/>
        </w:rPr>
        <w:tab/>
      </w:r>
      <w:r>
        <w:rPr>
          <w:noProof/>
        </w:rPr>
        <w:fldChar w:fldCharType="begin"/>
      </w:r>
      <w:r>
        <w:rPr>
          <w:noProof/>
        </w:rPr>
        <w:instrText xml:space="preserve"> PAGEREF \h _Toc32921865 \* MERGEFORMAT </w:instrText>
      </w:r>
      <w:r>
        <w:rPr>
          <w:noProof/>
        </w:rPr>
      </w:r>
      <w:r>
        <w:rPr>
          <w:noProof/>
        </w:rPr>
        <w:fldChar w:fldCharType="separate"/>
      </w:r>
      <w:r>
        <w:rPr>
          <w:noProof/>
        </w:rPr>
        <w:t>17</w:t>
      </w:r>
      <w:r>
        <w:rPr>
          <w:noProof/>
        </w:rPr>
        <w:fldChar w:fldCharType="end"/>
      </w:r>
    </w:p>
    <w:p>
      <w:pPr>
        <w:pStyle w:val="TOC3"/>
        <w:rPr>
          <w:noProof/>
        </w:rPr>
      </w:pPr>
      <w:r>
        <w:rPr>
          <w:noProof/>
        </w:rPr>
        <w:t>3.2.1.</w:t>
      </w:r>
      <w:r>
        <w:rPr>
          <w:noProof/>
        </w:rPr>
        <w:tab/>
        <w:t>Hinnanguline mõju kuludele – ülevaade</w:t>
      </w:r>
      <w:r>
        <w:rPr>
          <w:noProof/>
        </w:rPr>
        <w:tab/>
      </w:r>
      <w:r>
        <w:rPr>
          <w:noProof/>
        </w:rPr>
        <w:fldChar w:fldCharType="begin"/>
      </w:r>
      <w:r>
        <w:rPr>
          <w:noProof/>
        </w:rPr>
        <w:instrText xml:space="preserve"> PAGEREF \h _Toc32921866 \* MERGEFORMAT </w:instrText>
      </w:r>
      <w:r>
        <w:rPr>
          <w:noProof/>
        </w:rPr>
      </w:r>
      <w:r>
        <w:rPr>
          <w:noProof/>
        </w:rPr>
        <w:fldChar w:fldCharType="separate"/>
      </w:r>
      <w:r>
        <w:rPr>
          <w:noProof/>
        </w:rPr>
        <w:t>17</w:t>
      </w:r>
      <w:r>
        <w:rPr>
          <w:noProof/>
        </w:rPr>
        <w:fldChar w:fldCharType="end"/>
      </w:r>
    </w:p>
    <w:p>
      <w:pPr>
        <w:pStyle w:val="TOC3"/>
        <w:rPr>
          <w:noProof/>
        </w:rPr>
      </w:pPr>
      <w:r>
        <w:rPr>
          <w:noProof/>
        </w:rPr>
        <w:t>3.2.2.</w:t>
      </w:r>
      <w:r>
        <w:rPr>
          <w:noProof/>
        </w:rPr>
        <w:tab/>
        <w:t>Hinnanguline mõju haldusassigneeringutele – ülevaade</w:t>
      </w:r>
      <w:r>
        <w:rPr>
          <w:noProof/>
        </w:rPr>
        <w:tab/>
      </w:r>
      <w:r>
        <w:rPr>
          <w:noProof/>
        </w:rPr>
        <w:fldChar w:fldCharType="begin"/>
      </w:r>
      <w:r>
        <w:rPr>
          <w:noProof/>
        </w:rPr>
        <w:instrText xml:space="preserve"> PAGEREF \h _Toc32921867 \* MERGEFORMAT </w:instrText>
      </w:r>
      <w:r>
        <w:rPr>
          <w:noProof/>
        </w:rPr>
      </w:r>
      <w:r>
        <w:rPr>
          <w:noProof/>
        </w:rPr>
        <w:fldChar w:fldCharType="separate"/>
      </w:r>
      <w:r>
        <w:rPr>
          <w:noProof/>
        </w:rPr>
        <w:t>19</w:t>
      </w:r>
      <w:r>
        <w:rPr>
          <w:noProof/>
        </w:rPr>
        <w:fldChar w:fldCharType="end"/>
      </w:r>
    </w:p>
    <w:p>
      <w:pPr>
        <w:pStyle w:val="TOC4"/>
        <w:rPr>
          <w:noProof/>
        </w:rPr>
      </w:pPr>
      <w:r>
        <w:rPr>
          <w:noProof/>
        </w:rPr>
        <w:t>3.2.2.1.</w:t>
      </w:r>
      <w:r>
        <w:rPr>
          <w:noProof/>
        </w:rPr>
        <w:tab/>
        <w:t>Hinnanguline personalivajadus</w:t>
      </w:r>
      <w:r>
        <w:rPr>
          <w:noProof/>
        </w:rPr>
        <w:tab/>
      </w:r>
      <w:r>
        <w:rPr>
          <w:noProof/>
        </w:rPr>
        <w:fldChar w:fldCharType="begin"/>
      </w:r>
      <w:r>
        <w:rPr>
          <w:noProof/>
        </w:rPr>
        <w:instrText xml:space="preserve"> PAGEREF \h _Toc32921868 \* MERGEFORMAT </w:instrText>
      </w:r>
      <w:r>
        <w:rPr>
          <w:noProof/>
        </w:rPr>
      </w:r>
      <w:r>
        <w:rPr>
          <w:noProof/>
        </w:rPr>
        <w:fldChar w:fldCharType="separate"/>
      </w:r>
      <w:r>
        <w:rPr>
          <w:noProof/>
        </w:rPr>
        <w:t>20</w:t>
      </w:r>
      <w:r>
        <w:rPr>
          <w:noProof/>
        </w:rPr>
        <w:fldChar w:fldCharType="end"/>
      </w:r>
    </w:p>
    <w:p>
      <w:pPr>
        <w:pStyle w:val="TOC3"/>
        <w:rPr>
          <w:noProof/>
        </w:rPr>
      </w:pPr>
      <w:r>
        <w:rPr>
          <w:noProof/>
        </w:rPr>
        <w:t>3.2.3.</w:t>
      </w:r>
      <w:r>
        <w:rPr>
          <w:noProof/>
        </w:rPr>
        <w:tab/>
        <w:t>Kolmandate isikute rahaline osalus</w:t>
      </w:r>
      <w:r>
        <w:rPr>
          <w:noProof/>
        </w:rPr>
        <w:tab/>
      </w:r>
      <w:r>
        <w:rPr>
          <w:noProof/>
        </w:rPr>
        <w:fldChar w:fldCharType="begin"/>
      </w:r>
      <w:r>
        <w:rPr>
          <w:noProof/>
        </w:rPr>
        <w:instrText xml:space="preserve"> PAGEREF \h _Toc32921869 \* MERGEFORMAT </w:instrText>
      </w:r>
      <w:r>
        <w:rPr>
          <w:noProof/>
        </w:rPr>
      </w:r>
      <w:r>
        <w:rPr>
          <w:noProof/>
        </w:rPr>
        <w:fldChar w:fldCharType="separate"/>
      </w:r>
      <w:r>
        <w:rPr>
          <w:noProof/>
        </w:rPr>
        <w:t>21</w:t>
      </w:r>
      <w:r>
        <w:rPr>
          <w:noProof/>
        </w:rPr>
        <w:fldChar w:fldCharType="end"/>
      </w:r>
    </w:p>
    <w:p>
      <w:pPr>
        <w:pStyle w:val="TOC2"/>
        <w:rPr>
          <w:noProof/>
        </w:rPr>
      </w:pPr>
      <w:r>
        <w:rPr>
          <w:noProof/>
        </w:rPr>
        <w:t>3.3.</w:t>
      </w:r>
      <w:r>
        <w:rPr>
          <w:noProof/>
        </w:rPr>
        <w:tab/>
        <w:t>Hinnanguline mõju tuludele</w:t>
      </w:r>
      <w:r>
        <w:rPr>
          <w:noProof/>
        </w:rPr>
        <w:tab/>
      </w:r>
      <w:r>
        <w:rPr>
          <w:noProof/>
        </w:rPr>
        <w:fldChar w:fldCharType="begin"/>
      </w:r>
      <w:r>
        <w:rPr>
          <w:noProof/>
        </w:rPr>
        <w:instrText xml:space="preserve"> PAGEREF \h _Toc32921870 \* MERGEFORMAT </w:instrText>
      </w:r>
      <w:r>
        <w:rPr>
          <w:noProof/>
        </w:rPr>
      </w:r>
      <w:r>
        <w:rPr>
          <w:noProof/>
        </w:rPr>
        <w:fldChar w:fldCharType="separate"/>
      </w:r>
      <w:r>
        <w:rPr>
          <w:noProof/>
        </w:rPr>
        <w:t>21</w:t>
      </w:r>
      <w:r>
        <w:rPr>
          <w:noProof/>
        </w:rPr>
        <w:fldChar w:fldCharType="end"/>
      </w:r>
    </w:p>
    <w:p>
      <w:pPr>
        <w:rPr>
          <w:noProof/>
        </w:rPr>
        <w:sectPr>
          <w:pgSz w:w="11907" w:h="16840" w:code="9"/>
          <w:pgMar w:top="1134" w:right="1418" w:bottom="1134" w:left="1418" w:header="709" w:footer="709" w:gutter="0"/>
          <w:cols w:space="708"/>
          <w:docGrid w:linePitch="360"/>
        </w:sectPr>
      </w:pPr>
    </w:p>
    <w:p>
      <w:pPr>
        <w:pStyle w:val="NormalCentered"/>
        <w:rPr>
          <w:b/>
          <w:noProof/>
        </w:rPr>
      </w:pPr>
      <w:r>
        <w:rPr>
          <w:b/>
          <w:noProof/>
        </w:rPr>
        <w:t>FINANTSSELGITUS</w:t>
      </w:r>
    </w:p>
    <w:p>
      <w:pPr>
        <w:pStyle w:val="ManualHeading1"/>
        <w:rPr>
          <w:noProof/>
        </w:rPr>
      </w:pPr>
      <w:r>
        <w:t>1.</w:t>
      </w:r>
      <w:r>
        <w:tab/>
      </w:r>
      <w:r>
        <w:rPr>
          <w:noProof/>
        </w:rPr>
        <w:t xml:space="preserve">ETTEPANEKU/ALGATUSE RAAMISTIK </w:t>
      </w:r>
    </w:p>
    <w:p>
      <w:pPr>
        <w:pStyle w:val="ManualHeading2"/>
        <w:rPr>
          <w:noProof/>
        </w:rPr>
      </w:pPr>
      <w:r>
        <w:t>1.1.</w:t>
      </w:r>
      <w:r>
        <w:tab/>
      </w:r>
      <w:r>
        <w:rPr>
          <w:noProof/>
        </w:rPr>
        <w:t xml:space="preserve">Ettepaneku/algatuse nimetus </w:t>
      </w:r>
    </w:p>
    <w:p>
      <w:pPr>
        <w:pStyle w:val="Text1"/>
        <w:pBdr>
          <w:top w:val="single" w:sz="4" w:space="1" w:color="auto"/>
          <w:left w:val="single" w:sz="4" w:space="4" w:color="auto"/>
          <w:bottom w:val="single" w:sz="4" w:space="1" w:color="auto"/>
          <w:right w:val="single" w:sz="4" w:space="4" w:color="auto"/>
        </w:pBdr>
        <w:rPr>
          <w:noProof/>
        </w:rPr>
      </w:pPr>
      <w:r>
        <w:rPr>
          <w:noProof/>
        </w:rPr>
        <w:t>Euroopa raudteeaasta (2021)</w:t>
      </w:r>
    </w:p>
    <w:p>
      <w:pPr>
        <w:pStyle w:val="ManualHeading2"/>
        <w:rPr>
          <w:noProof/>
        </w:rPr>
      </w:pPr>
      <w:r>
        <w:t>1.2.</w:t>
      </w:r>
      <w:r>
        <w:tab/>
      </w:r>
      <w:r>
        <w:rPr>
          <w:noProof/>
        </w:rPr>
        <w:t>Asjaomased poliitikavaldkonnad (</w:t>
      </w:r>
      <w:r>
        <w:rPr>
          <w:i/>
          <w:iCs/>
          <w:noProof/>
        </w:rPr>
        <w:t>programmi teemavaldkond</w:t>
      </w:r>
      <w:r>
        <w:rPr>
          <w:noProof/>
        </w:rPr>
        <w:t>)</w:t>
      </w:r>
    </w:p>
    <w:p>
      <w:pPr>
        <w:pStyle w:val="Text1"/>
        <w:pBdr>
          <w:top w:val="single" w:sz="4" w:space="1" w:color="auto"/>
          <w:left w:val="single" w:sz="4" w:space="4" w:color="auto"/>
          <w:bottom w:val="single" w:sz="4" w:space="1" w:color="auto"/>
          <w:right w:val="single" w:sz="4" w:space="4" w:color="auto"/>
        </w:pBdr>
        <w:rPr>
          <w:noProof/>
        </w:rPr>
      </w:pPr>
      <w:r>
        <w:rPr>
          <w:noProof/>
        </w:rPr>
        <w:t>(2020)</w:t>
      </w:r>
    </w:p>
    <w:p>
      <w:pPr>
        <w:pStyle w:val="Text1"/>
        <w:pBdr>
          <w:top w:val="single" w:sz="4" w:space="1" w:color="auto"/>
          <w:left w:val="single" w:sz="4" w:space="4" w:color="auto"/>
          <w:bottom w:val="single" w:sz="4" w:space="1" w:color="auto"/>
          <w:right w:val="single" w:sz="4" w:space="4" w:color="auto"/>
        </w:pBdr>
        <w:rPr>
          <w:noProof/>
        </w:rPr>
      </w:pPr>
      <w:r>
        <w:rPr>
          <w:noProof/>
        </w:rPr>
        <w:t>Poliitikavaldkond: liikuvus ja transport</w:t>
      </w:r>
    </w:p>
    <w:p>
      <w:pPr>
        <w:pStyle w:val="Text1"/>
        <w:pBdr>
          <w:top w:val="single" w:sz="4" w:space="1" w:color="auto"/>
          <w:left w:val="single" w:sz="4" w:space="4" w:color="auto"/>
          <w:bottom w:val="single" w:sz="4" w:space="1" w:color="auto"/>
          <w:right w:val="single" w:sz="4" w:space="4" w:color="auto"/>
        </w:pBdr>
        <w:rPr>
          <w:noProof/>
        </w:rPr>
      </w:pPr>
      <w:r>
        <w:rPr>
          <w:noProof/>
        </w:rPr>
        <w:t>(2021)</w:t>
      </w:r>
    </w:p>
    <w:p>
      <w:pPr>
        <w:pStyle w:val="Text1"/>
        <w:pBdr>
          <w:top w:val="single" w:sz="4" w:space="1" w:color="auto"/>
          <w:left w:val="single" w:sz="4" w:space="4" w:color="auto"/>
          <w:bottom w:val="single" w:sz="4" w:space="1" w:color="auto"/>
          <w:right w:val="single" w:sz="4" w:space="4" w:color="auto"/>
        </w:pBdr>
        <w:rPr>
          <w:noProof/>
        </w:rPr>
      </w:pPr>
      <w:r>
        <w:rPr>
          <w:noProof/>
          <w:u w:val="single"/>
        </w:rPr>
        <w:t>Rubriik 1</w:t>
      </w:r>
      <w:r>
        <w:rPr>
          <w:noProof/>
        </w:rPr>
        <w:t xml:space="preserve"> – „Ühtne turg, innovatsioon ja digitaalvaldkond“: poliitikavaldkond 1 „Teadusuuringud ja innovatsioon“ ja poliitikavaldkond 2 „Euroopa strateegilised investeeringud“.</w:t>
      </w:r>
    </w:p>
    <w:p>
      <w:pPr>
        <w:pStyle w:val="Text1"/>
        <w:pBdr>
          <w:top w:val="single" w:sz="4" w:space="1" w:color="auto"/>
          <w:left w:val="single" w:sz="4" w:space="4" w:color="auto"/>
          <w:bottom w:val="single" w:sz="4" w:space="1" w:color="auto"/>
          <w:right w:val="single" w:sz="4" w:space="4" w:color="auto"/>
        </w:pBdr>
        <w:rPr>
          <w:noProof/>
        </w:rPr>
      </w:pPr>
      <w:r>
        <w:rPr>
          <w:noProof/>
          <w:u w:val="single"/>
        </w:rPr>
        <w:t>Rubriik 3</w:t>
      </w:r>
      <w:r>
        <w:rPr>
          <w:noProof/>
        </w:rPr>
        <w:t xml:space="preserve"> – „Loodusvarad ja keskkond“: poliitikavaldkond 9 „Keskkonna- ja kliimameetmed“</w:t>
      </w:r>
    </w:p>
    <w:p>
      <w:pPr>
        <w:pStyle w:val="ManualHeading2"/>
        <w:rPr>
          <w:bCs/>
          <w:noProof/>
          <w:szCs w:val="24"/>
        </w:rPr>
      </w:pPr>
      <w:r>
        <w:t>1.3.</w:t>
      </w:r>
      <w:r>
        <w:tab/>
      </w:r>
      <w:r>
        <w:rPr>
          <w:noProof/>
        </w:rPr>
        <w:t xml:space="preserve">Ettepanek/algatus käsitleb: </w:t>
      </w:r>
    </w:p>
    <w:p>
      <w:pPr>
        <w:pStyle w:val="Text1"/>
        <w:rPr>
          <w:b/>
          <w:noProof/>
          <w:sz w:val="22"/>
        </w:rPr>
      </w:pPr>
      <w:r>
        <w:rPr>
          <w:b/>
          <w:noProof/>
        </w:rPr>
        <w:t>X uut meedet</w:t>
      </w:r>
      <w:r>
        <w:rPr>
          <w:b/>
          <w:noProof/>
          <w:sz w:val="22"/>
        </w:rPr>
        <w:t xml:space="preserve"> </w:t>
      </w:r>
    </w:p>
    <w:p>
      <w:pPr>
        <w:pStyle w:val="Text1"/>
        <w:rPr>
          <w:noProof/>
          <w:sz w:val="22"/>
        </w:rPr>
      </w:pPr>
      <w:r>
        <w:rPr>
          <w:noProof/>
          <w:sz w:val="22"/>
        </w:rPr>
        <w:sym w:font="Wingdings" w:char="F0A8"/>
      </w:r>
      <w:r>
        <w:rPr>
          <w:i/>
          <w:noProof/>
          <w:sz w:val="22"/>
        </w:rPr>
        <w:t xml:space="preserve"> </w:t>
      </w:r>
      <w:r>
        <w:rPr>
          <w:b/>
          <w:noProof/>
        </w:rPr>
        <w:t>uut meedet, mis tuleneb katseprojektist / ettevalmistavast meetmest</w:t>
      </w:r>
      <w:r>
        <w:rPr>
          <w:rStyle w:val="FootnoteReference"/>
          <w:b/>
          <w:noProof/>
        </w:rPr>
        <w:footnoteReference w:id="19"/>
      </w:r>
      <w:r>
        <w:rPr>
          <w:noProof/>
          <w:sz w:val="22"/>
        </w:rPr>
        <w:t xml:space="preserve"> </w:t>
      </w:r>
    </w:p>
    <w:p>
      <w:pPr>
        <w:pStyle w:val="Text1"/>
        <w:rPr>
          <w:noProof/>
          <w:sz w:val="22"/>
        </w:rPr>
      </w:pPr>
      <w:r>
        <w:rPr>
          <w:noProof/>
          <w:sz w:val="22"/>
        </w:rPr>
        <w:sym w:font="Wingdings" w:char="F0A8"/>
      </w:r>
      <w:r>
        <w:rPr>
          <w:i/>
          <w:noProof/>
          <w:sz w:val="22"/>
        </w:rPr>
        <w:t xml:space="preserve"> </w:t>
      </w:r>
      <w:r>
        <w:rPr>
          <w:b/>
          <w:noProof/>
        </w:rPr>
        <w:t>olemasoleva meetme pikendamist</w:t>
      </w:r>
      <w:r>
        <w:rPr>
          <w:noProof/>
          <w:sz w:val="22"/>
        </w:rPr>
        <w:t xml:space="preserve"> </w:t>
      </w:r>
    </w:p>
    <w:p>
      <w:pPr>
        <w:pStyle w:val="Text1"/>
        <w:rPr>
          <w:noProof/>
        </w:rPr>
      </w:pPr>
      <w:r>
        <w:rPr>
          <w:noProof/>
          <w:sz w:val="22"/>
        </w:rPr>
        <w:sym w:font="Wingdings" w:char="F0A8"/>
      </w:r>
      <w:r>
        <w:rPr>
          <w:i/>
          <w:noProof/>
          <w:sz w:val="22"/>
        </w:rPr>
        <w:t xml:space="preserve"> </w:t>
      </w:r>
      <w:r>
        <w:rPr>
          <w:b/>
          <w:noProof/>
        </w:rPr>
        <w:t>ühe või mitme meetme ümbersuunamist teise või uude meetmesse või ühendamist teise või uue meetmega</w:t>
      </w:r>
      <w:r>
        <w:rPr>
          <w:noProof/>
        </w:rPr>
        <w:t xml:space="preserve"> </w:t>
      </w:r>
    </w:p>
    <w:p>
      <w:pPr>
        <w:pStyle w:val="ManualHeading2"/>
        <w:rPr>
          <w:bCs/>
          <w:noProof/>
          <w:szCs w:val="24"/>
        </w:rPr>
      </w:pPr>
      <w:r>
        <w:t>1.4.</w:t>
      </w:r>
      <w:r>
        <w:tab/>
      </w:r>
      <w:r>
        <w:rPr>
          <w:noProof/>
        </w:rPr>
        <w:t xml:space="preserve">Ettepaneku/algatuse põhjendused </w:t>
      </w:r>
    </w:p>
    <w:p>
      <w:pPr>
        <w:pStyle w:val="ManualHeading3"/>
        <w:rPr>
          <w:noProof/>
        </w:rPr>
      </w:pPr>
      <w:r>
        <w:t>1.4.1.</w:t>
      </w:r>
      <w:r>
        <w:tab/>
      </w:r>
      <w:r>
        <w:rPr>
          <w:noProof/>
        </w:rPr>
        <w:t>Lühi- või pikaajalises perspektiivis täidetavad vajadused, sealhulgas algatuse rakendamise üksikasjalik ajakava</w:t>
      </w:r>
    </w:p>
    <w:p>
      <w:pPr>
        <w:pStyle w:val="Text1"/>
        <w:pBdr>
          <w:top w:val="single" w:sz="4" w:space="1" w:color="auto"/>
          <w:left w:val="single" w:sz="4" w:space="4" w:color="auto"/>
          <w:bottom w:val="single" w:sz="4" w:space="1" w:color="auto"/>
          <w:right w:val="single" w:sz="4" w:space="4" w:color="auto"/>
        </w:pBdr>
        <w:tabs>
          <w:tab w:val="left" w:pos="2178"/>
        </w:tabs>
        <w:rPr>
          <w:noProof/>
        </w:rPr>
      </w:pPr>
      <w:r>
        <w:rPr>
          <w:noProof/>
        </w:rPr>
        <w:t xml:space="preserve">Lühiajalised: parandada raudtee mainet kodanike ja ettevõtjate seas, suurendada teadlikkust sellest, kui oluline on reisijate- ja kaubaveo puhul üleminek raudteeveole kooskõlas Euroopa rohelist kokkulepet käsitlevas komisjoni teatises esitatud eesmärkidega. </w:t>
      </w:r>
    </w:p>
    <w:p>
      <w:pPr>
        <w:pStyle w:val="Text1"/>
        <w:pBdr>
          <w:top w:val="single" w:sz="4" w:space="1" w:color="auto"/>
          <w:left w:val="single" w:sz="4" w:space="4" w:color="auto"/>
          <w:bottom w:val="single" w:sz="4" w:space="1" w:color="auto"/>
          <w:right w:val="single" w:sz="4" w:space="4" w:color="auto"/>
        </w:pBdr>
        <w:tabs>
          <w:tab w:val="left" w:pos="2178"/>
        </w:tabs>
        <w:rPr>
          <w:noProof/>
        </w:rPr>
      </w:pPr>
      <w:r>
        <w:rPr>
          <w:noProof/>
        </w:rPr>
        <w:t>Pikaajalised: rongireisijate ja raudteel veetavate kaupade osakaalu suurendamine, et aidata kaasa transpordisektorist tuleneva kasvuhoonegaaside heite vähendamisele liidus kooskõlas eesmärkidega, mis on esitatud komisjoni teatises Euroopa rohelise kokkuleppe kohta.</w:t>
      </w:r>
    </w:p>
    <w:p>
      <w:pPr>
        <w:pStyle w:val="ManualHeading3"/>
        <w:rPr>
          <w:noProof/>
        </w:rPr>
      </w:pPr>
      <w:r>
        <w:t>1.4.2.</w:t>
      </w:r>
      <w:r>
        <w:tab/>
      </w:r>
      <w:r>
        <w:rPr>
          <w:noProof/>
        </w:rPr>
        <w:t>ELi meetme lisaväärtus (see võib tuleneda erinevatest teguritest, nagu kooskõlastamisest saadav kasu, õiguskindlus, suurem tõhusus või vastastikune täiendavus). Käesoleva punkti kohaldamisel tähendab „ELi meetme lisaväärtus“ väärtust, mis tuleneb liidu sekkumisest ja lisandub väärtusele, mille liikmesriigid oleksid muidu üksi loonud.</w:t>
      </w:r>
    </w:p>
    <w:p>
      <w:pPr>
        <w:pStyle w:val="Text1"/>
        <w:keepNext/>
        <w:pBdr>
          <w:top w:val="single" w:sz="4" w:space="1" w:color="auto"/>
          <w:left w:val="single" w:sz="4" w:space="4" w:color="auto"/>
          <w:bottom w:val="single" w:sz="4" w:space="1" w:color="auto"/>
          <w:right w:val="single" w:sz="4" w:space="4" w:color="auto"/>
        </w:pBdr>
        <w:ind w:left="851"/>
        <w:rPr>
          <w:noProof/>
        </w:rPr>
      </w:pPr>
      <w:r>
        <w:rPr>
          <w:noProof/>
        </w:rPr>
        <w:t>Transpordi ja eelkõige raudtee Euroopa piiriülene mõõde. Liidu õigusaktid integreeritud ühtse Euroopa raudteepiirkonna loomiseks, näiteks liikmesriikide turu- ja tehniliste tõkete kõrvaldamine.</w:t>
      </w:r>
    </w:p>
    <w:p>
      <w:pPr>
        <w:pStyle w:val="Text1"/>
        <w:keepNext/>
        <w:pBdr>
          <w:top w:val="single" w:sz="4" w:space="1" w:color="auto"/>
          <w:left w:val="single" w:sz="4" w:space="4" w:color="auto"/>
          <w:bottom w:val="single" w:sz="4" w:space="1" w:color="auto"/>
          <w:right w:val="single" w:sz="4" w:space="4" w:color="auto"/>
        </w:pBdr>
        <w:ind w:left="851"/>
        <w:rPr>
          <w:noProof/>
        </w:rPr>
      </w:pPr>
      <w:r>
        <w:rPr>
          <w:noProof/>
        </w:rPr>
        <w:t>Selliste meetmete liidu mõõde, mille eesmärk on kiirendada üleminekut säästvale ja arukale liikuvusele kooskõlas eesmärkidega, mis on esitatud komisjoni teatises Euroopa rohelise kokkuleppe kohta.</w:t>
      </w:r>
    </w:p>
    <w:p>
      <w:pPr>
        <w:pStyle w:val="ManualHeading3"/>
        <w:rPr>
          <w:noProof/>
        </w:rPr>
      </w:pPr>
      <w:r>
        <w:t>1.4.3.</w:t>
      </w:r>
      <w:r>
        <w:tab/>
      </w:r>
      <w:r>
        <w:rPr>
          <w:noProof/>
        </w:rPr>
        <w:t>Samalaadsetest kogemustest saadud õppetunnid</w:t>
      </w:r>
    </w:p>
    <w:p>
      <w:pPr>
        <w:pStyle w:val="Text1"/>
        <w:pBdr>
          <w:top w:val="single" w:sz="4" w:space="1" w:color="auto"/>
          <w:left w:val="single" w:sz="4" w:space="4" w:color="auto"/>
          <w:bottom w:val="single" w:sz="4" w:space="1" w:color="auto"/>
          <w:right w:val="single" w:sz="4" w:space="4" w:color="auto"/>
        </w:pBdr>
        <w:rPr>
          <w:noProof/>
        </w:rPr>
      </w:pPr>
      <w:r>
        <w:rPr>
          <w:noProof/>
        </w:rPr>
        <w:t>Viimase kümne aasta jooksul korraldatud Euroopa aastad on tõestanud oma väärtust tõhusate teadlikkuse suurendamise vahenditena, millel on olnud mõju nii avalikkusele kui ka arvamuskujundajatele, ning on loonud sünergia mitmesuguste sekkumisvaldkondade vahel liidu ja liikmesriigi tasandil.</w:t>
      </w:r>
    </w:p>
    <w:p>
      <w:pPr>
        <w:pStyle w:val="ManualHeading3"/>
        <w:rPr>
          <w:noProof/>
        </w:rPr>
      </w:pPr>
      <w:r>
        <w:t>1.4.4.</w:t>
      </w:r>
      <w:r>
        <w:tab/>
      </w:r>
      <w:r>
        <w:rPr>
          <w:noProof/>
        </w:rPr>
        <w:t>Kooskõla ja võimalik koostoime muude asjaomaste meetmetega</w:t>
      </w:r>
    </w:p>
    <w:p>
      <w:pPr>
        <w:pStyle w:val="Text1"/>
        <w:pBdr>
          <w:top w:val="single" w:sz="4" w:space="1" w:color="auto"/>
          <w:left w:val="single" w:sz="4" w:space="4" w:color="auto"/>
          <w:bottom w:val="single" w:sz="4" w:space="1" w:color="auto"/>
          <w:right w:val="single" w:sz="4" w:space="4" w:color="auto"/>
        </w:pBdr>
        <w:rPr>
          <w:noProof/>
        </w:rPr>
      </w:pPr>
      <w:r>
        <w:rPr>
          <w:noProof/>
        </w:rPr>
        <w:t>Euroopa raudteeaasta on seotud muude liidu poliitikavaldkondadega, nagu regionaalareng, tööstuse konkurentsivõime, säästev turism, innovatsioon, tööhõive, haridus, noored, kultuur ja juurdepääsuvõimaluste tagamine puuetega inimestele, samuti liidu sidemetega naaberriikidega. Selles rõhutatakse Euroopa raudtee piiriülest mõõdet kui vahendit kaupade vedamiseks, reisimiseks, Euroopa avastamiseks ja ühendamiseks kestlikul ja tulevikku suunatud viisil. Mõnda Euroopa aasta raames toimuvat tegevust võib rahastada ka olemasolevatest liidu programmidest.</w:t>
      </w:r>
    </w:p>
    <w:p>
      <w:pPr>
        <w:pStyle w:val="ManualHeading2"/>
        <w:rPr>
          <w:bCs/>
          <w:noProof/>
          <w:szCs w:val="24"/>
        </w:rPr>
      </w:pPr>
      <w:r>
        <w:rPr>
          <w:noProof/>
        </w:rPr>
        <w:br w:type="page"/>
      </w:r>
      <w:r>
        <w:t>1.5.</w:t>
      </w:r>
      <w:r>
        <w:tab/>
      </w:r>
      <w:r>
        <w:rPr>
          <w:noProof/>
        </w:rPr>
        <w:t xml:space="preserve">Ettepaneku/algatuse kestus ja finantsmõju </w:t>
      </w:r>
    </w:p>
    <w:p>
      <w:pPr>
        <w:pStyle w:val="Text1"/>
        <w:rPr>
          <w:noProof/>
        </w:rPr>
      </w:pPr>
      <w:r>
        <w:rPr>
          <w:b/>
          <w:noProof/>
        </w:rPr>
        <w:t xml:space="preserve">X Piiratud kestusega </w:t>
      </w:r>
    </w:p>
    <w:p>
      <w:pPr>
        <w:pStyle w:val="ListDash2"/>
        <w:rPr>
          <w:noProof/>
        </w:rPr>
      </w:pPr>
      <w:r>
        <w:rPr>
          <w:b/>
          <w:noProof/>
        </w:rPr>
        <w:t>X</w:t>
      </w:r>
      <w:r>
        <w:rPr>
          <w:noProof/>
        </w:rPr>
        <w:tab/>
        <w:t>hõlmab ajavahemikku 1.1.2021–31.12.2021</w:t>
      </w:r>
    </w:p>
    <w:p>
      <w:pPr>
        <w:pStyle w:val="ListDash2"/>
        <w:rPr>
          <w:noProof/>
        </w:rPr>
      </w:pPr>
      <w:r>
        <w:rPr>
          <w:b/>
          <w:noProof/>
        </w:rPr>
        <w:t>X</w:t>
      </w:r>
      <w:r>
        <w:rPr>
          <w:noProof/>
        </w:rPr>
        <w:tab/>
        <w:t xml:space="preserve">finantsmõju kulukohustuste assigneeringutele avaldub ajavahemikul 2020–2021 ja maksete assigneeringutele ajavahemikul 2020–2022. </w:t>
      </w:r>
    </w:p>
    <w:p>
      <w:pPr>
        <w:pStyle w:val="Text1"/>
        <w:rPr>
          <w:noProof/>
        </w:rPr>
      </w:pPr>
      <w:r>
        <w:rPr>
          <w:noProof/>
        </w:rPr>
        <w:sym w:font="Wingdings" w:char="F0A8"/>
      </w:r>
      <w:r>
        <w:rPr>
          <w:noProof/>
        </w:rPr>
        <w:t xml:space="preserve"> </w:t>
      </w:r>
      <w:r>
        <w:rPr>
          <w:b/>
          <w:bCs/>
          <w:noProof/>
        </w:rPr>
        <w:t>Piiramatu kestusega</w:t>
      </w:r>
    </w:p>
    <w:p>
      <w:pPr>
        <w:pStyle w:val="ListDash1"/>
        <w:rPr>
          <w:noProof/>
        </w:rPr>
      </w:pPr>
      <w:r>
        <w:rPr>
          <w:noProof/>
        </w:rPr>
        <w:t>Rakendamise käivitumisperiood hõlmab ajavahemikku AAAA–AAAA,</w:t>
      </w:r>
    </w:p>
    <w:p>
      <w:pPr>
        <w:pStyle w:val="ListDash1"/>
        <w:rPr>
          <w:noProof/>
        </w:rPr>
      </w:pPr>
      <w:r>
        <w:rPr>
          <w:noProof/>
        </w:rPr>
        <w:t>millele järgneb täieulatuslik rakendamine.</w:t>
      </w:r>
    </w:p>
    <w:p>
      <w:pPr>
        <w:pStyle w:val="ManualHeading2"/>
        <w:rPr>
          <w:bCs/>
          <w:noProof/>
          <w:szCs w:val="24"/>
        </w:rPr>
      </w:pPr>
      <w:r>
        <w:t>1.6.</w:t>
      </w:r>
      <w:r>
        <w:tab/>
      </w:r>
      <w:r>
        <w:rPr>
          <w:noProof/>
        </w:rPr>
        <w:t>Ettenähtud eelarve täitmise viisid</w:t>
      </w:r>
      <w:r>
        <w:rPr>
          <w:rStyle w:val="FootnoteReference"/>
          <w:noProof/>
        </w:rPr>
        <w:footnoteReference w:id="20"/>
      </w:r>
    </w:p>
    <w:p>
      <w:pPr>
        <w:pStyle w:val="Text1"/>
        <w:rPr>
          <w:noProof/>
        </w:rPr>
      </w:pPr>
      <w:r>
        <w:rPr>
          <w:b/>
          <w:bCs/>
          <w:noProof/>
        </w:rPr>
        <w:t>X Eelarve otsene täitmine</w:t>
      </w:r>
      <w:r>
        <w:rPr>
          <w:noProof/>
        </w:rPr>
        <w:t xml:space="preserve"> komisjoni poolt</w:t>
      </w:r>
    </w:p>
    <w:p>
      <w:pPr>
        <w:pStyle w:val="ListDash2"/>
        <w:rPr>
          <w:rFonts w:cs="EUAlbertina"/>
          <w:noProof/>
        </w:rPr>
      </w:pPr>
      <w:r>
        <w:rPr>
          <w:noProof/>
        </w:rPr>
        <w:sym w:font="Wingdings" w:char="F0A8"/>
      </w:r>
      <w:r>
        <w:rPr>
          <w:noProof/>
        </w:rPr>
        <w:t xml:space="preserve"> oma talituste kaudu, sealhulgas kasutades liidu delegatsioonides töötavat komisjoni personali; </w:t>
      </w:r>
    </w:p>
    <w:p>
      <w:pPr>
        <w:pStyle w:val="ListDash2"/>
        <w:rPr>
          <w:noProof/>
        </w:rPr>
      </w:pPr>
      <w:r>
        <w:rPr>
          <w:noProof/>
        </w:rPr>
        <w:sym w:font="Wingdings" w:char="F0A8"/>
      </w:r>
      <w:r>
        <w:rPr>
          <w:noProof/>
        </w:rPr>
        <w:tab/>
        <w:t xml:space="preserve">rakendusametite kaudu </w:t>
      </w:r>
    </w:p>
    <w:p>
      <w:pPr>
        <w:pStyle w:val="Text1"/>
        <w:rPr>
          <w:noProof/>
        </w:rPr>
      </w:pPr>
      <w:r>
        <w:rPr>
          <w:noProof/>
        </w:rPr>
        <w:sym w:font="Wingdings" w:char="F0A8"/>
      </w:r>
      <w:r>
        <w:rPr>
          <w:b/>
          <w:i/>
          <w:noProof/>
        </w:rPr>
        <w:t xml:space="preserve"> </w:t>
      </w:r>
      <w:r>
        <w:rPr>
          <w:b/>
          <w:bCs/>
          <w:noProof/>
        </w:rPr>
        <w:t>Eelarve jagatud täitmine</w:t>
      </w:r>
      <w:r>
        <w:rPr>
          <w:noProof/>
        </w:rPr>
        <w:t xml:space="preserve"> koostöös liikmesriikidega </w:t>
      </w:r>
    </w:p>
    <w:p>
      <w:pPr>
        <w:pStyle w:val="Text1"/>
        <w:rPr>
          <w:noProof/>
        </w:rPr>
      </w:pPr>
      <w:r>
        <w:rPr>
          <w:noProof/>
        </w:rPr>
        <w:sym w:font="Wingdings" w:char="F0A8"/>
      </w:r>
      <w:r>
        <w:rPr>
          <w:i/>
          <w:noProof/>
        </w:rPr>
        <w:t xml:space="preserve"> </w:t>
      </w:r>
      <w:r>
        <w:rPr>
          <w:b/>
          <w:bCs/>
          <w:noProof/>
        </w:rPr>
        <w:t>Eelarve kaudne täitmine</w:t>
      </w:r>
      <w:r>
        <w:rPr>
          <w:noProof/>
        </w:rPr>
        <w:t>, mille puhul eelarve täitmise ülesanded on delegeeritud:</w:t>
      </w:r>
    </w:p>
    <w:p>
      <w:pPr>
        <w:pStyle w:val="ListDash2"/>
        <w:rPr>
          <w:noProof/>
        </w:rPr>
      </w:pPr>
      <w:r>
        <w:rPr>
          <w:noProof/>
        </w:rPr>
        <w:sym w:font="Wingdings" w:char="F0A8"/>
      </w:r>
      <w:r>
        <w:rPr>
          <w:noProof/>
        </w:rPr>
        <w:t xml:space="preserve"> kolmandatele riikidele või nende määratud asutustele;</w:t>
      </w:r>
    </w:p>
    <w:p>
      <w:pPr>
        <w:pStyle w:val="ListDash2"/>
        <w:rPr>
          <w:noProof/>
        </w:rPr>
      </w:pPr>
      <w:r>
        <w:rPr>
          <w:noProof/>
        </w:rPr>
        <w:sym w:font="Wingdings" w:char="F0A8"/>
      </w:r>
      <w:r>
        <w:rPr>
          <w:noProof/>
        </w:rPr>
        <w:t xml:space="preserve"> rahvusvahelistele organisatsioonidele ja nende allasutustele (nimetage);</w:t>
      </w:r>
    </w:p>
    <w:p>
      <w:pPr>
        <w:pStyle w:val="ListDash2"/>
        <w:rPr>
          <w:noProof/>
        </w:rPr>
      </w:pPr>
      <w:r>
        <w:rPr>
          <w:noProof/>
        </w:rPr>
        <w:sym w:font="Wingdings" w:char="F0A8"/>
      </w:r>
      <w:r>
        <w:rPr>
          <w:noProof/>
        </w:rPr>
        <w:t xml:space="preserve"> Euroopa Investeerimispangale ja Euroopa Investeerimisfondile;</w:t>
      </w:r>
    </w:p>
    <w:p>
      <w:pPr>
        <w:pStyle w:val="ListDash2"/>
        <w:rPr>
          <w:noProof/>
        </w:rPr>
      </w:pPr>
      <w:r>
        <w:rPr>
          <w:noProof/>
        </w:rPr>
        <w:sym w:font="Wingdings" w:char="F0A8"/>
      </w:r>
      <w:r>
        <w:rPr>
          <w:noProof/>
        </w:rPr>
        <w:t xml:space="preserve"> finantsmääruse artiklites 70 ja 71 osutatud asutustele;</w:t>
      </w:r>
    </w:p>
    <w:p>
      <w:pPr>
        <w:pStyle w:val="ListDash2"/>
        <w:rPr>
          <w:noProof/>
        </w:rPr>
      </w:pPr>
      <w:r>
        <w:rPr>
          <w:noProof/>
        </w:rPr>
        <w:sym w:font="Wingdings" w:char="F0A8"/>
      </w:r>
      <w:r>
        <w:rPr>
          <w:noProof/>
        </w:rPr>
        <w:t xml:space="preserve"> avalik-õiguslikele asutustele;</w:t>
      </w:r>
    </w:p>
    <w:p>
      <w:pPr>
        <w:pStyle w:val="ListDash2"/>
        <w:rPr>
          <w:noProof/>
        </w:rPr>
      </w:pPr>
      <w:r>
        <w:rPr>
          <w:noProof/>
        </w:rPr>
        <w:sym w:font="Wingdings" w:char="F0A8"/>
      </w:r>
      <w:r>
        <w:rPr>
          <w:noProof/>
        </w:rPr>
        <w:t xml:space="preserve"> avalikke teenuseid osutavatele eraõiguslikele asutustele, kuivõrd nad esitavad piisavad finantstagatised;</w:t>
      </w:r>
    </w:p>
    <w:p>
      <w:pPr>
        <w:pStyle w:val="ListDash2"/>
        <w:rPr>
          <w:noProof/>
        </w:rPr>
      </w:pPr>
      <w:r>
        <w:rPr>
          <w:noProof/>
        </w:rPr>
        <w:sym w:font="Wingdings" w:char="F0A8"/>
      </w:r>
      <w:r>
        <w:rPr>
          <w:noProof/>
        </w:rPr>
        <w:t xml:space="preserve"> liikmesriigi eraõigusega reguleeritud asutustele, kellele on delegeeritud avaliku ja erasektori partnerluse rakendamine ja kes esitavad piisavad finantstagatised;</w:t>
      </w:r>
    </w:p>
    <w:p>
      <w:pPr>
        <w:pStyle w:val="ListDash2"/>
        <w:rPr>
          <w:noProof/>
        </w:rPr>
      </w:pPr>
      <w:r>
        <w:rPr>
          <w:noProof/>
        </w:rPr>
        <w:sym w:font="Wingdings" w:char="F0A8"/>
      </w:r>
      <w:r>
        <w:rPr>
          <w:noProof/>
        </w:rPr>
        <w:t xml:space="preserve"> isikutele, kellele on delegeeritud Euroopa Liidu lepingu V jaotise kohaste ÜVJP erimeetmete rakendamine ja kes on kindlaks määratud asjaomases alusaktis.</w:t>
      </w:r>
    </w:p>
    <w:p>
      <w:pPr>
        <w:pStyle w:val="ListDash2"/>
        <w:rPr>
          <w:i/>
          <w:noProof/>
          <w:sz w:val="18"/>
          <w:u w:val="single"/>
        </w:rPr>
      </w:pPr>
      <w:r>
        <w:rPr>
          <w:i/>
          <w:noProof/>
          <w:sz w:val="18"/>
        </w:rPr>
        <w:t>Mitme eelarve täitmise viisi korral esitage üksikasjad rubriigis „Märkused“.</w:t>
      </w:r>
    </w:p>
    <w:p>
      <w:pPr>
        <w:rPr>
          <w:noProof/>
        </w:rPr>
      </w:pPr>
      <w:r>
        <w:rPr>
          <w:noProof/>
        </w:rPr>
        <w:t>Märkused</w:t>
      </w:r>
    </w:p>
    <w:p>
      <w:pPr>
        <w:rPr>
          <w:noProof/>
        </w:rPr>
      </w:pPr>
    </w:p>
    <w:p>
      <w:pPr>
        <w:pBdr>
          <w:top w:val="single" w:sz="4" w:space="1" w:color="auto"/>
          <w:left w:val="single" w:sz="4" w:space="4" w:color="auto"/>
          <w:bottom w:val="single" w:sz="4" w:space="1" w:color="auto"/>
          <w:right w:val="single" w:sz="4" w:space="4" w:color="auto"/>
        </w:pBdr>
        <w:rPr>
          <w:noProof/>
        </w:rPr>
      </w:pPr>
      <w:r>
        <w:rPr>
          <w:noProof/>
        </w:rPr>
        <w:t>[...]</w:t>
      </w:r>
    </w:p>
    <w:p>
      <w:pPr>
        <w:rPr>
          <w:noProof/>
        </w:rPr>
      </w:pP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r>
        <w:t>2.</w:t>
      </w:r>
      <w:r>
        <w:tab/>
      </w:r>
      <w:r>
        <w:rPr>
          <w:noProof/>
        </w:rPr>
        <w:t xml:space="preserve">HALDUSMEETMED </w:t>
      </w:r>
    </w:p>
    <w:p>
      <w:pPr>
        <w:pStyle w:val="ManualHeading2"/>
        <w:rPr>
          <w:noProof/>
        </w:rPr>
      </w:pPr>
      <w:r>
        <w:t>2.1.</w:t>
      </w:r>
      <w:r>
        <w:tab/>
      </w:r>
      <w:r>
        <w:rPr>
          <w:noProof/>
        </w:rPr>
        <w:t xml:space="preserve">Järelevalve ja aruandluse eeskirjad </w:t>
      </w:r>
    </w:p>
    <w:p>
      <w:pPr>
        <w:pStyle w:val="Text1"/>
        <w:rPr>
          <w:i/>
          <w:noProof/>
          <w:sz w:val="20"/>
        </w:rPr>
      </w:pPr>
      <w:r>
        <w:rPr>
          <w:i/>
          <w:noProof/>
          <w:sz w:val="20"/>
        </w:rPr>
        <w:t>Märkige sagedus ja tingimused.</w:t>
      </w:r>
    </w:p>
    <w:p>
      <w:pPr>
        <w:pStyle w:val="Text1"/>
        <w:pBdr>
          <w:top w:val="single" w:sz="4" w:space="1" w:color="auto"/>
          <w:left w:val="single" w:sz="4" w:space="4" w:color="auto"/>
          <w:bottom w:val="single" w:sz="4" w:space="1" w:color="auto"/>
          <w:right w:val="single" w:sz="4" w:space="4" w:color="auto"/>
        </w:pBdr>
        <w:rPr>
          <w:noProof/>
        </w:rPr>
      </w:pPr>
      <w:r>
        <w:rPr>
          <w:noProof/>
        </w:rPr>
        <w:t xml:space="preserve">Euroopa aasta tööprogramm </w:t>
      </w:r>
    </w:p>
    <w:p>
      <w:pPr>
        <w:pStyle w:val="Text1"/>
        <w:pBdr>
          <w:top w:val="single" w:sz="4" w:space="1" w:color="auto"/>
          <w:left w:val="single" w:sz="4" w:space="4" w:color="auto"/>
          <w:bottom w:val="single" w:sz="4" w:space="1" w:color="auto"/>
          <w:right w:val="single" w:sz="4" w:space="4" w:color="auto"/>
        </w:pBdr>
        <w:rPr>
          <w:noProof/>
        </w:rPr>
      </w:pPr>
      <w:r>
        <w:rPr>
          <w:noProof/>
        </w:rPr>
        <w:t>Juhtkomitee asutamine</w:t>
      </w:r>
    </w:p>
    <w:p>
      <w:pPr>
        <w:pStyle w:val="ManualHeading2"/>
        <w:rPr>
          <w:bCs/>
          <w:noProof/>
          <w:szCs w:val="24"/>
        </w:rPr>
      </w:pPr>
      <w:r>
        <w:t>2.2.</w:t>
      </w:r>
      <w:r>
        <w:tab/>
      </w:r>
      <w:r>
        <w:rPr>
          <w:noProof/>
        </w:rPr>
        <w:t xml:space="preserve">Haldus- ja kontrollisüsteem(id) </w:t>
      </w:r>
    </w:p>
    <w:p>
      <w:pPr>
        <w:pStyle w:val="ManualHeading3"/>
        <w:rPr>
          <w:noProof/>
        </w:rPr>
      </w:pPr>
      <w:r>
        <w:t>2.2.1.</w:t>
      </w:r>
      <w:r>
        <w:tab/>
      </w:r>
      <w:r>
        <w:rPr>
          <w:noProof/>
        </w:rPr>
        <w:t>Eelarve täitmise viisi(de), rahastamise rakendamise mehhanismi(de), maksete tegemise korra ja kavandatava kontrollistrateegia selgitus.</w:t>
      </w:r>
    </w:p>
    <w:p>
      <w:pPr>
        <w:pStyle w:val="Text1"/>
        <w:pBdr>
          <w:top w:val="single" w:sz="4" w:space="1" w:color="auto"/>
          <w:left w:val="single" w:sz="4" w:space="4" w:color="auto"/>
          <w:bottom w:val="single" w:sz="4" w:space="1" w:color="auto"/>
          <w:right w:val="single" w:sz="4" w:space="4" w:color="auto"/>
        </w:pBdr>
        <w:rPr>
          <w:noProof/>
        </w:rPr>
      </w:pPr>
      <w:r>
        <w:rPr>
          <w:noProof/>
        </w:rPr>
        <w:t xml:space="preserve">Otsene eelarve täitmine on finantsmääruse artikli 62 lõike 1 punkti a kohaselt eelistatav viis, kuna meetmeid rakendab Euroopa Komisjon, eelkõige liikuvuse ja transpordi peadirektoraat, kes tagab koordineerimise liikmesriikide ja erinevate sidusrühmadega. </w:t>
      </w:r>
    </w:p>
    <w:p>
      <w:pPr>
        <w:pStyle w:val="ManualHeading3"/>
        <w:rPr>
          <w:noProof/>
        </w:rPr>
      </w:pPr>
      <w:r>
        <w:t>2.2.2.</w:t>
      </w:r>
      <w:r>
        <w:tab/>
      </w:r>
      <w:r>
        <w:rPr>
          <w:noProof/>
        </w:rPr>
        <w:t>Teave kindlakstehtud riskide ja nende vähendamiseks kasutusele võetud sisekontrollisüsteemi(de) kohta</w:t>
      </w:r>
    </w:p>
    <w:p>
      <w:pPr>
        <w:pStyle w:val="Text1"/>
        <w:pBdr>
          <w:top w:val="single" w:sz="4" w:space="1" w:color="auto"/>
          <w:left w:val="single" w:sz="4" w:space="4" w:color="auto"/>
          <w:bottom w:val="single" w:sz="4" w:space="1" w:color="auto"/>
          <w:right w:val="single" w:sz="4" w:space="4" w:color="auto"/>
        </w:pBdr>
        <w:tabs>
          <w:tab w:val="left" w:pos="3010"/>
        </w:tabs>
        <w:rPr>
          <w:noProof/>
        </w:rPr>
      </w:pPr>
      <w:r>
        <w:rPr>
          <w:noProof/>
        </w:rPr>
        <w:t>Kindlakstehtud riskid: algatuste puudulik nähtavus; liiga kõrged ootused seoses piiratud eelarvega.</w:t>
      </w:r>
    </w:p>
    <w:p>
      <w:pPr>
        <w:pStyle w:val="Text1"/>
        <w:pBdr>
          <w:top w:val="single" w:sz="4" w:space="1" w:color="auto"/>
          <w:left w:val="single" w:sz="4" w:space="4" w:color="auto"/>
          <w:bottom w:val="single" w:sz="4" w:space="1" w:color="auto"/>
          <w:right w:val="single" w:sz="4" w:space="4" w:color="auto"/>
        </w:pBdr>
        <w:tabs>
          <w:tab w:val="left" w:pos="1301"/>
          <w:tab w:val="left" w:pos="4357"/>
        </w:tabs>
        <w:rPr>
          <w:noProof/>
        </w:rPr>
      </w:pPr>
      <w:r>
        <w:rPr>
          <w:noProof/>
        </w:rPr>
        <w:t>Teave loodud sisekontrollisüsteemi kohta: pidev riskihindamine juhtkomitees raames.</w:t>
      </w:r>
    </w:p>
    <w:p>
      <w:pPr>
        <w:pStyle w:val="ManualHeading3"/>
        <w:rPr>
          <w:noProof/>
        </w:rPr>
      </w:pPr>
      <w:r>
        <w:t>2.2.3.</w:t>
      </w:r>
      <w:r>
        <w:tab/>
      </w:r>
      <w:r>
        <w:rPr>
          <w:noProof/>
        </w:rPr>
        <w:t xml:space="preserve">Kontrollide kulutõhususe (kontrollikulude suhe hallatavate vahendite väärtusse) hinnang ja põhjendus ning prognoositav veariski tase (maksete tegemise ja sulgemise ajal). </w:t>
      </w:r>
    </w:p>
    <w:p>
      <w:pPr>
        <w:pStyle w:val="Text1"/>
        <w:pBdr>
          <w:top w:val="single" w:sz="4" w:space="1" w:color="auto"/>
          <w:left w:val="single" w:sz="4" w:space="4" w:color="auto"/>
          <w:bottom w:val="single" w:sz="4" w:space="1" w:color="auto"/>
          <w:right w:val="single" w:sz="4" w:space="4" w:color="auto"/>
        </w:pBdr>
        <w:rPr>
          <w:noProof/>
        </w:rPr>
      </w:pPr>
      <w:r>
        <w:rPr>
          <w:noProof/>
        </w:rPr>
        <w:t>Kontrollid on osa liikuvuse ja transpordi peadirektoraadi sisekontrollisüsteemist. Need uued tegevused toovad kaasa ebaolulised täiendavad kontrollikulud peadirektoraadi tasandil.</w:t>
      </w:r>
    </w:p>
    <w:p>
      <w:pPr>
        <w:pStyle w:val="ManualHeading2"/>
        <w:rPr>
          <w:bCs/>
          <w:noProof/>
          <w:szCs w:val="24"/>
        </w:rPr>
      </w:pPr>
      <w:r>
        <w:t>2.3.</w:t>
      </w:r>
      <w:r>
        <w:tab/>
      </w:r>
      <w:r>
        <w:rPr>
          <w:noProof/>
        </w:rPr>
        <w:t xml:space="preserve">Pettuse ja eeskirjade eiramise ärahoidmise meetmed </w:t>
      </w:r>
    </w:p>
    <w:p>
      <w:pPr>
        <w:pStyle w:val="Text1"/>
        <w:rPr>
          <w:i/>
          <w:noProof/>
          <w:sz w:val="20"/>
        </w:rPr>
      </w:pPr>
      <w:r>
        <w:rPr>
          <w:i/>
          <w:noProof/>
          <w:sz w:val="20"/>
        </w:rPr>
        <w:t>Nimetage rakendatavad või kavandatud ennetus- ja kaitsemeetmed, nt pettustevastase võitluse strateegias esitatud meetmed.</w:t>
      </w:r>
    </w:p>
    <w:p>
      <w:pPr>
        <w:pStyle w:val="Text1"/>
        <w:pBdr>
          <w:top w:val="single" w:sz="4" w:space="1" w:color="auto"/>
          <w:left w:val="single" w:sz="4" w:space="4" w:color="auto"/>
          <w:bottom w:val="single" w:sz="4" w:space="1" w:color="auto"/>
          <w:right w:val="single" w:sz="4" w:space="4" w:color="auto"/>
        </w:pBdr>
        <w:rPr>
          <w:noProof/>
        </w:rPr>
      </w:pPr>
      <w:r>
        <w:rPr>
          <w:noProof/>
        </w:rPr>
        <w:t>Komisjon tagab, et käesoleva otsuse alusel rahastatavate meetmete rakendamisel kaitstakse ühenduse finantshuve pettuse, korruptsiooni ja muu ebaseadusliku tegevuse vastu ennetavate meetmete kohaldamise, tõhusa kontrolli ja alusetult väljamakstud summade sissenõudmisega ning juhul, kui tuvastatakse eeskirjade eiramine, tõhusate, proportsionaalsete ja hoiatavate karistustega. Komisjon on volitatud korraldama kohapealseid kontrolle vastavalt nõukogu 11. novembri 1996. aasta määrusele (Euratom, EÜ) nr 2185/96, mis käsitleb komisjoni tehtavat kohapealset kontrolli ja inspekteerimist, et kaitsta Euroopa ühenduste finantshuve pettuste ja igasuguse muu eeskirjade eiramiste eest. Euroopa Pettustevastane Amet (OLAF) viib vajaduse korral läbi uurimisi, mida reguleeritakse Euroopa Parlamendi ja nõukogu 25. mai 1999. aasta määrusega (EÜ) nr 1073/1999 Euroopa Pettustevastase Ameti (OLAF) juurdluste kohta.</w:t>
      </w: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r>
        <w:t>3.</w:t>
      </w:r>
      <w:r>
        <w:tab/>
      </w:r>
      <w:r>
        <w:rPr>
          <w:noProof/>
        </w:rPr>
        <w:t xml:space="preserve">ETTEPANEKU/ALGATUSE HINNANGULINE FINANTSMÕJU </w:t>
      </w:r>
    </w:p>
    <w:p>
      <w:pPr>
        <w:pStyle w:val="ManualHeading2"/>
        <w:rPr>
          <w:noProof/>
        </w:rPr>
      </w:pPr>
      <w:r>
        <w:t>3.1.</w:t>
      </w:r>
      <w:r>
        <w:tab/>
      </w:r>
      <w:r>
        <w:rPr>
          <w:noProof/>
        </w:rPr>
        <w:t xml:space="preserve">Mitmeaastase finantsraamistiku rubriigid ja kulude eelarveread, millele mõju avaldub </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1044"/>
        <w:gridCol w:w="1134"/>
        <w:gridCol w:w="814"/>
        <w:gridCol w:w="1448"/>
      </w:tblGrid>
      <w:tr>
        <w:tc>
          <w:tcPr>
            <w:tcW w:w="1080" w:type="dxa"/>
            <w:vMerge w:val="restart"/>
            <w:tcBorders>
              <w:top w:val="single" w:sz="4" w:space="0" w:color="auto"/>
              <w:left w:val="single" w:sz="4" w:space="0" w:color="auto"/>
              <w:bottom w:val="single" w:sz="4" w:space="0" w:color="auto"/>
              <w:right w:val="single" w:sz="4" w:space="0" w:color="auto"/>
            </w:tcBorders>
            <w:vAlign w:val="center"/>
          </w:tcPr>
          <w:p>
            <w:pPr>
              <w:spacing w:before="60" w:after="60"/>
              <w:jc w:val="center"/>
              <w:rPr>
                <w:noProof/>
                <w:sz w:val="18"/>
              </w:rPr>
            </w:pPr>
            <w:r>
              <w:rPr>
                <w:noProof/>
                <w:sz w:val="18"/>
              </w:rPr>
              <w:t>Mitmeaastase finantsraamistiku rubriik</w:t>
            </w:r>
          </w:p>
        </w:tc>
        <w:tc>
          <w:tcPr>
            <w:tcW w:w="3960" w:type="dxa"/>
            <w:tcBorders>
              <w:top w:val="single" w:sz="4" w:space="0" w:color="auto"/>
              <w:left w:val="single" w:sz="4" w:space="0" w:color="auto"/>
              <w:bottom w:val="single" w:sz="4" w:space="0" w:color="auto"/>
              <w:right w:val="single" w:sz="4" w:space="0" w:color="auto"/>
            </w:tcBorders>
            <w:vAlign w:val="center"/>
          </w:tcPr>
          <w:p>
            <w:pPr>
              <w:spacing w:before="60" w:after="60"/>
              <w:jc w:val="center"/>
              <w:rPr>
                <w:noProof/>
                <w:sz w:val="20"/>
              </w:rPr>
            </w:pPr>
            <w:r>
              <w:rPr>
                <w:noProof/>
                <w:sz w:val="20"/>
              </w:rPr>
              <w:t>Eelarverida</w:t>
            </w:r>
          </w:p>
        </w:tc>
        <w:tc>
          <w:tcPr>
            <w:tcW w:w="1080" w:type="dxa"/>
            <w:tcBorders>
              <w:top w:val="single" w:sz="4" w:space="0" w:color="auto"/>
              <w:left w:val="single" w:sz="4" w:space="0" w:color="auto"/>
              <w:bottom w:val="single" w:sz="4" w:space="0" w:color="auto"/>
              <w:right w:val="single" w:sz="4" w:space="0" w:color="auto"/>
            </w:tcBorders>
            <w:vAlign w:val="center"/>
          </w:tcPr>
          <w:p>
            <w:pPr>
              <w:spacing w:before="60" w:after="60"/>
              <w:jc w:val="center"/>
              <w:rPr>
                <w:noProof/>
                <w:sz w:val="18"/>
              </w:rPr>
            </w:pPr>
            <w:r>
              <w:rPr>
                <w:noProof/>
                <w:sz w:val="18"/>
              </w:rPr>
              <w:t xml:space="preserve">Assigneeringute </w:t>
            </w:r>
            <w:r>
              <w:rPr>
                <w:noProof/>
                <w:sz w:val="18"/>
              </w:rPr>
              <w:br/>
              <w:t>liik</w:t>
            </w:r>
          </w:p>
        </w:tc>
        <w:tc>
          <w:tcPr>
            <w:tcW w:w="4440" w:type="dxa"/>
            <w:gridSpan w:val="4"/>
            <w:tcBorders>
              <w:top w:val="single" w:sz="4" w:space="0" w:color="auto"/>
              <w:left w:val="single" w:sz="4" w:space="0" w:color="auto"/>
              <w:bottom w:val="single" w:sz="4" w:space="0" w:color="auto"/>
              <w:right w:val="single" w:sz="4" w:space="0" w:color="auto"/>
            </w:tcBorders>
            <w:vAlign w:val="center"/>
          </w:tcPr>
          <w:p>
            <w:pPr>
              <w:spacing w:before="60" w:after="60"/>
              <w:jc w:val="center"/>
              <w:rPr>
                <w:noProof/>
                <w:sz w:val="20"/>
              </w:rPr>
            </w:pPr>
            <w:r>
              <w:rPr>
                <w:noProof/>
                <w:sz w:val="20"/>
              </w:rPr>
              <w:t xml:space="preserve">Rahaline osalus </w:t>
            </w:r>
          </w:p>
        </w:tc>
      </w:tr>
      <w:tr>
        <w:tc>
          <w:tcPr>
            <w:tcW w:w="1080" w:type="dxa"/>
            <w:vMerge/>
            <w:vAlign w:val="center"/>
          </w:tcPr>
          <w:p>
            <w:pPr>
              <w:jc w:val="center"/>
              <w:rPr>
                <w:noProof/>
              </w:rPr>
            </w:pPr>
          </w:p>
        </w:tc>
        <w:tc>
          <w:tcPr>
            <w:tcW w:w="3960" w:type="dxa"/>
            <w:vAlign w:val="center"/>
          </w:tcPr>
          <w:p>
            <w:pPr>
              <w:rPr>
                <w:noProof/>
              </w:rPr>
            </w:pPr>
            <w:r>
              <w:rPr>
                <w:noProof/>
                <w:sz w:val="22"/>
              </w:rPr>
              <w:br/>
            </w:r>
            <w:r>
              <w:rPr>
                <w:noProof/>
              </w:rPr>
              <w:t>Rubriik 1. [Ühtne turg, innovatsioon ja digitaalvaldkond]</w:t>
            </w:r>
          </w:p>
        </w:tc>
        <w:tc>
          <w:tcPr>
            <w:tcW w:w="1080" w:type="dxa"/>
            <w:vAlign w:val="center"/>
          </w:tcPr>
          <w:p>
            <w:pPr>
              <w:jc w:val="center"/>
              <w:rPr>
                <w:noProof/>
              </w:rPr>
            </w:pPr>
            <w:r>
              <w:rPr>
                <w:noProof/>
                <w:sz w:val="22"/>
              </w:rPr>
              <w:t>Liigendatud/liigendamata</w:t>
            </w:r>
            <w:r>
              <w:rPr>
                <w:rStyle w:val="FootnoteReference"/>
                <w:noProof/>
              </w:rPr>
              <w:footnoteReference w:id="21"/>
            </w:r>
          </w:p>
        </w:tc>
        <w:tc>
          <w:tcPr>
            <w:tcW w:w="1044" w:type="dxa"/>
            <w:vAlign w:val="center"/>
          </w:tcPr>
          <w:p>
            <w:pPr>
              <w:jc w:val="center"/>
              <w:rPr>
                <w:noProof/>
              </w:rPr>
            </w:pPr>
            <w:r>
              <w:rPr>
                <w:noProof/>
                <w:sz w:val="18"/>
              </w:rPr>
              <w:t>EFTA riigid</w:t>
            </w:r>
            <w:r>
              <w:rPr>
                <w:rStyle w:val="FootnoteReference"/>
                <w:noProof/>
                <w:sz w:val="18"/>
              </w:rPr>
              <w:footnoteReference w:id="22"/>
            </w:r>
          </w:p>
          <w:p>
            <w:pPr>
              <w:spacing w:before="0" w:after="0"/>
              <w:jc w:val="center"/>
              <w:rPr>
                <w:b/>
                <w:noProof/>
                <w:sz w:val="18"/>
              </w:rPr>
            </w:pPr>
          </w:p>
        </w:tc>
        <w:tc>
          <w:tcPr>
            <w:tcW w:w="1134" w:type="dxa"/>
            <w:vAlign w:val="center"/>
          </w:tcPr>
          <w:p>
            <w:pPr>
              <w:jc w:val="center"/>
              <w:rPr>
                <w:noProof/>
              </w:rPr>
            </w:pPr>
            <w:r>
              <w:rPr>
                <w:noProof/>
                <w:sz w:val="18"/>
              </w:rPr>
              <w:t>kandidaatriigid</w:t>
            </w:r>
            <w:r>
              <w:rPr>
                <w:rStyle w:val="FootnoteReference"/>
                <w:noProof/>
                <w:sz w:val="18"/>
              </w:rPr>
              <w:footnoteReference w:id="23"/>
            </w:r>
          </w:p>
          <w:p>
            <w:pPr>
              <w:spacing w:before="0" w:after="0"/>
              <w:jc w:val="center"/>
              <w:rPr>
                <w:noProof/>
                <w:sz w:val="18"/>
              </w:rPr>
            </w:pPr>
          </w:p>
        </w:tc>
        <w:tc>
          <w:tcPr>
            <w:tcW w:w="814" w:type="dxa"/>
            <w:vAlign w:val="center"/>
          </w:tcPr>
          <w:p>
            <w:pPr>
              <w:jc w:val="center"/>
              <w:rPr>
                <w:noProof/>
                <w:sz w:val="18"/>
              </w:rPr>
            </w:pPr>
            <w:r>
              <w:rPr>
                <w:noProof/>
                <w:sz w:val="18"/>
              </w:rPr>
              <w:t>kolmandad riigid</w:t>
            </w:r>
          </w:p>
        </w:tc>
        <w:tc>
          <w:tcPr>
            <w:tcW w:w="1448" w:type="dxa"/>
            <w:vAlign w:val="center"/>
          </w:tcPr>
          <w:p>
            <w:pPr>
              <w:jc w:val="center"/>
              <w:rPr>
                <w:noProof/>
              </w:rPr>
            </w:pPr>
            <w:r>
              <w:rPr>
                <w:noProof/>
                <w:sz w:val="16"/>
              </w:rPr>
              <w:t xml:space="preserve">finantsmääruse artikli [21 lõike 2 punkti b] tähenduses </w:t>
            </w:r>
          </w:p>
        </w:tc>
      </w:tr>
      <w:tr>
        <w:tc>
          <w:tcPr>
            <w:tcW w:w="1080" w:type="dxa"/>
            <w:vAlign w:val="center"/>
          </w:tcPr>
          <w:p>
            <w:pPr>
              <w:jc w:val="center"/>
              <w:rPr>
                <w:noProof/>
                <w:color w:val="0000FF"/>
              </w:rPr>
            </w:pPr>
          </w:p>
        </w:tc>
        <w:tc>
          <w:tcPr>
            <w:tcW w:w="3960" w:type="dxa"/>
            <w:vAlign w:val="center"/>
          </w:tcPr>
          <w:p>
            <w:pPr>
              <w:spacing w:before="60"/>
              <w:rPr>
                <w:noProof/>
              </w:rPr>
            </w:pPr>
            <w:r>
              <w:rPr>
                <w:noProof/>
              </w:rPr>
              <w:t>06.02.05.00 (2020) / 02.20.04.01 (2021–22)</w:t>
            </w:r>
          </w:p>
          <w:p>
            <w:pPr>
              <w:spacing w:before="60"/>
              <w:rPr>
                <w:noProof/>
              </w:rPr>
            </w:pPr>
            <w:r>
              <w:rPr>
                <w:noProof/>
              </w:rPr>
              <w:t>01.02.02.50</w:t>
            </w:r>
          </w:p>
          <w:p>
            <w:pPr>
              <w:spacing w:before="60"/>
              <w:rPr>
                <w:noProof/>
              </w:rPr>
            </w:pPr>
            <w:r>
              <w:rPr>
                <w:noProof/>
              </w:rPr>
              <w:t>02.03.01</w:t>
            </w:r>
          </w:p>
          <w:p>
            <w:pPr>
              <w:spacing w:before="60"/>
              <w:rPr>
                <w:noProof/>
              </w:rPr>
            </w:pPr>
            <w:r>
              <w:rPr>
                <w:noProof/>
              </w:rPr>
              <w:t>Eelarvemenetluse käigus võib kindlaks määrata muud eelarveread</w:t>
            </w:r>
          </w:p>
        </w:tc>
        <w:tc>
          <w:tcPr>
            <w:tcW w:w="1080" w:type="dxa"/>
            <w:vAlign w:val="center"/>
          </w:tcPr>
          <w:p>
            <w:pPr>
              <w:jc w:val="center"/>
              <w:rPr>
                <w:noProof/>
                <w:color w:val="0000FF"/>
              </w:rPr>
            </w:pPr>
            <w:r>
              <w:rPr>
                <w:noProof/>
                <w:sz w:val="22"/>
                <w:u w:val="single"/>
              </w:rPr>
              <w:t>Liigendatud</w:t>
            </w:r>
            <w:r>
              <w:rPr>
                <w:noProof/>
                <w:sz w:val="22"/>
              </w:rPr>
              <w:t>/</w:t>
            </w:r>
            <w:r>
              <w:rPr>
                <w:strike/>
                <w:noProof/>
                <w:sz w:val="22"/>
              </w:rPr>
              <w:t>liigendamata</w:t>
            </w:r>
          </w:p>
        </w:tc>
        <w:tc>
          <w:tcPr>
            <w:tcW w:w="1044" w:type="dxa"/>
            <w:vAlign w:val="center"/>
          </w:tcPr>
          <w:p>
            <w:pPr>
              <w:jc w:val="center"/>
              <w:rPr>
                <w:noProof/>
              </w:rPr>
            </w:pPr>
            <w:r>
              <w:rPr>
                <w:strike/>
                <w:noProof/>
                <w:sz w:val="22"/>
              </w:rPr>
              <w:t>JAH</w:t>
            </w:r>
            <w:r>
              <w:rPr>
                <w:noProof/>
                <w:sz w:val="22"/>
              </w:rPr>
              <w:t>/</w:t>
            </w:r>
            <w:r>
              <w:rPr>
                <w:noProof/>
                <w:sz w:val="22"/>
                <w:u w:val="single"/>
              </w:rPr>
              <w:t>EI</w:t>
            </w:r>
          </w:p>
        </w:tc>
        <w:tc>
          <w:tcPr>
            <w:tcW w:w="1134" w:type="dxa"/>
            <w:vAlign w:val="center"/>
          </w:tcPr>
          <w:p>
            <w:pPr>
              <w:jc w:val="center"/>
              <w:rPr>
                <w:noProof/>
              </w:rPr>
            </w:pPr>
            <w:r>
              <w:rPr>
                <w:strike/>
                <w:noProof/>
                <w:sz w:val="22"/>
              </w:rPr>
              <w:t>JAH</w:t>
            </w:r>
            <w:r>
              <w:rPr>
                <w:noProof/>
                <w:sz w:val="22"/>
              </w:rPr>
              <w:t>/</w:t>
            </w:r>
            <w:r>
              <w:rPr>
                <w:noProof/>
                <w:sz w:val="22"/>
                <w:u w:val="single"/>
              </w:rPr>
              <w:t>EI</w:t>
            </w:r>
          </w:p>
        </w:tc>
        <w:tc>
          <w:tcPr>
            <w:tcW w:w="814" w:type="dxa"/>
            <w:vAlign w:val="center"/>
          </w:tcPr>
          <w:p>
            <w:pPr>
              <w:jc w:val="center"/>
              <w:rPr>
                <w:noProof/>
              </w:rPr>
            </w:pPr>
            <w:r>
              <w:rPr>
                <w:strike/>
                <w:noProof/>
                <w:sz w:val="22"/>
              </w:rPr>
              <w:t>JAH</w:t>
            </w:r>
            <w:r>
              <w:rPr>
                <w:noProof/>
                <w:sz w:val="22"/>
              </w:rPr>
              <w:t>/</w:t>
            </w:r>
            <w:r>
              <w:rPr>
                <w:noProof/>
                <w:sz w:val="22"/>
                <w:u w:val="single"/>
              </w:rPr>
              <w:t>EI</w:t>
            </w:r>
          </w:p>
        </w:tc>
        <w:tc>
          <w:tcPr>
            <w:tcW w:w="1448" w:type="dxa"/>
            <w:vAlign w:val="center"/>
          </w:tcPr>
          <w:p>
            <w:pPr>
              <w:jc w:val="center"/>
              <w:rPr>
                <w:noProof/>
              </w:rPr>
            </w:pPr>
            <w:r>
              <w:rPr>
                <w:strike/>
                <w:noProof/>
                <w:sz w:val="22"/>
              </w:rPr>
              <w:t>JAH</w:t>
            </w:r>
            <w:r>
              <w:rPr>
                <w:noProof/>
                <w:sz w:val="22"/>
              </w:rPr>
              <w:t>/</w:t>
            </w:r>
            <w:r>
              <w:rPr>
                <w:noProof/>
                <w:sz w:val="22"/>
                <w:u w:val="single"/>
              </w:rPr>
              <w:t>EI</w:t>
            </w:r>
          </w:p>
        </w:tc>
      </w:tr>
      <w:tr>
        <w:tc>
          <w:tcPr>
            <w:tcW w:w="1080" w:type="dxa"/>
            <w:vMerge w:val="restart"/>
            <w:vAlign w:val="center"/>
          </w:tcPr>
          <w:p>
            <w:pPr>
              <w:spacing w:before="60" w:after="60"/>
              <w:jc w:val="center"/>
              <w:rPr>
                <w:noProof/>
              </w:rPr>
            </w:pPr>
            <w:r>
              <w:rPr>
                <w:noProof/>
                <w:sz w:val="18"/>
              </w:rPr>
              <w:t>Mitmeaastase finantsraamistiku rubriik</w:t>
            </w:r>
          </w:p>
        </w:tc>
        <w:tc>
          <w:tcPr>
            <w:tcW w:w="3960" w:type="dxa"/>
            <w:vAlign w:val="center"/>
          </w:tcPr>
          <w:p>
            <w:pPr>
              <w:spacing w:before="60" w:after="60"/>
              <w:jc w:val="center"/>
              <w:rPr>
                <w:noProof/>
              </w:rPr>
            </w:pPr>
            <w:r>
              <w:rPr>
                <w:noProof/>
                <w:sz w:val="20"/>
              </w:rPr>
              <w:t>Eelarverida</w:t>
            </w:r>
          </w:p>
        </w:tc>
        <w:tc>
          <w:tcPr>
            <w:tcW w:w="1080" w:type="dxa"/>
            <w:vAlign w:val="center"/>
          </w:tcPr>
          <w:p>
            <w:pPr>
              <w:spacing w:before="60" w:after="60"/>
              <w:jc w:val="center"/>
              <w:rPr>
                <w:noProof/>
              </w:rPr>
            </w:pPr>
            <w:r>
              <w:rPr>
                <w:noProof/>
                <w:sz w:val="18"/>
                <w:szCs w:val="18"/>
              </w:rPr>
              <w:t>Assigneeringute</w:t>
            </w:r>
            <w:r>
              <w:rPr>
                <w:noProof/>
                <w:sz w:val="22"/>
              </w:rPr>
              <w:br/>
            </w:r>
            <w:r>
              <w:rPr>
                <w:noProof/>
                <w:sz w:val="18"/>
              </w:rPr>
              <w:t>liik</w:t>
            </w:r>
          </w:p>
        </w:tc>
        <w:tc>
          <w:tcPr>
            <w:tcW w:w="4440" w:type="dxa"/>
            <w:gridSpan w:val="4"/>
            <w:vAlign w:val="center"/>
          </w:tcPr>
          <w:p>
            <w:pPr>
              <w:spacing w:before="60" w:after="60"/>
              <w:jc w:val="center"/>
              <w:rPr>
                <w:noProof/>
              </w:rPr>
            </w:pPr>
            <w:r>
              <w:rPr>
                <w:noProof/>
                <w:sz w:val="20"/>
              </w:rPr>
              <w:t xml:space="preserve">Rahaline osalus </w:t>
            </w:r>
          </w:p>
        </w:tc>
      </w:tr>
      <w:tr>
        <w:tc>
          <w:tcPr>
            <w:tcW w:w="1080" w:type="dxa"/>
            <w:vMerge/>
            <w:vAlign w:val="center"/>
          </w:tcPr>
          <w:p>
            <w:pPr>
              <w:jc w:val="center"/>
              <w:rPr>
                <w:noProof/>
              </w:rPr>
            </w:pPr>
          </w:p>
        </w:tc>
        <w:tc>
          <w:tcPr>
            <w:tcW w:w="3960" w:type="dxa"/>
            <w:vAlign w:val="center"/>
          </w:tcPr>
          <w:p>
            <w:pPr>
              <w:rPr>
                <w:noProof/>
              </w:rPr>
            </w:pPr>
            <w:r>
              <w:rPr>
                <w:noProof/>
                <w:sz w:val="22"/>
              </w:rPr>
              <w:br/>
            </w:r>
            <w:r>
              <w:rPr>
                <w:noProof/>
              </w:rPr>
              <w:t>Rubriik 3. [Loodusvarad ja keskkond]</w:t>
            </w:r>
          </w:p>
        </w:tc>
        <w:tc>
          <w:tcPr>
            <w:tcW w:w="1080" w:type="dxa"/>
            <w:vAlign w:val="center"/>
          </w:tcPr>
          <w:p>
            <w:pPr>
              <w:jc w:val="center"/>
              <w:rPr>
                <w:noProof/>
              </w:rPr>
            </w:pPr>
            <w:r>
              <w:rPr>
                <w:noProof/>
                <w:sz w:val="22"/>
              </w:rPr>
              <w:t>Liigendatud/liigendamata</w:t>
            </w:r>
            <w:r>
              <w:rPr>
                <w:rStyle w:val="FootnoteReference"/>
                <w:noProof/>
              </w:rPr>
              <w:footnoteReference w:id="24"/>
            </w:r>
          </w:p>
        </w:tc>
        <w:tc>
          <w:tcPr>
            <w:tcW w:w="1044" w:type="dxa"/>
            <w:vAlign w:val="center"/>
          </w:tcPr>
          <w:p>
            <w:pPr>
              <w:jc w:val="center"/>
              <w:rPr>
                <w:noProof/>
              </w:rPr>
            </w:pPr>
            <w:r>
              <w:rPr>
                <w:noProof/>
                <w:sz w:val="18"/>
              </w:rPr>
              <w:t>EFTA riigid</w:t>
            </w:r>
            <w:r>
              <w:rPr>
                <w:rStyle w:val="FootnoteReference"/>
                <w:noProof/>
                <w:sz w:val="18"/>
              </w:rPr>
              <w:footnoteReference w:id="25"/>
            </w:r>
          </w:p>
          <w:p>
            <w:pPr>
              <w:spacing w:before="0" w:after="0"/>
              <w:jc w:val="center"/>
              <w:rPr>
                <w:noProof/>
                <w:sz w:val="18"/>
              </w:rPr>
            </w:pPr>
          </w:p>
        </w:tc>
        <w:tc>
          <w:tcPr>
            <w:tcW w:w="1134" w:type="dxa"/>
            <w:vAlign w:val="center"/>
          </w:tcPr>
          <w:p>
            <w:pPr>
              <w:jc w:val="center"/>
              <w:rPr>
                <w:noProof/>
              </w:rPr>
            </w:pPr>
            <w:r>
              <w:rPr>
                <w:noProof/>
                <w:sz w:val="18"/>
              </w:rPr>
              <w:t>kandidaatriigid</w:t>
            </w:r>
            <w:r>
              <w:rPr>
                <w:rStyle w:val="FootnoteReference"/>
                <w:noProof/>
                <w:sz w:val="18"/>
              </w:rPr>
              <w:footnoteReference w:id="26"/>
            </w:r>
          </w:p>
          <w:p>
            <w:pPr>
              <w:spacing w:before="0" w:after="0"/>
              <w:jc w:val="center"/>
              <w:rPr>
                <w:noProof/>
                <w:sz w:val="18"/>
              </w:rPr>
            </w:pPr>
          </w:p>
        </w:tc>
        <w:tc>
          <w:tcPr>
            <w:tcW w:w="814" w:type="dxa"/>
            <w:vAlign w:val="center"/>
          </w:tcPr>
          <w:p>
            <w:pPr>
              <w:jc w:val="center"/>
              <w:rPr>
                <w:noProof/>
                <w:sz w:val="18"/>
              </w:rPr>
            </w:pPr>
            <w:r>
              <w:rPr>
                <w:noProof/>
                <w:sz w:val="18"/>
              </w:rPr>
              <w:t>kolmandad riigid</w:t>
            </w:r>
          </w:p>
        </w:tc>
        <w:tc>
          <w:tcPr>
            <w:tcW w:w="1448" w:type="dxa"/>
            <w:vAlign w:val="center"/>
          </w:tcPr>
          <w:p>
            <w:pPr>
              <w:jc w:val="center"/>
              <w:rPr>
                <w:noProof/>
              </w:rPr>
            </w:pPr>
            <w:r>
              <w:rPr>
                <w:noProof/>
                <w:sz w:val="16"/>
              </w:rPr>
              <w:t xml:space="preserve">finantsmääruse artikli [21 lõike 2 punkti b] tähenduses </w:t>
            </w:r>
          </w:p>
        </w:tc>
      </w:tr>
      <w:tr>
        <w:tc>
          <w:tcPr>
            <w:tcW w:w="1080" w:type="dxa"/>
            <w:vAlign w:val="center"/>
          </w:tcPr>
          <w:p>
            <w:pPr>
              <w:jc w:val="center"/>
              <w:rPr>
                <w:noProof/>
                <w:color w:val="0000FF"/>
              </w:rPr>
            </w:pPr>
          </w:p>
        </w:tc>
        <w:tc>
          <w:tcPr>
            <w:tcW w:w="3960" w:type="dxa"/>
            <w:vAlign w:val="center"/>
          </w:tcPr>
          <w:p>
            <w:pPr>
              <w:spacing w:before="60"/>
              <w:rPr>
                <w:noProof/>
              </w:rPr>
            </w:pPr>
            <w:r>
              <w:rPr>
                <w:noProof/>
              </w:rPr>
              <w:t>09.02.xx</w:t>
            </w:r>
          </w:p>
          <w:p>
            <w:pPr>
              <w:spacing w:after="60"/>
              <w:rPr>
                <w:noProof/>
              </w:rPr>
            </w:pPr>
            <w:r>
              <w:rPr>
                <w:noProof/>
              </w:rPr>
              <w:t>Eelarvemenetluse käigus võib kindlaks määrata muud eelarveread</w:t>
            </w:r>
          </w:p>
        </w:tc>
        <w:tc>
          <w:tcPr>
            <w:tcW w:w="1080" w:type="dxa"/>
            <w:vAlign w:val="center"/>
          </w:tcPr>
          <w:p>
            <w:pPr>
              <w:jc w:val="center"/>
              <w:rPr>
                <w:noProof/>
                <w:color w:val="0000FF"/>
              </w:rPr>
            </w:pPr>
            <w:r>
              <w:rPr>
                <w:noProof/>
                <w:sz w:val="22"/>
                <w:u w:val="single"/>
              </w:rPr>
              <w:t>Liigendatud</w:t>
            </w:r>
            <w:r>
              <w:rPr>
                <w:noProof/>
                <w:sz w:val="22"/>
              </w:rPr>
              <w:t>/</w:t>
            </w:r>
            <w:r>
              <w:rPr>
                <w:strike/>
                <w:noProof/>
                <w:sz w:val="22"/>
              </w:rPr>
              <w:t>liigendamata</w:t>
            </w:r>
          </w:p>
        </w:tc>
        <w:tc>
          <w:tcPr>
            <w:tcW w:w="1044" w:type="dxa"/>
            <w:vAlign w:val="center"/>
          </w:tcPr>
          <w:p>
            <w:pPr>
              <w:jc w:val="center"/>
              <w:rPr>
                <w:noProof/>
              </w:rPr>
            </w:pPr>
            <w:r>
              <w:rPr>
                <w:strike/>
                <w:noProof/>
                <w:sz w:val="22"/>
              </w:rPr>
              <w:t>JAH</w:t>
            </w:r>
            <w:r>
              <w:rPr>
                <w:noProof/>
                <w:sz w:val="22"/>
              </w:rPr>
              <w:t>/</w:t>
            </w:r>
            <w:r>
              <w:rPr>
                <w:noProof/>
                <w:sz w:val="22"/>
                <w:u w:val="single"/>
              </w:rPr>
              <w:t>EI</w:t>
            </w:r>
          </w:p>
        </w:tc>
        <w:tc>
          <w:tcPr>
            <w:tcW w:w="1134" w:type="dxa"/>
            <w:vAlign w:val="center"/>
          </w:tcPr>
          <w:p>
            <w:pPr>
              <w:jc w:val="center"/>
              <w:rPr>
                <w:noProof/>
              </w:rPr>
            </w:pPr>
            <w:r>
              <w:rPr>
                <w:strike/>
                <w:noProof/>
                <w:sz w:val="22"/>
              </w:rPr>
              <w:t>JAH</w:t>
            </w:r>
            <w:r>
              <w:rPr>
                <w:noProof/>
                <w:sz w:val="22"/>
              </w:rPr>
              <w:t>/</w:t>
            </w:r>
            <w:r>
              <w:rPr>
                <w:noProof/>
                <w:sz w:val="22"/>
                <w:u w:val="single"/>
              </w:rPr>
              <w:t>EI</w:t>
            </w:r>
          </w:p>
        </w:tc>
        <w:tc>
          <w:tcPr>
            <w:tcW w:w="814" w:type="dxa"/>
            <w:vAlign w:val="center"/>
          </w:tcPr>
          <w:p>
            <w:pPr>
              <w:jc w:val="center"/>
              <w:rPr>
                <w:noProof/>
              </w:rPr>
            </w:pPr>
            <w:r>
              <w:rPr>
                <w:strike/>
                <w:noProof/>
                <w:sz w:val="22"/>
              </w:rPr>
              <w:t>JAH</w:t>
            </w:r>
            <w:r>
              <w:rPr>
                <w:noProof/>
                <w:sz w:val="22"/>
              </w:rPr>
              <w:t>/</w:t>
            </w:r>
            <w:r>
              <w:rPr>
                <w:noProof/>
                <w:sz w:val="22"/>
                <w:u w:val="single"/>
              </w:rPr>
              <w:t>EI</w:t>
            </w:r>
          </w:p>
        </w:tc>
        <w:tc>
          <w:tcPr>
            <w:tcW w:w="1448" w:type="dxa"/>
            <w:vAlign w:val="center"/>
          </w:tcPr>
          <w:p>
            <w:pPr>
              <w:jc w:val="center"/>
              <w:rPr>
                <w:noProof/>
              </w:rPr>
            </w:pPr>
            <w:r>
              <w:rPr>
                <w:strike/>
                <w:noProof/>
                <w:sz w:val="22"/>
              </w:rPr>
              <w:t>JAH</w:t>
            </w:r>
            <w:r>
              <w:rPr>
                <w:noProof/>
                <w:sz w:val="22"/>
              </w:rPr>
              <w:t>/</w:t>
            </w:r>
            <w:r>
              <w:rPr>
                <w:noProof/>
                <w:sz w:val="22"/>
                <w:u w:val="single"/>
              </w:rPr>
              <w:t>EI</w:t>
            </w:r>
          </w:p>
        </w:tc>
      </w:tr>
    </w:tbl>
    <w:p>
      <w:pPr>
        <w:rPr>
          <w:noProof/>
        </w:rPr>
        <w:sectPr>
          <w:pgSz w:w="11907" w:h="16840" w:code="1"/>
          <w:pgMar w:top="1134" w:right="1418" w:bottom="1134" w:left="1418" w:header="709" w:footer="709" w:gutter="0"/>
          <w:cols w:space="708"/>
          <w:docGrid w:linePitch="360"/>
        </w:sectPr>
      </w:pPr>
    </w:p>
    <w:p>
      <w:pPr>
        <w:pStyle w:val="ManualHeading2"/>
        <w:rPr>
          <w:noProof/>
        </w:rPr>
      </w:pPr>
      <w:r>
        <w:t>3.2.</w:t>
      </w:r>
      <w:r>
        <w:tab/>
      </w:r>
      <w:r>
        <w:rPr>
          <w:noProof/>
        </w:rPr>
        <w:t xml:space="preserve">Hinnanguline mõju kuludele </w:t>
      </w:r>
    </w:p>
    <w:p>
      <w:pPr>
        <w:pStyle w:val="Text1"/>
        <w:rPr>
          <w:bCs/>
          <w:noProof/>
        </w:rPr>
      </w:pPr>
      <w:r>
        <w:rPr>
          <w:noProof/>
        </w:rPr>
        <w:t>Allpool nimetatud programmid ja eelarveread on soovituslikud. Asjakohane rahastamine määratakse kindlaks eelarvemenetluse raames vahendite ümberpaigutamise teel 2020. aastal kehtiva finantsplaneeringu raames; 2021. aastal määratakse eriassigneeringud kindlaks tulevaste programmide rahastamispakettides ja finantsplaneeringus vastavalt kohaldatavale mitmeaastasele finantsraamistikule.</w:t>
      </w:r>
    </w:p>
    <w:p>
      <w:pPr>
        <w:pStyle w:val="ManualHeading3"/>
        <w:rPr>
          <w:noProof/>
          <w:u w:val="single"/>
        </w:rPr>
      </w:pPr>
      <w:r>
        <w:t>3.2.1.</w:t>
      </w:r>
      <w:r>
        <w:tab/>
      </w:r>
      <w:r>
        <w:rPr>
          <w:noProof/>
        </w:rPr>
        <w:t xml:space="preserve">Hinnanguline mõju kuludele – ülevaade </w:t>
      </w:r>
    </w:p>
    <w:p>
      <w:pPr>
        <w:jc w:val="right"/>
        <w:rPr>
          <w:noProof/>
          <w:sz w:val="20"/>
        </w:rPr>
      </w:pPr>
      <w:r>
        <w:rPr>
          <w:noProof/>
          <w:sz w:val="20"/>
        </w:rPr>
        <w:t>miljonites eurodes (kolm kohta pärast koma)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b/>
                <w:noProof/>
                <w:sz w:val="22"/>
              </w:rPr>
              <w:t xml:space="preserve">Mitmeaastase finantsraamistiku </w:t>
            </w:r>
            <w:r>
              <w:rPr>
                <w:noProof/>
                <w:sz w:val="22"/>
              </w:rPr>
              <w:br/>
            </w:r>
            <w:r>
              <w:rPr>
                <w:b/>
                <w:noProof/>
                <w:sz w:val="22"/>
              </w:rPr>
              <w:t xml:space="preserve">rubriik </w:t>
            </w:r>
          </w:p>
        </w:tc>
        <w:tc>
          <w:tcPr>
            <w:tcW w:w="1080" w:type="dxa"/>
            <w:vAlign w:val="center"/>
          </w:tcPr>
          <w:p>
            <w:pPr>
              <w:spacing w:before="60" w:after="60"/>
              <w:jc w:val="center"/>
              <w:rPr>
                <w:noProof/>
              </w:rPr>
            </w:pPr>
            <w:r>
              <w:rPr>
                <w:b/>
                <w:noProof/>
                <w:sz w:val="22"/>
              </w:rPr>
              <w:t>&lt;…&gt;</w:t>
            </w:r>
          </w:p>
        </w:tc>
        <w:tc>
          <w:tcPr>
            <w:tcW w:w="7817" w:type="dxa"/>
            <w:vAlign w:val="center"/>
          </w:tcPr>
          <w:p>
            <w:pPr>
              <w:spacing w:before="60" w:after="60"/>
              <w:rPr>
                <w:noProof/>
              </w:rPr>
            </w:pPr>
            <w:r>
              <w:rPr>
                <w:noProof/>
                <w:sz w:val="22"/>
              </w:rPr>
              <w:t>Rubriik 1. [Ühtne turg, innovatsioon ja digitaalvaldkond]; rubriik 3. [Loodusvarad ja keskkond]</w:t>
            </w:r>
          </w:p>
        </w:tc>
      </w:tr>
    </w:tbl>
    <w:p>
      <w:pPr>
        <w:rPr>
          <w:noProof/>
          <w:sz w:val="16"/>
        </w:rPr>
      </w:pPr>
    </w:p>
    <w:tbl>
      <w:tblPr>
        <w:tblW w:w="144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03"/>
        <w:gridCol w:w="1440"/>
        <w:gridCol w:w="654"/>
        <w:gridCol w:w="868"/>
        <w:gridCol w:w="868"/>
        <w:gridCol w:w="868"/>
        <w:gridCol w:w="868"/>
        <w:gridCol w:w="868"/>
        <w:gridCol w:w="868"/>
        <w:gridCol w:w="868"/>
        <w:gridCol w:w="909"/>
        <w:gridCol w:w="1289"/>
      </w:tblGrid>
      <w:tr>
        <w:trPr>
          <w:jc w:val="center"/>
        </w:trPr>
        <w:tc>
          <w:tcPr>
            <w:tcW w:w="6197" w:type="dxa"/>
            <w:gridSpan w:val="3"/>
            <w:tcBorders>
              <w:top w:val="nil"/>
              <w:left w:val="nil"/>
              <w:bottom w:val="nil"/>
              <w:right w:val="single" w:sz="4" w:space="0" w:color="auto"/>
            </w:tcBorders>
            <w:vAlign w:val="center"/>
          </w:tcPr>
          <w:p>
            <w:pPr>
              <w:jc w:val="center"/>
              <w:rPr>
                <w:b/>
                <w:noProof/>
                <w:sz w:val="20"/>
              </w:rPr>
            </w:pPr>
          </w:p>
        </w:tc>
        <w:tc>
          <w:tcPr>
            <w:tcW w:w="868" w:type="dxa"/>
            <w:tcBorders>
              <w:left w:val="single" w:sz="4" w:space="0" w:color="auto"/>
            </w:tcBorders>
            <w:vAlign w:val="center"/>
          </w:tcPr>
          <w:p>
            <w:pPr>
              <w:jc w:val="center"/>
              <w:rPr>
                <w:b/>
                <w:noProof/>
                <w:sz w:val="20"/>
              </w:rPr>
            </w:pPr>
            <w:r>
              <w:rPr>
                <w:b/>
                <w:noProof/>
                <w:sz w:val="20"/>
              </w:rPr>
              <w:t>2020</w:t>
            </w:r>
          </w:p>
        </w:tc>
        <w:tc>
          <w:tcPr>
            <w:tcW w:w="868" w:type="dxa"/>
            <w:tcBorders>
              <w:left w:val="single" w:sz="4" w:space="0" w:color="auto"/>
            </w:tcBorders>
            <w:vAlign w:val="center"/>
          </w:tcPr>
          <w:p>
            <w:pPr>
              <w:jc w:val="center"/>
              <w:rPr>
                <w:b/>
                <w:noProof/>
                <w:sz w:val="20"/>
              </w:rPr>
            </w:pPr>
            <w:r>
              <w:rPr>
                <w:b/>
                <w:noProof/>
                <w:sz w:val="20"/>
              </w:rPr>
              <w:t>2021</w:t>
            </w:r>
          </w:p>
        </w:tc>
        <w:tc>
          <w:tcPr>
            <w:tcW w:w="868" w:type="dxa"/>
            <w:vAlign w:val="center"/>
          </w:tcPr>
          <w:p>
            <w:pPr>
              <w:jc w:val="center"/>
              <w:rPr>
                <w:b/>
                <w:noProof/>
                <w:sz w:val="20"/>
              </w:rPr>
            </w:pPr>
            <w:r>
              <w:rPr>
                <w:b/>
                <w:noProof/>
                <w:sz w:val="20"/>
              </w:rPr>
              <w:t>2022</w:t>
            </w:r>
          </w:p>
        </w:tc>
        <w:tc>
          <w:tcPr>
            <w:tcW w:w="868" w:type="dxa"/>
            <w:vAlign w:val="center"/>
          </w:tcPr>
          <w:p>
            <w:pPr>
              <w:jc w:val="center"/>
              <w:rPr>
                <w:b/>
                <w:noProof/>
                <w:sz w:val="20"/>
              </w:rPr>
            </w:pPr>
            <w:r>
              <w:rPr>
                <w:b/>
                <w:noProof/>
                <w:sz w:val="20"/>
              </w:rPr>
              <w:t>2023</w:t>
            </w:r>
          </w:p>
        </w:tc>
        <w:tc>
          <w:tcPr>
            <w:tcW w:w="868" w:type="dxa"/>
            <w:vAlign w:val="center"/>
          </w:tcPr>
          <w:p>
            <w:pPr>
              <w:jc w:val="center"/>
              <w:rPr>
                <w:b/>
                <w:noProof/>
                <w:sz w:val="18"/>
              </w:rPr>
            </w:pPr>
            <w:r>
              <w:rPr>
                <w:b/>
                <w:noProof/>
                <w:sz w:val="20"/>
              </w:rPr>
              <w:t>2024</w:t>
            </w:r>
          </w:p>
        </w:tc>
        <w:tc>
          <w:tcPr>
            <w:tcW w:w="868" w:type="dxa"/>
            <w:vAlign w:val="center"/>
          </w:tcPr>
          <w:p>
            <w:pPr>
              <w:jc w:val="center"/>
              <w:rPr>
                <w:b/>
                <w:noProof/>
                <w:sz w:val="18"/>
              </w:rPr>
            </w:pPr>
            <w:r>
              <w:rPr>
                <w:b/>
                <w:noProof/>
                <w:sz w:val="18"/>
              </w:rPr>
              <w:t>2025</w:t>
            </w:r>
          </w:p>
        </w:tc>
        <w:tc>
          <w:tcPr>
            <w:tcW w:w="868" w:type="dxa"/>
            <w:vAlign w:val="center"/>
          </w:tcPr>
          <w:p>
            <w:pPr>
              <w:jc w:val="center"/>
              <w:rPr>
                <w:b/>
                <w:noProof/>
                <w:sz w:val="18"/>
              </w:rPr>
            </w:pPr>
            <w:r>
              <w:rPr>
                <w:b/>
                <w:noProof/>
                <w:sz w:val="18"/>
              </w:rPr>
              <w:t>2026</w:t>
            </w:r>
          </w:p>
        </w:tc>
        <w:tc>
          <w:tcPr>
            <w:tcW w:w="909" w:type="dxa"/>
          </w:tcPr>
          <w:p>
            <w:pPr>
              <w:jc w:val="center"/>
              <w:rPr>
                <w:b/>
                <w:i/>
                <w:noProof/>
                <w:sz w:val="20"/>
              </w:rPr>
            </w:pPr>
            <w:r>
              <w:rPr>
                <w:b/>
                <w:i/>
                <w:noProof/>
                <w:sz w:val="20"/>
              </w:rPr>
              <w:t>Pärast 2027. aastat</w:t>
            </w:r>
          </w:p>
        </w:tc>
        <w:tc>
          <w:tcPr>
            <w:tcW w:w="1289" w:type="dxa"/>
            <w:vAlign w:val="center"/>
          </w:tcPr>
          <w:p>
            <w:pPr>
              <w:jc w:val="center"/>
              <w:rPr>
                <w:b/>
                <w:noProof/>
                <w:sz w:val="20"/>
              </w:rPr>
            </w:pPr>
            <w:r>
              <w:rPr>
                <w:b/>
                <w:noProof/>
                <w:sz w:val="20"/>
              </w:rPr>
              <w:t>KOKKU</w:t>
            </w:r>
          </w:p>
        </w:tc>
      </w:tr>
      <w:tr>
        <w:trPr>
          <w:trHeight w:val="433"/>
          <w:jc w:val="center"/>
        </w:trPr>
        <w:tc>
          <w:tcPr>
            <w:tcW w:w="4103" w:type="dxa"/>
            <w:vMerge w:val="restart"/>
            <w:vAlign w:val="center"/>
          </w:tcPr>
          <w:p>
            <w:pPr>
              <w:rPr>
                <w:noProof/>
                <w:sz w:val="20"/>
              </w:rPr>
            </w:pPr>
            <w:r>
              <w:rPr>
                <w:noProof/>
                <w:sz w:val="20"/>
              </w:rPr>
              <w:t xml:space="preserve">Tegevusassigneeringud </w:t>
            </w:r>
          </w:p>
          <w:p>
            <w:pPr>
              <w:rPr>
                <w:noProof/>
                <w:sz w:val="20"/>
              </w:rPr>
            </w:pPr>
            <w:r>
              <w:rPr>
                <w:noProof/>
                <w:sz w:val="20"/>
              </w:rPr>
              <w:t>06.02.05 (eelarve 2020) / 02.20.04.01 (2021–22) Euroopa transpordipoliitika toetusmeetmed</w:t>
            </w:r>
          </w:p>
          <w:p>
            <w:pPr>
              <w:rPr>
                <w:noProof/>
                <w:sz w:val="20"/>
                <w:szCs w:val="20"/>
              </w:rPr>
            </w:pPr>
          </w:p>
        </w:tc>
        <w:tc>
          <w:tcPr>
            <w:tcW w:w="1440" w:type="dxa"/>
            <w:vAlign w:val="center"/>
          </w:tcPr>
          <w:p>
            <w:pPr>
              <w:spacing w:before="20" w:after="20"/>
              <w:jc w:val="left"/>
              <w:rPr>
                <w:noProof/>
                <w:sz w:val="18"/>
              </w:rPr>
            </w:pPr>
            <w:r>
              <w:rPr>
                <w:noProof/>
                <w:sz w:val="18"/>
              </w:rPr>
              <w:t>Kulukohustused</w:t>
            </w:r>
          </w:p>
        </w:tc>
        <w:tc>
          <w:tcPr>
            <w:tcW w:w="654" w:type="dxa"/>
            <w:vAlign w:val="center"/>
          </w:tcPr>
          <w:p>
            <w:pPr>
              <w:spacing w:before="20" w:after="20"/>
              <w:jc w:val="center"/>
              <w:rPr>
                <w:noProof/>
                <w:sz w:val="14"/>
              </w:rPr>
            </w:pPr>
            <w:r>
              <w:rPr>
                <w:noProof/>
                <w:sz w:val="14"/>
              </w:rPr>
              <w:t>(1)</w:t>
            </w:r>
          </w:p>
        </w:tc>
        <w:tc>
          <w:tcPr>
            <w:tcW w:w="868" w:type="dxa"/>
            <w:vAlign w:val="center"/>
          </w:tcPr>
          <w:p>
            <w:pPr>
              <w:spacing w:before="20" w:after="20"/>
              <w:jc w:val="right"/>
              <w:rPr>
                <w:noProof/>
                <w:sz w:val="20"/>
              </w:rPr>
            </w:pPr>
            <w:r>
              <w:rPr>
                <w:noProof/>
                <w:sz w:val="20"/>
              </w:rPr>
              <w:t>0,500</w:t>
            </w:r>
          </w:p>
        </w:tc>
        <w:tc>
          <w:tcPr>
            <w:tcW w:w="868" w:type="dxa"/>
            <w:vAlign w:val="center"/>
          </w:tcPr>
          <w:p>
            <w:pPr>
              <w:spacing w:before="20" w:after="20"/>
              <w:jc w:val="right"/>
              <w:rPr>
                <w:noProof/>
                <w:sz w:val="20"/>
              </w:rPr>
            </w:pPr>
            <w:r>
              <w:rPr>
                <w:noProof/>
                <w:sz w:val="20"/>
              </w:rPr>
              <w:t>1,500</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909" w:type="dxa"/>
            <w:shd w:val="clear" w:color="auto" w:fill="A6A6A6"/>
          </w:tcPr>
          <w:p>
            <w:pPr>
              <w:spacing w:before="20" w:after="20"/>
              <w:jc w:val="right"/>
              <w:rPr>
                <w:b/>
                <w:noProof/>
                <w:sz w:val="20"/>
              </w:rPr>
            </w:pPr>
          </w:p>
        </w:tc>
        <w:tc>
          <w:tcPr>
            <w:tcW w:w="1289" w:type="dxa"/>
            <w:vAlign w:val="center"/>
          </w:tcPr>
          <w:p>
            <w:pPr>
              <w:spacing w:before="20" w:after="20"/>
              <w:jc w:val="right"/>
              <w:rPr>
                <w:b/>
                <w:noProof/>
                <w:sz w:val="20"/>
              </w:rPr>
            </w:pPr>
            <w:r>
              <w:rPr>
                <w:b/>
                <w:noProof/>
                <w:sz w:val="20"/>
              </w:rPr>
              <w:t>2,000</w:t>
            </w:r>
          </w:p>
        </w:tc>
      </w:tr>
      <w:tr>
        <w:trPr>
          <w:trHeight w:val="411"/>
          <w:jc w:val="center"/>
        </w:trPr>
        <w:tc>
          <w:tcPr>
            <w:tcW w:w="4103" w:type="dxa"/>
            <w:vMerge/>
          </w:tcPr>
          <w:p>
            <w:pPr>
              <w:jc w:val="center"/>
              <w:rPr>
                <w:noProof/>
                <w:sz w:val="20"/>
              </w:rPr>
            </w:pPr>
          </w:p>
        </w:tc>
        <w:tc>
          <w:tcPr>
            <w:tcW w:w="1440" w:type="dxa"/>
            <w:vAlign w:val="center"/>
          </w:tcPr>
          <w:p>
            <w:pPr>
              <w:spacing w:before="20" w:after="20"/>
              <w:jc w:val="left"/>
              <w:rPr>
                <w:noProof/>
                <w:sz w:val="18"/>
              </w:rPr>
            </w:pPr>
            <w:r>
              <w:rPr>
                <w:noProof/>
                <w:sz w:val="18"/>
              </w:rPr>
              <w:t>Maksed</w:t>
            </w:r>
          </w:p>
        </w:tc>
        <w:tc>
          <w:tcPr>
            <w:tcW w:w="654" w:type="dxa"/>
            <w:vAlign w:val="center"/>
          </w:tcPr>
          <w:p>
            <w:pPr>
              <w:spacing w:before="20" w:after="20"/>
              <w:jc w:val="center"/>
              <w:rPr>
                <w:noProof/>
                <w:sz w:val="14"/>
              </w:rPr>
            </w:pPr>
            <w:r>
              <w:rPr>
                <w:noProof/>
                <w:sz w:val="14"/>
              </w:rPr>
              <w:t>(2)</w:t>
            </w:r>
          </w:p>
        </w:tc>
        <w:tc>
          <w:tcPr>
            <w:tcW w:w="868" w:type="dxa"/>
            <w:vAlign w:val="center"/>
          </w:tcPr>
          <w:p>
            <w:pPr>
              <w:spacing w:before="20" w:after="20"/>
              <w:jc w:val="right"/>
              <w:rPr>
                <w:noProof/>
                <w:sz w:val="20"/>
              </w:rPr>
            </w:pPr>
            <w:r>
              <w:rPr>
                <w:noProof/>
                <w:sz w:val="20"/>
              </w:rPr>
              <w:t>0,300</w:t>
            </w:r>
          </w:p>
        </w:tc>
        <w:tc>
          <w:tcPr>
            <w:tcW w:w="868" w:type="dxa"/>
            <w:vAlign w:val="center"/>
          </w:tcPr>
          <w:p>
            <w:pPr>
              <w:spacing w:before="20" w:after="20"/>
              <w:jc w:val="right"/>
              <w:rPr>
                <w:noProof/>
                <w:sz w:val="20"/>
              </w:rPr>
            </w:pPr>
            <w:r>
              <w:rPr>
                <w:noProof/>
                <w:sz w:val="20"/>
              </w:rPr>
              <w:t>1,200</w:t>
            </w:r>
          </w:p>
        </w:tc>
        <w:tc>
          <w:tcPr>
            <w:tcW w:w="868" w:type="dxa"/>
            <w:vAlign w:val="center"/>
          </w:tcPr>
          <w:p>
            <w:pPr>
              <w:spacing w:before="20" w:after="20"/>
              <w:jc w:val="right"/>
              <w:rPr>
                <w:noProof/>
                <w:sz w:val="20"/>
              </w:rPr>
            </w:pPr>
            <w:r>
              <w:rPr>
                <w:noProof/>
                <w:sz w:val="20"/>
              </w:rPr>
              <w:t>0,500</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909" w:type="dxa"/>
          </w:tcPr>
          <w:p>
            <w:pPr>
              <w:spacing w:before="20" w:after="20"/>
              <w:jc w:val="right"/>
              <w:rPr>
                <w:b/>
                <w:noProof/>
                <w:sz w:val="20"/>
              </w:rPr>
            </w:pPr>
          </w:p>
        </w:tc>
        <w:tc>
          <w:tcPr>
            <w:tcW w:w="1289" w:type="dxa"/>
            <w:vAlign w:val="center"/>
          </w:tcPr>
          <w:p>
            <w:pPr>
              <w:spacing w:before="20" w:after="20"/>
              <w:jc w:val="right"/>
              <w:rPr>
                <w:b/>
                <w:noProof/>
                <w:sz w:val="20"/>
              </w:rPr>
            </w:pPr>
            <w:r>
              <w:rPr>
                <w:b/>
                <w:noProof/>
                <w:sz w:val="20"/>
              </w:rPr>
              <w:t>2,000</w:t>
            </w:r>
          </w:p>
        </w:tc>
      </w:tr>
      <w:tr>
        <w:trPr>
          <w:trHeight w:val="433"/>
          <w:jc w:val="center"/>
        </w:trPr>
        <w:tc>
          <w:tcPr>
            <w:tcW w:w="4103" w:type="dxa"/>
            <w:vMerge w:val="restart"/>
            <w:vAlign w:val="center"/>
          </w:tcPr>
          <w:p>
            <w:pPr>
              <w:rPr>
                <w:noProof/>
                <w:sz w:val="20"/>
              </w:rPr>
            </w:pPr>
            <w:r>
              <w:rPr>
                <w:noProof/>
                <w:sz w:val="20"/>
              </w:rPr>
              <w:t xml:space="preserve">Tegevusassigneeringud </w:t>
            </w:r>
          </w:p>
          <w:p>
            <w:pPr>
              <w:rPr>
                <w:noProof/>
                <w:sz w:val="20"/>
              </w:rPr>
            </w:pPr>
            <w:r>
              <w:rPr>
                <w:noProof/>
                <w:sz w:val="20"/>
              </w:rPr>
              <w:t>01.02.02.50 programm „Euroopa horisont“</w:t>
            </w:r>
          </w:p>
          <w:p>
            <w:pPr>
              <w:rPr>
                <w:noProof/>
                <w:sz w:val="20"/>
              </w:rPr>
            </w:pPr>
            <w:r>
              <w:rPr>
                <w:noProof/>
                <w:sz w:val="20"/>
              </w:rPr>
              <w:t>02.03.01 Euroopa ühendamise rahastu – Transport</w:t>
            </w:r>
          </w:p>
          <w:p>
            <w:pPr>
              <w:rPr>
                <w:noProof/>
                <w:sz w:val="20"/>
                <w:szCs w:val="20"/>
              </w:rPr>
            </w:pPr>
            <w:r>
              <w:rPr>
                <w:noProof/>
                <w:sz w:val="20"/>
                <w:szCs w:val="20"/>
              </w:rPr>
              <w:t>09.02 LIFE</w:t>
            </w:r>
          </w:p>
          <w:p>
            <w:pPr>
              <w:rPr>
                <w:noProof/>
                <w:sz w:val="20"/>
                <w:szCs w:val="20"/>
              </w:rPr>
            </w:pPr>
          </w:p>
        </w:tc>
        <w:tc>
          <w:tcPr>
            <w:tcW w:w="1440" w:type="dxa"/>
            <w:vAlign w:val="center"/>
          </w:tcPr>
          <w:p>
            <w:pPr>
              <w:spacing w:before="20" w:after="20"/>
              <w:jc w:val="left"/>
              <w:rPr>
                <w:noProof/>
                <w:sz w:val="18"/>
              </w:rPr>
            </w:pPr>
            <w:r>
              <w:rPr>
                <w:noProof/>
                <w:sz w:val="18"/>
              </w:rPr>
              <w:t>Kulukohustused</w:t>
            </w:r>
          </w:p>
        </w:tc>
        <w:tc>
          <w:tcPr>
            <w:tcW w:w="654" w:type="dxa"/>
            <w:vAlign w:val="center"/>
          </w:tcPr>
          <w:p>
            <w:pPr>
              <w:spacing w:before="20" w:after="20"/>
              <w:jc w:val="center"/>
              <w:rPr>
                <w:noProof/>
                <w:sz w:val="14"/>
              </w:rPr>
            </w:pPr>
            <w:r>
              <w:rPr>
                <w:noProof/>
                <w:sz w:val="14"/>
              </w:rPr>
              <w:t>(1)</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r>
              <w:rPr>
                <w:noProof/>
                <w:sz w:val="20"/>
              </w:rPr>
              <w:t>6,000</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909" w:type="dxa"/>
            <w:shd w:val="clear" w:color="auto" w:fill="A6A6A6"/>
          </w:tcPr>
          <w:p>
            <w:pPr>
              <w:spacing w:before="20" w:after="20"/>
              <w:jc w:val="right"/>
              <w:rPr>
                <w:b/>
                <w:noProof/>
                <w:sz w:val="20"/>
              </w:rPr>
            </w:pPr>
          </w:p>
        </w:tc>
        <w:tc>
          <w:tcPr>
            <w:tcW w:w="1289" w:type="dxa"/>
            <w:vAlign w:val="center"/>
          </w:tcPr>
          <w:p>
            <w:pPr>
              <w:spacing w:before="20" w:after="20"/>
              <w:jc w:val="right"/>
              <w:rPr>
                <w:b/>
                <w:noProof/>
                <w:sz w:val="20"/>
              </w:rPr>
            </w:pPr>
            <w:r>
              <w:rPr>
                <w:b/>
                <w:noProof/>
                <w:sz w:val="20"/>
              </w:rPr>
              <w:t>6,000</w:t>
            </w:r>
          </w:p>
        </w:tc>
      </w:tr>
      <w:tr>
        <w:trPr>
          <w:trHeight w:val="411"/>
          <w:jc w:val="center"/>
        </w:trPr>
        <w:tc>
          <w:tcPr>
            <w:tcW w:w="4103" w:type="dxa"/>
            <w:vMerge/>
          </w:tcPr>
          <w:p>
            <w:pPr>
              <w:jc w:val="center"/>
              <w:rPr>
                <w:noProof/>
                <w:sz w:val="20"/>
              </w:rPr>
            </w:pPr>
          </w:p>
        </w:tc>
        <w:tc>
          <w:tcPr>
            <w:tcW w:w="1440" w:type="dxa"/>
            <w:vAlign w:val="center"/>
          </w:tcPr>
          <w:p>
            <w:pPr>
              <w:spacing w:before="20" w:after="20"/>
              <w:jc w:val="left"/>
              <w:rPr>
                <w:noProof/>
                <w:sz w:val="18"/>
              </w:rPr>
            </w:pPr>
            <w:r>
              <w:rPr>
                <w:noProof/>
                <w:sz w:val="18"/>
              </w:rPr>
              <w:t>Maksed</w:t>
            </w:r>
          </w:p>
        </w:tc>
        <w:tc>
          <w:tcPr>
            <w:tcW w:w="654" w:type="dxa"/>
            <w:vAlign w:val="center"/>
          </w:tcPr>
          <w:p>
            <w:pPr>
              <w:spacing w:before="20" w:after="20"/>
              <w:jc w:val="center"/>
              <w:rPr>
                <w:noProof/>
                <w:sz w:val="14"/>
              </w:rPr>
            </w:pPr>
            <w:r>
              <w:rPr>
                <w:noProof/>
                <w:sz w:val="14"/>
              </w:rPr>
              <w:t>(2)</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r>
              <w:rPr>
                <w:noProof/>
                <w:sz w:val="20"/>
              </w:rPr>
              <w:t>3,000</w:t>
            </w:r>
          </w:p>
        </w:tc>
        <w:tc>
          <w:tcPr>
            <w:tcW w:w="868" w:type="dxa"/>
            <w:vAlign w:val="center"/>
          </w:tcPr>
          <w:p>
            <w:pPr>
              <w:spacing w:before="20" w:after="20"/>
              <w:jc w:val="right"/>
              <w:rPr>
                <w:noProof/>
                <w:sz w:val="20"/>
              </w:rPr>
            </w:pPr>
            <w:r>
              <w:rPr>
                <w:noProof/>
                <w:sz w:val="20"/>
              </w:rPr>
              <w:t>3,000</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909" w:type="dxa"/>
          </w:tcPr>
          <w:p>
            <w:pPr>
              <w:spacing w:before="20" w:after="20"/>
              <w:jc w:val="right"/>
              <w:rPr>
                <w:b/>
                <w:noProof/>
                <w:sz w:val="20"/>
              </w:rPr>
            </w:pPr>
          </w:p>
        </w:tc>
        <w:tc>
          <w:tcPr>
            <w:tcW w:w="1289" w:type="dxa"/>
            <w:vAlign w:val="center"/>
          </w:tcPr>
          <w:p>
            <w:pPr>
              <w:spacing w:before="20" w:after="20"/>
              <w:jc w:val="right"/>
              <w:rPr>
                <w:b/>
                <w:noProof/>
                <w:sz w:val="20"/>
              </w:rPr>
            </w:pPr>
            <w:r>
              <w:rPr>
                <w:b/>
                <w:noProof/>
                <w:sz w:val="20"/>
              </w:rPr>
              <w:t>6,000</w:t>
            </w:r>
          </w:p>
        </w:tc>
      </w:tr>
      <w:tr>
        <w:trPr>
          <w:trHeight w:val="319"/>
          <w:jc w:val="center"/>
        </w:trPr>
        <w:tc>
          <w:tcPr>
            <w:tcW w:w="4103" w:type="dxa"/>
            <w:vAlign w:val="center"/>
          </w:tcPr>
          <w:p>
            <w:pPr>
              <w:spacing w:before="20" w:after="20"/>
              <w:jc w:val="left"/>
              <w:rPr>
                <w:noProof/>
              </w:rPr>
            </w:pPr>
          </w:p>
        </w:tc>
        <w:tc>
          <w:tcPr>
            <w:tcW w:w="1440" w:type="dxa"/>
            <w:vAlign w:val="center"/>
          </w:tcPr>
          <w:p>
            <w:pPr>
              <w:spacing w:before="40" w:after="40"/>
              <w:jc w:val="left"/>
              <w:rPr>
                <w:noProof/>
                <w:sz w:val="18"/>
              </w:rPr>
            </w:pPr>
          </w:p>
        </w:tc>
        <w:tc>
          <w:tcPr>
            <w:tcW w:w="654" w:type="dxa"/>
            <w:vAlign w:val="center"/>
          </w:tcPr>
          <w:p>
            <w:pPr>
              <w:spacing w:before="40" w:after="40"/>
              <w:jc w:val="center"/>
              <w:rPr>
                <w:noProof/>
                <w:sz w:val="14"/>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909" w:type="dxa"/>
            <w:shd w:val="clear" w:color="auto" w:fill="A6A6A6"/>
          </w:tcPr>
          <w:p>
            <w:pPr>
              <w:spacing w:before="40" w:after="40"/>
              <w:jc w:val="right"/>
              <w:rPr>
                <w:b/>
                <w:noProof/>
                <w:sz w:val="20"/>
              </w:rPr>
            </w:pPr>
          </w:p>
        </w:tc>
        <w:tc>
          <w:tcPr>
            <w:tcW w:w="1289" w:type="dxa"/>
            <w:vAlign w:val="center"/>
          </w:tcPr>
          <w:p>
            <w:pPr>
              <w:spacing w:before="40" w:after="40"/>
              <w:jc w:val="right"/>
              <w:rPr>
                <w:b/>
                <w:noProof/>
                <w:sz w:val="20"/>
              </w:rPr>
            </w:pPr>
          </w:p>
        </w:tc>
      </w:tr>
      <w:tr>
        <w:trPr>
          <w:jc w:val="center"/>
        </w:trPr>
        <w:tc>
          <w:tcPr>
            <w:tcW w:w="4103" w:type="dxa"/>
            <w:vMerge w:val="restart"/>
            <w:vAlign w:val="center"/>
          </w:tcPr>
          <w:p>
            <w:pPr>
              <w:jc w:val="left"/>
              <w:rPr>
                <w:b/>
                <w:noProof/>
              </w:rPr>
            </w:pPr>
            <w:r>
              <w:rPr>
                <w:b/>
                <w:noProof/>
                <w:sz w:val="22"/>
              </w:rPr>
              <w:t>Rubriikide 1 ja 3 assigneeringud KOKKU</w:t>
            </w:r>
          </w:p>
        </w:tc>
        <w:tc>
          <w:tcPr>
            <w:tcW w:w="1440" w:type="dxa"/>
            <w:vAlign w:val="center"/>
          </w:tcPr>
          <w:p>
            <w:pPr>
              <w:jc w:val="left"/>
              <w:rPr>
                <w:noProof/>
                <w:sz w:val="18"/>
              </w:rPr>
            </w:pPr>
            <w:r>
              <w:rPr>
                <w:noProof/>
                <w:sz w:val="18"/>
              </w:rPr>
              <w:t>Kulukohustused</w:t>
            </w:r>
          </w:p>
        </w:tc>
        <w:tc>
          <w:tcPr>
            <w:tcW w:w="654" w:type="dxa"/>
            <w:vAlign w:val="center"/>
          </w:tcPr>
          <w:p>
            <w:pPr>
              <w:jc w:val="center"/>
              <w:rPr>
                <w:noProof/>
                <w:sz w:val="14"/>
              </w:rPr>
            </w:pPr>
            <w:r>
              <w:rPr>
                <w:noProof/>
                <w:sz w:val="14"/>
              </w:rPr>
              <w:t>= 1 + 3</w:t>
            </w:r>
          </w:p>
        </w:tc>
        <w:tc>
          <w:tcPr>
            <w:tcW w:w="868" w:type="dxa"/>
            <w:vAlign w:val="center"/>
          </w:tcPr>
          <w:p>
            <w:pPr>
              <w:spacing w:before="20" w:after="20"/>
              <w:jc w:val="right"/>
              <w:rPr>
                <w:b/>
                <w:noProof/>
                <w:sz w:val="20"/>
              </w:rPr>
            </w:pPr>
            <w:r>
              <w:rPr>
                <w:b/>
                <w:noProof/>
                <w:sz w:val="20"/>
              </w:rPr>
              <w:t>0,500</w:t>
            </w:r>
          </w:p>
        </w:tc>
        <w:tc>
          <w:tcPr>
            <w:tcW w:w="868" w:type="dxa"/>
            <w:vAlign w:val="center"/>
          </w:tcPr>
          <w:p>
            <w:pPr>
              <w:spacing w:before="20" w:after="20"/>
              <w:jc w:val="right"/>
              <w:rPr>
                <w:b/>
                <w:noProof/>
                <w:sz w:val="20"/>
              </w:rPr>
            </w:pPr>
            <w:r>
              <w:rPr>
                <w:b/>
                <w:noProof/>
                <w:sz w:val="20"/>
              </w:rPr>
              <w:t>7,500</w:t>
            </w:r>
          </w:p>
        </w:tc>
        <w:tc>
          <w:tcPr>
            <w:tcW w:w="868" w:type="dxa"/>
            <w:vAlign w:val="center"/>
          </w:tcPr>
          <w:p>
            <w:pPr>
              <w:spacing w:before="20" w:after="20"/>
              <w:jc w:val="right"/>
              <w:rPr>
                <w:b/>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909" w:type="dxa"/>
            <w:shd w:val="clear" w:color="auto" w:fill="A6A6A6"/>
          </w:tcPr>
          <w:p>
            <w:pPr>
              <w:spacing w:before="20" w:after="20"/>
              <w:jc w:val="right"/>
              <w:rPr>
                <w:b/>
                <w:noProof/>
                <w:sz w:val="20"/>
              </w:rPr>
            </w:pPr>
          </w:p>
        </w:tc>
        <w:tc>
          <w:tcPr>
            <w:tcW w:w="1289" w:type="dxa"/>
            <w:vAlign w:val="center"/>
          </w:tcPr>
          <w:p>
            <w:pPr>
              <w:spacing w:before="20" w:after="20"/>
              <w:jc w:val="right"/>
              <w:rPr>
                <w:b/>
                <w:noProof/>
                <w:sz w:val="20"/>
              </w:rPr>
            </w:pPr>
            <w:r>
              <w:rPr>
                <w:b/>
                <w:noProof/>
                <w:sz w:val="20"/>
              </w:rPr>
              <w:t>8,000</w:t>
            </w:r>
          </w:p>
        </w:tc>
      </w:tr>
      <w:tr>
        <w:trPr>
          <w:jc w:val="center"/>
        </w:trPr>
        <w:tc>
          <w:tcPr>
            <w:tcW w:w="4103" w:type="dxa"/>
            <w:vMerge/>
          </w:tcPr>
          <w:p>
            <w:pPr>
              <w:rPr>
                <w:noProof/>
                <w:sz w:val="20"/>
              </w:rPr>
            </w:pPr>
          </w:p>
        </w:tc>
        <w:tc>
          <w:tcPr>
            <w:tcW w:w="1440" w:type="dxa"/>
            <w:vAlign w:val="center"/>
          </w:tcPr>
          <w:p>
            <w:pPr>
              <w:jc w:val="left"/>
              <w:rPr>
                <w:noProof/>
                <w:sz w:val="18"/>
              </w:rPr>
            </w:pPr>
            <w:r>
              <w:rPr>
                <w:noProof/>
                <w:sz w:val="18"/>
              </w:rPr>
              <w:t>Maksed</w:t>
            </w:r>
          </w:p>
        </w:tc>
        <w:tc>
          <w:tcPr>
            <w:tcW w:w="654" w:type="dxa"/>
            <w:vAlign w:val="center"/>
          </w:tcPr>
          <w:p>
            <w:pPr>
              <w:jc w:val="center"/>
              <w:rPr>
                <w:noProof/>
                <w:sz w:val="14"/>
              </w:rPr>
            </w:pPr>
            <w:r>
              <w:rPr>
                <w:noProof/>
                <w:sz w:val="14"/>
              </w:rPr>
              <w:t>= 2 + 3</w:t>
            </w:r>
          </w:p>
        </w:tc>
        <w:tc>
          <w:tcPr>
            <w:tcW w:w="868" w:type="dxa"/>
            <w:vAlign w:val="center"/>
          </w:tcPr>
          <w:p>
            <w:pPr>
              <w:spacing w:before="20" w:after="20"/>
              <w:jc w:val="right"/>
              <w:rPr>
                <w:b/>
                <w:noProof/>
                <w:sz w:val="20"/>
              </w:rPr>
            </w:pPr>
            <w:r>
              <w:rPr>
                <w:b/>
                <w:noProof/>
                <w:sz w:val="20"/>
              </w:rPr>
              <w:t>0,300</w:t>
            </w:r>
          </w:p>
        </w:tc>
        <w:tc>
          <w:tcPr>
            <w:tcW w:w="868" w:type="dxa"/>
            <w:vAlign w:val="center"/>
          </w:tcPr>
          <w:p>
            <w:pPr>
              <w:spacing w:before="20" w:after="20"/>
              <w:jc w:val="right"/>
              <w:rPr>
                <w:b/>
                <w:noProof/>
                <w:sz w:val="20"/>
              </w:rPr>
            </w:pPr>
            <w:r>
              <w:rPr>
                <w:b/>
                <w:noProof/>
                <w:sz w:val="20"/>
              </w:rPr>
              <w:t>4,200</w:t>
            </w:r>
          </w:p>
        </w:tc>
        <w:tc>
          <w:tcPr>
            <w:tcW w:w="868" w:type="dxa"/>
            <w:vAlign w:val="center"/>
          </w:tcPr>
          <w:p>
            <w:pPr>
              <w:spacing w:before="20" w:after="20"/>
              <w:jc w:val="right"/>
              <w:rPr>
                <w:b/>
                <w:noProof/>
                <w:sz w:val="20"/>
              </w:rPr>
            </w:pPr>
            <w:r>
              <w:rPr>
                <w:b/>
                <w:noProof/>
                <w:sz w:val="20"/>
              </w:rPr>
              <w:t>3,500</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909" w:type="dxa"/>
          </w:tcPr>
          <w:p>
            <w:pPr>
              <w:spacing w:before="20" w:after="20"/>
              <w:jc w:val="right"/>
              <w:rPr>
                <w:b/>
                <w:noProof/>
                <w:sz w:val="20"/>
              </w:rPr>
            </w:pPr>
          </w:p>
        </w:tc>
        <w:tc>
          <w:tcPr>
            <w:tcW w:w="1289" w:type="dxa"/>
            <w:vAlign w:val="center"/>
          </w:tcPr>
          <w:p>
            <w:pPr>
              <w:spacing w:before="20" w:after="20"/>
              <w:jc w:val="right"/>
              <w:rPr>
                <w:b/>
                <w:noProof/>
                <w:sz w:val="20"/>
              </w:rPr>
            </w:pPr>
            <w:r>
              <w:rPr>
                <w:b/>
                <w:noProof/>
                <w:sz w:val="20"/>
              </w:rPr>
              <w:t>8,000</w:t>
            </w:r>
          </w:p>
        </w:tc>
      </w:tr>
    </w:tbl>
    <w:p>
      <w:pPr>
        <w:rPr>
          <w:noProof/>
        </w:rPr>
      </w:pPr>
    </w:p>
    <w:p>
      <w:pPr>
        <w:rPr>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noProof/>
              </w:rPr>
              <w:br w:type="page"/>
            </w:r>
            <w:r>
              <w:rPr>
                <w:b/>
                <w:noProof/>
                <w:sz w:val="22"/>
              </w:rPr>
              <w:t xml:space="preserve">Mitmeaastase finantsraamistiku </w:t>
            </w:r>
            <w:r>
              <w:rPr>
                <w:noProof/>
                <w:sz w:val="22"/>
              </w:rPr>
              <w:br/>
            </w:r>
            <w:r>
              <w:rPr>
                <w:b/>
                <w:noProof/>
                <w:sz w:val="22"/>
              </w:rPr>
              <w:t xml:space="preserve">rubriik </w:t>
            </w:r>
          </w:p>
        </w:tc>
        <w:tc>
          <w:tcPr>
            <w:tcW w:w="1080" w:type="dxa"/>
            <w:shd w:val="thinDiagStripe" w:color="C0C0C0" w:fill="auto"/>
            <w:vAlign w:val="center"/>
          </w:tcPr>
          <w:p>
            <w:pPr>
              <w:spacing w:before="60" w:after="60"/>
              <w:jc w:val="center"/>
              <w:rPr>
                <w:noProof/>
              </w:rPr>
            </w:pPr>
            <w:r>
              <w:rPr>
                <w:noProof/>
              </w:rPr>
              <w:t>7</w:t>
            </w:r>
          </w:p>
        </w:tc>
        <w:tc>
          <w:tcPr>
            <w:tcW w:w="7817" w:type="dxa"/>
            <w:vAlign w:val="center"/>
          </w:tcPr>
          <w:p>
            <w:pPr>
              <w:spacing w:before="60" w:after="60"/>
              <w:rPr>
                <w:noProof/>
              </w:rPr>
            </w:pPr>
            <w:r>
              <w:rPr>
                <w:noProof/>
                <w:sz w:val="22"/>
              </w:rPr>
              <w:t>„Halduskulud“</w:t>
            </w:r>
          </w:p>
        </w:tc>
      </w:tr>
    </w:tbl>
    <w:p>
      <w:pPr>
        <w:jc w:val="right"/>
        <w:rPr>
          <w:noProof/>
          <w:sz w:val="20"/>
        </w:rPr>
      </w:pPr>
      <w:r>
        <w:rPr>
          <w:noProof/>
          <w:sz w:val="20"/>
        </w:rPr>
        <w:t>miljonites eurodes (kolm kohta pärast koma)</w:t>
      </w:r>
    </w:p>
    <w:tbl>
      <w:tblPr>
        <w:tblW w:w="14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99"/>
        <w:gridCol w:w="2046"/>
        <w:gridCol w:w="868"/>
        <w:gridCol w:w="868"/>
        <w:gridCol w:w="868"/>
        <w:gridCol w:w="868"/>
        <w:gridCol w:w="868"/>
        <w:gridCol w:w="868"/>
        <w:gridCol w:w="868"/>
        <w:gridCol w:w="887"/>
        <w:gridCol w:w="1291"/>
      </w:tblGrid>
      <w:tr>
        <w:trPr>
          <w:jc w:val="center"/>
        </w:trPr>
        <w:tc>
          <w:tcPr>
            <w:tcW w:w="6245" w:type="dxa"/>
            <w:gridSpan w:val="2"/>
            <w:tcBorders>
              <w:top w:val="nil"/>
              <w:left w:val="nil"/>
            </w:tcBorders>
            <w:vAlign w:val="center"/>
          </w:tcPr>
          <w:p>
            <w:pPr>
              <w:jc w:val="center"/>
              <w:rPr>
                <w:noProof/>
                <w:sz w:val="20"/>
              </w:rPr>
            </w:pPr>
          </w:p>
        </w:tc>
        <w:tc>
          <w:tcPr>
            <w:tcW w:w="868" w:type="dxa"/>
            <w:tcBorders>
              <w:left w:val="single" w:sz="4" w:space="0" w:color="auto"/>
            </w:tcBorders>
            <w:vAlign w:val="center"/>
          </w:tcPr>
          <w:p>
            <w:pPr>
              <w:jc w:val="center"/>
              <w:rPr>
                <w:b/>
                <w:noProof/>
                <w:sz w:val="20"/>
              </w:rPr>
            </w:pPr>
            <w:r>
              <w:rPr>
                <w:b/>
                <w:noProof/>
                <w:sz w:val="20"/>
              </w:rPr>
              <w:t>2020</w:t>
            </w:r>
          </w:p>
        </w:tc>
        <w:tc>
          <w:tcPr>
            <w:tcW w:w="868" w:type="dxa"/>
            <w:tcBorders>
              <w:left w:val="single" w:sz="4" w:space="0" w:color="auto"/>
            </w:tcBorders>
            <w:vAlign w:val="center"/>
          </w:tcPr>
          <w:p>
            <w:pPr>
              <w:jc w:val="center"/>
              <w:rPr>
                <w:b/>
                <w:noProof/>
                <w:sz w:val="20"/>
              </w:rPr>
            </w:pPr>
            <w:r>
              <w:rPr>
                <w:b/>
                <w:noProof/>
                <w:sz w:val="20"/>
              </w:rPr>
              <w:t>2021</w:t>
            </w:r>
          </w:p>
        </w:tc>
        <w:tc>
          <w:tcPr>
            <w:tcW w:w="868" w:type="dxa"/>
            <w:vAlign w:val="center"/>
          </w:tcPr>
          <w:p>
            <w:pPr>
              <w:jc w:val="center"/>
              <w:rPr>
                <w:b/>
                <w:noProof/>
                <w:sz w:val="20"/>
              </w:rPr>
            </w:pPr>
            <w:r>
              <w:rPr>
                <w:b/>
                <w:noProof/>
                <w:sz w:val="20"/>
              </w:rPr>
              <w:t>2022</w:t>
            </w:r>
          </w:p>
        </w:tc>
        <w:tc>
          <w:tcPr>
            <w:tcW w:w="868" w:type="dxa"/>
            <w:vAlign w:val="center"/>
          </w:tcPr>
          <w:p>
            <w:pPr>
              <w:jc w:val="center"/>
              <w:rPr>
                <w:b/>
                <w:noProof/>
                <w:sz w:val="20"/>
              </w:rPr>
            </w:pPr>
            <w:r>
              <w:rPr>
                <w:b/>
                <w:noProof/>
                <w:sz w:val="20"/>
              </w:rPr>
              <w:t>2023</w:t>
            </w:r>
          </w:p>
        </w:tc>
        <w:tc>
          <w:tcPr>
            <w:tcW w:w="868" w:type="dxa"/>
            <w:vAlign w:val="center"/>
          </w:tcPr>
          <w:p>
            <w:pPr>
              <w:jc w:val="center"/>
              <w:rPr>
                <w:b/>
                <w:noProof/>
                <w:sz w:val="18"/>
              </w:rPr>
            </w:pPr>
            <w:r>
              <w:rPr>
                <w:b/>
                <w:noProof/>
                <w:sz w:val="20"/>
              </w:rPr>
              <w:t>2024</w:t>
            </w:r>
          </w:p>
        </w:tc>
        <w:tc>
          <w:tcPr>
            <w:tcW w:w="868" w:type="dxa"/>
            <w:vAlign w:val="center"/>
          </w:tcPr>
          <w:p>
            <w:pPr>
              <w:jc w:val="center"/>
              <w:rPr>
                <w:b/>
                <w:noProof/>
                <w:sz w:val="18"/>
              </w:rPr>
            </w:pPr>
            <w:r>
              <w:rPr>
                <w:b/>
                <w:noProof/>
                <w:sz w:val="18"/>
              </w:rPr>
              <w:t>2025</w:t>
            </w:r>
          </w:p>
        </w:tc>
        <w:tc>
          <w:tcPr>
            <w:tcW w:w="868" w:type="dxa"/>
            <w:vAlign w:val="center"/>
          </w:tcPr>
          <w:p>
            <w:pPr>
              <w:jc w:val="center"/>
              <w:rPr>
                <w:b/>
                <w:noProof/>
                <w:sz w:val="18"/>
              </w:rPr>
            </w:pPr>
            <w:r>
              <w:rPr>
                <w:b/>
                <w:noProof/>
                <w:sz w:val="18"/>
              </w:rPr>
              <w:t>2026</w:t>
            </w:r>
          </w:p>
        </w:tc>
        <w:tc>
          <w:tcPr>
            <w:tcW w:w="887" w:type="dxa"/>
          </w:tcPr>
          <w:p>
            <w:pPr>
              <w:jc w:val="center"/>
              <w:rPr>
                <w:b/>
                <w:noProof/>
                <w:sz w:val="20"/>
              </w:rPr>
            </w:pPr>
            <w:r>
              <w:rPr>
                <w:b/>
                <w:i/>
                <w:noProof/>
                <w:sz w:val="20"/>
              </w:rPr>
              <w:t>Pärast 2027. aastat</w:t>
            </w:r>
          </w:p>
        </w:tc>
        <w:tc>
          <w:tcPr>
            <w:tcW w:w="1291" w:type="dxa"/>
            <w:vAlign w:val="center"/>
          </w:tcPr>
          <w:p>
            <w:pPr>
              <w:jc w:val="center"/>
              <w:rPr>
                <w:b/>
                <w:noProof/>
                <w:sz w:val="20"/>
              </w:rPr>
            </w:pPr>
            <w:r>
              <w:rPr>
                <w:b/>
                <w:noProof/>
                <w:sz w:val="20"/>
              </w:rPr>
              <w:t>KOKKU</w:t>
            </w:r>
          </w:p>
        </w:tc>
      </w:tr>
      <w:tr>
        <w:trPr>
          <w:trHeight w:val="313"/>
          <w:jc w:val="center"/>
        </w:trPr>
        <w:tc>
          <w:tcPr>
            <w:tcW w:w="6245" w:type="dxa"/>
            <w:gridSpan w:val="2"/>
            <w:vAlign w:val="center"/>
          </w:tcPr>
          <w:p>
            <w:pPr>
              <w:spacing w:before="20" w:after="20"/>
              <w:rPr>
                <w:noProof/>
              </w:rPr>
            </w:pPr>
            <w:r>
              <w:rPr>
                <w:noProof/>
                <w:sz w:val="22"/>
              </w:rPr>
              <w:t xml:space="preserve">Personalikulud </w:t>
            </w:r>
          </w:p>
        </w:tc>
        <w:tc>
          <w:tcPr>
            <w:tcW w:w="868" w:type="dxa"/>
            <w:vAlign w:val="center"/>
          </w:tcPr>
          <w:p>
            <w:pPr>
              <w:spacing w:before="20" w:after="20"/>
              <w:jc w:val="right"/>
              <w:rPr>
                <w:noProof/>
                <w:sz w:val="20"/>
              </w:rPr>
            </w:pPr>
            <w:r>
              <w:rPr>
                <w:noProof/>
                <w:sz w:val="20"/>
              </w:rPr>
              <w:t>0,150</w:t>
            </w:r>
          </w:p>
        </w:tc>
        <w:tc>
          <w:tcPr>
            <w:tcW w:w="868" w:type="dxa"/>
            <w:vAlign w:val="center"/>
          </w:tcPr>
          <w:p>
            <w:pPr>
              <w:spacing w:before="20" w:after="20"/>
              <w:jc w:val="right"/>
              <w:rPr>
                <w:noProof/>
                <w:sz w:val="20"/>
              </w:rPr>
            </w:pPr>
            <w:r>
              <w:rPr>
                <w:noProof/>
                <w:sz w:val="20"/>
              </w:rPr>
              <w:t>0,300</w:t>
            </w:r>
          </w:p>
        </w:tc>
        <w:tc>
          <w:tcPr>
            <w:tcW w:w="868" w:type="dxa"/>
            <w:vAlign w:val="center"/>
          </w:tcPr>
          <w:p>
            <w:pPr>
              <w:spacing w:before="20" w:after="20"/>
              <w:jc w:val="right"/>
              <w:rPr>
                <w:noProof/>
                <w:sz w:val="20"/>
              </w:rPr>
            </w:pPr>
            <w:r>
              <w:rPr>
                <w:noProof/>
                <w:sz w:val="20"/>
              </w:rPr>
              <w:t>0,075</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887" w:type="dxa"/>
            <w:shd w:val="clear" w:color="auto" w:fill="A6A6A6"/>
          </w:tcPr>
          <w:p>
            <w:pPr>
              <w:spacing w:before="20" w:after="20"/>
              <w:jc w:val="right"/>
              <w:rPr>
                <w:b/>
                <w:noProof/>
                <w:sz w:val="20"/>
              </w:rPr>
            </w:pPr>
          </w:p>
        </w:tc>
        <w:tc>
          <w:tcPr>
            <w:tcW w:w="1291" w:type="dxa"/>
            <w:vAlign w:val="center"/>
          </w:tcPr>
          <w:p>
            <w:pPr>
              <w:spacing w:before="20" w:after="20"/>
              <w:jc w:val="right"/>
              <w:rPr>
                <w:b/>
                <w:noProof/>
                <w:sz w:val="20"/>
              </w:rPr>
            </w:pPr>
            <w:r>
              <w:rPr>
                <w:b/>
                <w:noProof/>
                <w:sz w:val="20"/>
              </w:rPr>
              <w:t>0,525</w:t>
            </w:r>
          </w:p>
        </w:tc>
      </w:tr>
      <w:tr>
        <w:trPr>
          <w:trHeight w:val="351"/>
          <w:jc w:val="center"/>
        </w:trPr>
        <w:tc>
          <w:tcPr>
            <w:tcW w:w="6245" w:type="dxa"/>
            <w:gridSpan w:val="2"/>
            <w:vAlign w:val="center"/>
          </w:tcPr>
          <w:p>
            <w:pPr>
              <w:spacing w:before="20" w:after="20"/>
              <w:rPr>
                <w:noProof/>
              </w:rPr>
            </w:pPr>
            <w:r>
              <w:rPr>
                <w:noProof/>
                <w:sz w:val="22"/>
              </w:rPr>
              <w:t xml:space="preserve">Muud halduskulud </w:t>
            </w:r>
          </w:p>
        </w:tc>
        <w:tc>
          <w:tcPr>
            <w:tcW w:w="868" w:type="dxa"/>
            <w:vAlign w:val="center"/>
          </w:tcPr>
          <w:p>
            <w:pPr>
              <w:spacing w:before="20" w:after="20"/>
              <w:jc w:val="right"/>
              <w:rPr>
                <w:b/>
                <w:noProof/>
                <w:sz w:val="20"/>
              </w:rPr>
            </w:pPr>
          </w:p>
        </w:tc>
        <w:tc>
          <w:tcPr>
            <w:tcW w:w="868" w:type="dxa"/>
            <w:vAlign w:val="center"/>
          </w:tcPr>
          <w:p>
            <w:pPr>
              <w:spacing w:before="20" w:after="20"/>
              <w:jc w:val="right"/>
              <w:rPr>
                <w:noProof/>
                <w:sz w:val="20"/>
              </w:rPr>
            </w:pPr>
            <w:r>
              <w:rPr>
                <w:noProof/>
                <w:sz w:val="20"/>
              </w:rPr>
              <w:t>0,010</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87" w:type="dxa"/>
            <w:shd w:val="clear" w:color="auto" w:fill="A6A6A6"/>
          </w:tcPr>
          <w:p>
            <w:pPr>
              <w:spacing w:before="20" w:after="20"/>
              <w:jc w:val="right"/>
              <w:rPr>
                <w:b/>
                <w:noProof/>
                <w:sz w:val="20"/>
              </w:rPr>
            </w:pPr>
          </w:p>
        </w:tc>
        <w:tc>
          <w:tcPr>
            <w:tcW w:w="1291" w:type="dxa"/>
            <w:vAlign w:val="center"/>
          </w:tcPr>
          <w:p>
            <w:pPr>
              <w:spacing w:before="20" w:after="20"/>
              <w:jc w:val="right"/>
              <w:rPr>
                <w:b/>
                <w:noProof/>
                <w:sz w:val="20"/>
              </w:rPr>
            </w:pPr>
            <w:r>
              <w:rPr>
                <w:b/>
                <w:noProof/>
                <w:sz w:val="20"/>
              </w:rPr>
              <w:t>0,010</w:t>
            </w:r>
          </w:p>
        </w:tc>
      </w:tr>
      <w:tr>
        <w:trPr>
          <w:trHeight w:val="351"/>
          <w:jc w:val="center"/>
        </w:trPr>
        <w:tc>
          <w:tcPr>
            <w:tcW w:w="4199" w:type="dxa"/>
            <w:vAlign w:val="center"/>
          </w:tcPr>
          <w:p>
            <w:pPr>
              <w:spacing w:before="20" w:after="20"/>
              <w:jc w:val="left"/>
              <w:rPr>
                <w:b/>
                <w:noProof/>
                <w:sz w:val="22"/>
              </w:rPr>
            </w:pPr>
            <w:r>
              <w:rPr>
                <w:b/>
                <w:noProof/>
                <w:sz w:val="22"/>
              </w:rPr>
              <w:t>Mitmeaastase finantsraamistiku RUBRIIGI 7 assigneeringud KOKKU</w:t>
            </w:r>
          </w:p>
        </w:tc>
        <w:tc>
          <w:tcPr>
            <w:tcW w:w="2046" w:type="dxa"/>
            <w:vAlign w:val="center"/>
          </w:tcPr>
          <w:p>
            <w:pPr>
              <w:spacing w:before="20" w:after="20"/>
              <w:rPr>
                <w:noProof/>
                <w:sz w:val="22"/>
              </w:rPr>
            </w:pPr>
            <w:r>
              <w:rPr>
                <w:noProof/>
                <w:sz w:val="18"/>
              </w:rPr>
              <w:t>(Kulukohustuste kogusumma = maksete kogusumma)</w:t>
            </w:r>
          </w:p>
        </w:tc>
        <w:tc>
          <w:tcPr>
            <w:tcW w:w="868" w:type="dxa"/>
            <w:vAlign w:val="center"/>
          </w:tcPr>
          <w:p>
            <w:pPr>
              <w:spacing w:before="20" w:after="20"/>
              <w:jc w:val="right"/>
              <w:rPr>
                <w:b/>
                <w:noProof/>
                <w:sz w:val="20"/>
              </w:rPr>
            </w:pPr>
            <w:r>
              <w:rPr>
                <w:b/>
                <w:noProof/>
                <w:sz w:val="20"/>
              </w:rPr>
              <w:t>0,150</w:t>
            </w:r>
          </w:p>
        </w:tc>
        <w:tc>
          <w:tcPr>
            <w:tcW w:w="868" w:type="dxa"/>
            <w:vAlign w:val="center"/>
          </w:tcPr>
          <w:p>
            <w:pPr>
              <w:spacing w:before="20" w:after="20"/>
              <w:jc w:val="right"/>
              <w:rPr>
                <w:b/>
                <w:noProof/>
                <w:sz w:val="20"/>
              </w:rPr>
            </w:pPr>
            <w:r>
              <w:rPr>
                <w:b/>
                <w:noProof/>
                <w:sz w:val="20"/>
              </w:rPr>
              <w:t>0,310</w:t>
            </w:r>
          </w:p>
        </w:tc>
        <w:tc>
          <w:tcPr>
            <w:tcW w:w="868" w:type="dxa"/>
            <w:vAlign w:val="center"/>
          </w:tcPr>
          <w:p>
            <w:pPr>
              <w:spacing w:before="20" w:after="20"/>
              <w:jc w:val="right"/>
              <w:rPr>
                <w:b/>
                <w:noProof/>
                <w:sz w:val="20"/>
              </w:rPr>
            </w:pPr>
            <w:r>
              <w:rPr>
                <w:b/>
                <w:noProof/>
                <w:sz w:val="20"/>
              </w:rPr>
              <w:t>0,075</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87" w:type="dxa"/>
            <w:shd w:val="clear" w:color="auto" w:fill="A6A6A6"/>
          </w:tcPr>
          <w:p>
            <w:pPr>
              <w:spacing w:before="20" w:after="20"/>
              <w:jc w:val="right"/>
              <w:rPr>
                <w:b/>
                <w:noProof/>
                <w:sz w:val="20"/>
              </w:rPr>
            </w:pPr>
          </w:p>
        </w:tc>
        <w:tc>
          <w:tcPr>
            <w:tcW w:w="1291" w:type="dxa"/>
            <w:vAlign w:val="center"/>
          </w:tcPr>
          <w:p>
            <w:pPr>
              <w:spacing w:before="20" w:after="20"/>
              <w:jc w:val="right"/>
              <w:rPr>
                <w:b/>
                <w:noProof/>
                <w:sz w:val="20"/>
              </w:rPr>
            </w:pPr>
            <w:r>
              <w:rPr>
                <w:b/>
                <w:noProof/>
                <w:sz w:val="20"/>
              </w:rPr>
              <w:t>0,535</w:t>
            </w:r>
          </w:p>
        </w:tc>
      </w:tr>
    </w:tbl>
    <w:p>
      <w:pPr>
        <w:jc w:val="right"/>
        <w:rPr>
          <w:noProof/>
          <w:sz w:val="20"/>
        </w:rPr>
      </w:pPr>
      <w:r>
        <w:rPr>
          <w:noProof/>
          <w:sz w:val="20"/>
        </w:rPr>
        <w:t>miljonites eurodes (kolm kohta pärast koma)</w:t>
      </w:r>
    </w:p>
    <w:tbl>
      <w:tblPr>
        <w:tblW w:w="14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3"/>
        <w:gridCol w:w="1560"/>
        <w:gridCol w:w="534"/>
        <w:gridCol w:w="868"/>
        <w:gridCol w:w="868"/>
        <w:gridCol w:w="868"/>
        <w:gridCol w:w="868"/>
        <w:gridCol w:w="868"/>
        <w:gridCol w:w="868"/>
        <w:gridCol w:w="868"/>
        <w:gridCol w:w="877"/>
        <w:gridCol w:w="1292"/>
      </w:tblGrid>
      <w:tr>
        <w:trPr>
          <w:jc w:val="center"/>
        </w:trPr>
        <w:tc>
          <w:tcPr>
            <w:tcW w:w="4173"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tcBorders>
              <w:left w:val="single" w:sz="4" w:space="0" w:color="auto"/>
            </w:tcBorders>
            <w:vAlign w:val="center"/>
          </w:tcPr>
          <w:p>
            <w:pPr>
              <w:jc w:val="center"/>
              <w:rPr>
                <w:noProof/>
                <w:sz w:val="20"/>
              </w:rPr>
            </w:pPr>
            <w:r>
              <w:rPr>
                <w:b/>
                <w:noProof/>
                <w:sz w:val="20"/>
              </w:rPr>
              <w:t>2020</w:t>
            </w:r>
          </w:p>
        </w:tc>
        <w:tc>
          <w:tcPr>
            <w:tcW w:w="868" w:type="dxa"/>
            <w:tcBorders>
              <w:left w:val="single" w:sz="4" w:space="0" w:color="auto"/>
            </w:tcBorders>
            <w:vAlign w:val="center"/>
          </w:tcPr>
          <w:p>
            <w:pPr>
              <w:jc w:val="center"/>
              <w:rPr>
                <w:noProof/>
                <w:sz w:val="20"/>
              </w:rPr>
            </w:pPr>
            <w:r>
              <w:rPr>
                <w:b/>
                <w:noProof/>
                <w:sz w:val="20"/>
              </w:rPr>
              <w:t>2021</w:t>
            </w:r>
          </w:p>
        </w:tc>
        <w:tc>
          <w:tcPr>
            <w:tcW w:w="868" w:type="dxa"/>
            <w:vAlign w:val="center"/>
          </w:tcPr>
          <w:p>
            <w:pPr>
              <w:jc w:val="center"/>
              <w:rPr>
                <w:noProof/>
                <w:sz w:val="20"/>
              </w:rPr>
            </w:pPr>
            <w:r>
              <w:rPr>
                <w:b/>
                <w:noProof/>
                <w:sz w:val="20"/>
              </w:rPr>
              <w:t>2022</w:t>
            </w:r>
          </w:p>
        </w:tc>
        <w:tc>
          <w:tcPr>
            <w:tcW w:w="868" w:type="dxa"/>
            <w:vAlign w:val="center"/>
          </w:tcPr>
          <w:p>
            <w:pPr>
              <w:jc w:val="center"/>
              <w:rPr>
                <w:noProof/>
                <w:sz w:val="20"/>
              </w:rPr>
            </w:pPr>
            <w:r>
              <w:rPr>
                <w:b/>
                <w:noProof/>
                <w:sz w:val="20"/>
              </w:rPr>
              <w:t>2023</w:t>
            </w:r>
          </w:p>
        </w:tc>
        <w:tc>
          <w:tcPr>
            <w:tcW w:w="868" w:type="dxa"/>
            <w:vAlign w:val="center"/>
          </w:tcPr>
          <w:p>
            <w:pPr>
              <w:jc w:val="center"/>
              <w:rPr>
                <w:b/>
                <w:noProof/>
                <w:sz w:val="18"/>
              </w:rPr>
            </w:pPr>
            <w:r>
              <w:rPr>
                <w:b/>
                <w:noProof/>
                <w:sz w:val="20"/>
              </w:rPr>
              <w:t>2024</w:t>
            </w:r>
          </w:p>
        </w:tc>
        <w:tc>
          <w:tcPr>
            <w:tcW w:w="868" w:type="dxa"/>
            <w:vAlign w:val="center"/>
          </w:tcPr>
          <w:p>
            <w:pPr>
              <w:jc w:val="center"/>
              <w:rPr>
                <w:b/>
                <w:noProof/>
                <w:sz w:val="18"/>
              </w:rPr>
            </w:pPr>
            <w:r>
              <w:rPr>
                <w:b/>
                <w:noProof/>
                <w:sz w:val="18"/>
              </w:rPr>
              <w:t>2025</w:t>
            </w:r>
          </w:p>
        </w:tc>
        <w:tc>
          <w:tcPr>
            <w:tcW w:w="868" w:type="dxa"/>
            <w:vAlign w:val="center"/>
          </w:tcPr>
          <w:p>
            <w:pPr>
              <w:jc w:val="center"/>
              <w:rPr>
                <w:b/>
                <w:noProof/>
                <w:sz w:val="18"/>
              </w:rPr>
            </w:pPr>
            <w:r>
              <w:rPr>
                <w:b/>
                <w:noProof/>
                <w:sz w:val="18"/>
              </w:rPr>
              <w:t>2026</w:t>
            </w:r>
          </w:p>
        </w:tc>
        <w:tc>
          <w:tcPr>
            <w:tcW w:w="877" w:type="dxa"/>
          </w:tcPr>
          <w:p>
            <w:pPr>
              <w:jc w:val="center"/>
              <w:rPr>
                <w:b/>
                <w:noProof/>
                <w:sz w:val="20"/>
              </w:rPr>
            </w:pPr>
            <w:r>
              <w:rPr>
                <w:b/>
                <w:i/>
                <w:noProof/>
                <w:sz w:val="20"/>
              </w:rPr>
              <w:t>Pärast 2027. aastat</w:t>
            </w:r>
          </w:p>
        </w:tc>
        <w:tc>
          <w:tcPr>
            <w:tcW w:w="1292" w:type="dxa"/>
            <w:vAlign w:val="center"/>
          </w:tcPr>
          <w:p>
            <w:pPr>
              <w:jc w:val="center"/>
              <w:rPr>
                <w:b/>
                <w:noProof/>
                <w:sz w:val="20"/>
              </w:rPr>
            </w:pPr>
            <w:r>
              <w:rPr>
                <w:b/>
                <w:noProof/>
                <w:sz w:val="20"/>
              </w:rPr>
              <w:t>KOKKU</w:t>
            </w:r>
          </w:p>
        </w:tc>
      </w:tr>
      <w:tr>
        <w:trPr>
          <w:jc w:val="center"/>
        </w:trPr>
        <w:tc>
          <w:tcPr>
            <w:tcW w:w="4173" w:type="dxa"/>
            <w:vMerge w:val="restart"/>
            <w:shd w:val="clear" w:color="auto" w:fill="C0C0C0"/>
            <w:vAlign w:val="center"/>
          </w:tcPr>
          <w:p>
            <w:pPr>
              <w:jc w:val="center"/>
              <w:rPr>
                <w:b/>
                <w:noProof/>
              </w:rPr>
            </w:pPr>
            <w:r>
              <w:rPr>
                <w:noProof/>
                <w:sz w:val="22"/>
              </w:rPr>
              <w:t>Mitmeaastase finantsraamistiku</w:t>
            </w:r>
            <w:r>
              <w:rPr>
                <w:noProof/>
                <w:sz w:val="22"/>
              </w:rPr>
              <w:br/>
            </w:r>
            <w:r>
              <w:rPr>
                <w:b/>
                <w:bCs/>
                <w:noProof/>
                <w:sz w:val="22"/>
              </w:rPr>
              <w:t>RUBRIIKIDE</w:t>
            </w:r>
            <w:r>
              <w:rPr>
                <w:noProof/>
                <w:sz w:val="22"/>
              </w:rPr>
              <w:br/>
            </w:r>
            <w:r>
              <w:rPr>
                <w:b/>
                <w:bCs/>
                <w:noProof/>
                <w:sz w:val="22"/>
              </w:rPr>
              <w:t>assigneeringud KOKKU</w:t>
            </w:r>
            <w:r>
              <w:rPr>
                <w:b/>
                <w:noProof/>
                <w:sz w:val="22"/>
              </w:rPr>
              <w:t xml:space="preserve"> </w:t>
            </w:r>
          </w:p>
        </w:tc>
        <w:tc>
          <w:tcPr>
            <w:tcW w:w="2094" w:type="dxa"/>
            <w:gridSpan w:val="2"/>
            <w:vAlign w:val="center"/>
          </w:tcPr>
          <w:p>
            <w:pPr>
              <w:rPr>
                <w:noProof/>
                <w:sz w:val="14"/>
              </w:rPr>
            </w:pPr>
            <w:r>
              <w:rPr>
                <w:noProof/>
                <w:sz w:val="18"/>
              </w:rPr>
              <w:t>Kulukohustused</w:t>
            </w:r>
          </w:p>
        </w:tc>
        <w:tc>
          <w:tcPr>
            <w:tcW w:w="868" w:type="dxa"/>
            <w:vAlign w:val="center"/>
          </w:tcPr>
          <w:p>
            <w:pPr>
              <w:spacing w:before="60" w:after="60"/>
              <w:jc w:val="right"/>
              <w:rPr>
                <w:noProof/>
                <w:sz w:val="20"/>
              </w:rPr>
            </w:pPr>
            <w:r>
              <w:rPr>
                <w:noProof/>
                <w:sz w:val="20"/>
              </w:rPr>
              <w:t>0,650</w:t>
            </w:r>
          </w:p>
        </w:tc>
        <w:tc>
          <w:tcPr>
            <w:tcW w:w="868" w:type="dxa"/>
            <w:vAlign w:val="center"/>
          </w:tcPr>
          <w:p>
            <w:pPr>
              <w:spacing w:before="60" w:after="60"/>
              <w:jc w:val="right"/>
              <w:rPr>
                <w:noProof/>
                <w:sz w:val="20"/>
              </w:rPr>
            </w:pPr>
            <w:r>
              <w:rPr>
                <w:noProof/>
                <w:sz w:val="20"/>
              </w:rPr>
              <w:t>7,810</w:t>
            </w:r>
          </w:p>
        </w:tc>
        <w:tc>
          <w:tcPr>
            <w:tcW w:w="868" w:type="dxa"/>
            <w:vAlign w:val="center"/>
          </w:tcPr>
          <w:p>
            <w:pPr>
              <w:spacing w:before="60" w:after="60"/>
              <w:jc w:val="right"/>
              <w:rPr>
                <w:noProof/>
                <w:sz w:val="20"/>
              </w:rPr>
            </w:pPr>
            <w:r>
              <w:rPr>
                <w:noProof/>
                <w:sz w:val="20"/>
              </w:rPr>
              <w:t>0,075</w:t>
            </w: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b/>
                <w:noProof/>
                <w:sz w:val="20"/>
              </w:rPr>
            </w:pPr>
          </w:p>
        </w:tc>
        <w:tc>
          <w:tcPr>
            <w:tcW w:w="877" w:type="dxa"/>
            <w:shd w:val="clear" w:color="auto" w:fill="A6A6A6"/>
          </w:tcPr>
          <w:p>
            <w:pPr>
              <w:spacing w:before="60" w:after="60"/>
              <w:jc w:val="right"/>
              <w:rPr>
                <w:b/>
                <w:noProof/>
                <w:sz w:val="20"/>
              </w:rPr>
            </w:pPr>
          </w:p>
        </w:tc>
        <w:tc>
          <w:tcPr>
            <w:tcW w:w="1292" w:type="dxa"/>
            <w:vAlign w:val="center"/>
          </w:tcPr>
          <w:p>
            <w:pPr>
              <w:spacing w:before="60" w:after="60"/>
              <w:jc w:val="right"/>
              <w:rPr>
                <w:b/>
                <w:noProof/>
                <w:sz w:val="20"/>
              </w:rPr>
            </w:pPr>
            <w:r>
              <w:rPr>
                <w:b/>
                <w:noProof/>
                <w:sz w:val="20"/>
              </w:rPr>
              <w:t>8,535</w:t>
            </w:r>
          </w:p>
        </w:tc>
      </w:tr>
      <w:tr>
        <w:trPr>
          <w:jc w:val="center"/>
        </w:trPr>
        <w:tc>
          <w:tcPr>
            <w:tcW w:w="4173" w:type="dxa"/>
            <w:vMerge/>
            <w:shd w:val="clear" w:color="auto" w:fill="C0C0C0"/>
          </w:tcPr>
          <w:p>
            <w:pPr>
              <w:rPr>
                <w:noProof/>
                <w:sz w:val="20"/>
              </w:rPr>
            </w:pPr>
          </w:p>
        </w:tc>
        <w:tc>
          <w:tcPr>
            <w:tcW w:w="2094" w:type="dxa"/>
            <w:gridSpan w:val="2"/>
            <w:vAlign w:val="center"/>
          </w:tcPr>
          <w:p>
            <w:pPr>
              <w:rPr>
                <w:noProof/>
                <w:sz w:val="14"/>
              </w:rPr>
            </w:pPr>
            <w:r>
              <w:rPr>
                <w:noProof/>
                <w:sz w:val="18"/>
              </w:rPr>
              <w:t>Maksed</w:t>
            </w:r>
          </w:p>
        </w:tc>
        <w:tc>
          <w:tcPr>
            <w:tcW w:w="868" w:type="dxa"/>
            <w:vAlign w:val="center"/>
          </w:tcPr>
          <w:p>
            <w:pPr>
              <w:spacing w:before="60" w:after="60"/>
              <w:jc w:val="right"/>
              <w:rPr>
                <w:noProof/>
                <w:sz w:val="20"/>
              </w:rPr>
            </w:pPr>
            <w:r>
              <w:rPr>
                <w:noProof/>
                <w:sz w:val="20"/>
              </w:rPr>
              <w:t>0,450</w:t>
            </w:r>
          </w:p>
        </w:tc>
        <w:tc>
          <w:tcPr>
            <w:tcW w:w="868" w:type="dxa"/>
            <w:vAlign w:val="center"/>
          </w:tcPr>
          <w:p>
            <w:pPr>
              <w:spacing w:before="60" w:after="60"/>
              <w:jc w:val="right"/>
              <w:rPr>
                <w:noProof/>
                <w:sz w:val="20"/>
              </w:rPr>
            </w:pPr>
            <w:r>
              <w:rPr>
                <w:noProof/>
                <w:sz w:val="20"/>
              </w:rPr>
              <w:t>4,510</w:t>
            </w:r>
          </w:p>
        </w:tc>
        <w:tc>
          <w:tcPr>
            <w:tcW w:w="868" w:type="dxa"/>
            <w:vAlign w:val="center"/>
          </w:tcPr>
          <w:p>
            <w:pPr>
              <w:spacing w:before="60" w:after="60"/>
              <w:jc w:val="right"/>
              <w:rPr>
                <w:noProof/>
                <w:sz w:val="20"/>
              </w:rPr>
            </w:pPr>
            <w:r>
              <w:rPr>
                <w:noProof/>
                <w:sz w:val="20"/>
              </w:rPr>
              <w:t>3,575</w:t>
            </w: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b/>
                <w:noProof/>
                <w:sz w:val="20"/>
              </w:rPr>
            </w:pPr>
          </w:p>
        </w:tc>
        <w:tc>
          <w:tcPr>
            <w:tcW w:w="877" w:type="dxa"/>
          </w:tcPr>
          <w:p>
            <w:pPr>
              <w:spacing w:before="60" w:after="60"/>
              <w:jc w:val="right"/>
              <w:rPr>
                <w:b/>
                <w:noProof/>
                <w:sz w:val="20"/>
              </w:rPr>
            </w:pPr>
          </w:p>
        </w:tc>
        <w:tc>
          <w:tcPr>
            <w:tcW w:w="1292" w:type="dxa"/>
            <w:vAlign w:val="center"/>
          </w:tcPr>
          <w:p>
            <w:pPr>
              <w:spacing w:before="60" w:after="60"/>
              <w:jc w:val="right"/>
              <w:rPr>
                <w:b/>
                <w:noProof/>
                <w:sz w:val="20"/>
              </w:rPr>
            </w:pPr>
            <w:r>
              <w:rPr>
                <w:b/>
                <w:noProof/>
                <w:sz w:val="20"/>
              </w:rPr>
              <w:t>8,535</w:t>
            </w:r>
          </w:p>
        </w:tc>
      </w:tr>
    </w:tbl>
    <w:p>
      <w:pPr>
        <w:rPr>
          <w:noProof/>
        </w:rPr>
        <w:sectPr>
          <w:headerReference w:type="default" r:id="rId13"/>
          <w:footerReference w:type="default" r:id="rId14"/>
          <w:headerReference w:type="first" r:id="rId15"/>
          <w:footerReference w:type="first" r:id="rId16"/>
          <w:pgSz w:w="16840" w:h="11907" w:orient="landscape" w:code="9"/>
          <w:pgMar w:top="1134" w:right="1418" w:bottom="1134" w:left="1418" w:header="709" w:footer="709" w:gutter="0"/>
          <w:cols w:space="708"/>
          <w:docGrid w:linePitch="360"/>
        </w:sectPr>
      </w:pPr>
    </w:p>
    <w:p>
      <w:pPr>
        <w:pStyle w:val="ManualHeading3"/>
        <w:rPr>
          <w:bCs/>
          <w:noProof/>
          <w:szCs w:val="24"/>
        </w:rPr>
      </w:pPr>
      <w:r>
        <w:t>3.2.2.</w:t>
      </w:r>
      <w:r>
        <w:tab/>
      </w:r>
      <w:r>
        <w:rPr>
          <w:noProof/>
        </w:rPr>
        <w:t>Hinnanguline mõju haldusassigneeringutele – ülevaade</w:t>
      </w:r>
    </w:p>
    <w:p>
      <w:pPr>
        <w:pStyle w:val="ListDash1"/>
        <w:rPr>
          <w:noProof/>
        </w:rPr>
      </w:pPr>
      <w:r>
        <w:rPr>
          <w:noProof/>
        </w:rPr>
        <w:sym w:font="Wingdings" w:char="F0A8"/>
      </w:r>
      <w:r>
        <w:rPr>
          <w:noProof/>
        </w:rPr>
        <w:tab/>
        <w:t xml:space="preserve">Ettepanek/algatus ei hõlma haldusassigneeringute kasutamist </w:t>
      </w:r>
    </w:p>
    <w:p>
      <w:pPr>
        <w:pStyle w:val="ListDash1"/>
        <w:rPr>
          <w:noProof/>
        </w:rPr>
      </w:pPr>
      <w:r>
        <w:rPr>
          <w:b/>
          <w:noProof/>
        </w:rPr>
        <w:t>X</w:t>
      </w:r>
      <w:r>
        <w:rPr>
          <w:noProof/>
        </w:rPr>
        <w:tab/>
        <w:t>Ettepanek/algatus hõlmab haldusassigneeringute kasutamist, mis toimub järgmiselt:</w:t>
      </w:r>
    </w:p>
    <w:p>
      <w:pPr>
        <w:rPr>
          <w:noProof/>
          <w:sz w:val="20"/>
        </w:rPr>
      </w:pPr>
      <w:r>
        <w:rPr>
          <w:noProof/>
          <w:sz w:val="20"/>
        </w:rPr>
        <w:t>miljonites eurodes (kolm kohta pärast koma)</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vAlign w:val="center"/>
          </w:tcPr>
          <w:p>
            <w:pPr>
              <w:spacing w:before="60" w:after="60" w:line="200" w:lineRule="exact"/>
              <w:jc w:val="center"/>
              <w:rPr>
                <w:b/>
                <w:noProof/>
                <w:sz w:val="16"/>
                <w:szCs w:val="16"/>
              </w:rPr>
            </w:pPr>
            <w:r>
              <w:rPr>
                <w:b/>
                <w:noProof/>
                <w:sz w:val="16"/>
                <w:szCs w:val="16"/>
              </w:rPr>
              <w:t>Aastad</w:t>
            </w:r>
          </w:p>
        </w:tc>
        <w:tc>
          <w:tcPr>
            <w:tcW w:w="1080" w:type="dxa"/>
            <w:tcBorders>
              <w:left w:val="single" w:sz="4" w:space="0" w:color="auto"/>
            </w:tcBorders>
            <w:vAlign w:val="center"/>
          </w:tcPr>
          <w:p>
            <w:pPr>
              <w:spacing w:before="60" w:after="60" w:line="200" w:lineRule="exact"/>
              <w:jc w:val="center"/>
              <w:rPr>
                <w:noProof/>
                <w:sz w:val="16"/>
                <w:szCs w:val="16"/>
              </w:rPr>
            </w:pPr>
            <w:r>
              <w:rPr>
                <w:b/>
                <w:noProof/>
                <w:sz w:val="20"/>
              </w:rPr>
              <w:t>2020</w:t>
            </w:r>
          </w:p>
        </w:tc>
        <w:tc>
          <w:tcPr>
            <w:tcW w:w="1080" w:type="dxa"/>
            <w:tcBorders>
              <w:left w:val="single" w:sz="4" w:space="0" w:color="auto"/>
            </w:tcBorders>
            <w:vAlign w:val="center"/>
          </w:tcPr>
          <w:p>
            <w:pPr>
              <w:spacing w:before="60" w:after="60" w:line="200" w:lineRule="exact"/>
              <w:jc w:val="center"/>
              <w:rPr>
                <w:noProof/>
                <w:sz w:val="16"/>
                <w:szCs w:val="16"/>
              </w:rPr>
            </w:pPr>
            <w:r>
              <w:rPr>
                <w:b/>
                <w:noProof/>
                <w:sz w:val="20"/>
              </w:rPr>
              <w:t>2021</w:t>
            </w:r>
          </w:p>
        </w:tc>
        <w:tc>
          <w:tcPr>
            <w:tcW w:w="1080" w:type="dxa"/>
            <w:vAlign w:val="center"/>
          </w:tcPr>
          <w:p>
            <w:pPr>
              <w:spacing w:before="60" w:after="60" w:line="200" w:lineRule="exact"/>
              <w:jc w:val="center"/>
              <w:rPr>
                <w:noProof/>
                <w:sz w:val="16"/>
                <w:szCs w:val="16"/>
              </w:rPr>
            </w:pPr>
            <w:r>
              <w:rPr>
                <w:b/>
                <w:noProof/>
                <w:sz w:val="20"/>
              </w:rPr>
              <w:t>2022</w:t>
            </w:r>
          </w:p>
        </w:tc>
        <w:tc>
          <w:tcPr>
            <w:tcW w:w="1080" w:type="dxa"/>
            <w:vAlign w:val="center"/>
          </w:tcPr>
          <w:p>
            <w:pPr>
              <w:spacing w:before="60" w:after="60" w:line="200" w:lineRule="exact"/>
              <w:jc w:val="center"/>
              <w:rPr>
                <w:noProof/>
                <w:sz w:val="16"/>
                <w:szCs w:val="16"/>
              </w:rPr>
            </w:pPr>
            <w:r>
              <w:rPr>
                <w:b/>
                <w:noProof/>
                <w:sz w:val="20"/>
              </w:rPr>
              <w:t>2023</w:t>
            </w:r>
          </w:p>
        </w:tc>
        <w:tc>
          <w:tcPr>
            <w:tcW w:w="1080" w:type="dxa"/>
            <w:vAlign w:val="center"/>
          </w:tcPr>
          <w:p>
            <w:pPr>
              <w:spacing w:line="200" w:lineRule="exact"/>
              <w:jc w:val="center"/>
              <w:rPr>
                <w:b/>
                <w:noProof/>
                <w:sz w:val="16"/>
                <w:szCs w:val="16"/>
              </w:rPr>
            </w:pPr>
            <w:r>
              <w:rPr>
                <w:b/>
                <w:noProof/>
                <w:sz w:val="20"/>
              </w:rPr>
              <w:t>2024</w:t>
            </w:r>
          </w:p>
        </w:tc>
        <w:tc>
          <w:tcPr>
            <w:tcW w:w="1080" w:type="dxa"/>
            <w:vAlign w:val="center"/>
          </w:tcPr>
          <w:p>
            <w:pPr>
              <w:spacing w:line="200" w:lineRule="exact"/>
              <w:jc w:val="center"/>
              <w:rPr>
                <w:b/>
                <w:noProof/>
                <w:sz w:val="16"/>
                <w:szCs w:val="16"/>
              </w:rPr>
            </w:pPr>
            <w:r>
              <w:rPr>
                <w:b/>
                <w:noProof/>
                <w:sz w:val="18"/>
              </w:rPr>
              <w:t>2025</w:t>
            </w:r>
          </w:p>
        </w:tc>
        <w:tc>
          <w:tcPr>
            <w:tcW w:w="1080" w:type="dxa"/>
            <w:vAlign w:val="center"/>
          </w:tcPr>
          <w:p>
            <w:pPr>
              <w:spacing w:line="200" w:lineRule="exact"/>
              <w:jc w:val="center"/>
              <w:rPr>
                <w:b/>
                <w:noProof/>
                <w:sz w:val="16"/>
                <w:szCs w:val="16"/>
              </w:rPr>
            </w:pPr>
            <w:r>
              <w:rPr>
                <w:b/>
                <w:noProof/>
                <w:sz w:val="18"/>
              </w:rPr>
              <w:t>2026</w:t>
            </w:r>
          </w:p>
        </w:tc>
        <w:tc>
          <w:tcPr>
            <w:tcW w:w="1080" w:type="dxa"/>
            <w:vAlign w:val="center"/>
          </w:tcPr>
          <w:p>
            <w:pPr>
              <w:spacing w:before="60" w:after="60" w:line="200" w:lineRule="exact"/>
              <w:jc w:val="center"/>
              <w:rPr>
                <w:b/>
                <w:noProof/>
                <w:sz w:val="16"/>
                <w:szCs w:val="16"/>
              </w:rPr>
            </w:pPr>
            <w:r>
              <w:rPr>
                <w:b/>
                <w:noProof/>
                <w:sz w:val="16"/>
              </w:rPr>
              <w:t>KOKKU</w:t>
            </w: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b/>
                <w:noProof/>
                <w:sz w:val="16"/>
                <w:szCs w:val="16"/>
              </w:rPr>
            </w:pPr>
            <w:r>
              <w:rPr>
                <w:b/>
                <w:bCs/>
                <w:noProof/>
                <w:sz w:val="16"/>
                <w:szCs w:val="16"/>
              </w:rPr>
              <w:t>Mitmeaastase finantsraamistiku RUBRIIGI 7 assigneeringud</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Personalikulud </w:t>
            </w:r>
          </w:p>
        </w:tc>
        <w:tc>
          <w:tcPr>
            <w:tcW w:w="1080" w:type="dxa"/>
            <w:vAlign w:val="center"/>
          </w:tcPr>
          <w:p>
            <w:pPr>
              <w:spacing w:before="60" w:after="60" w:line="200" w:lineRule="exact"/>
              <w:jc w:val="right"/>
              <w:rPr>
                <w:noProof/>
                <w:sz w:val="16"/>
                <w:szCs w:val="16"/>
              </w:rPr>
            </w:pPr>
            <w:r>
              <w:rPr>
                <w:noProof/>
                <w:sz w:val="20"/>
              </w:rPr>
              <w:t>0,150</w:t>
            </w:r>
          </w:p>
        </w:tc>
        <w:tc>
          <w:tcPr>
            <w:tcW w:w="1080" w:type="dxa"/>
            <w:vAlign w:val="center"/>
          </w:tcPr>
          <w:p>
            <w:pPr>
              <w:spacing w:before="60" w:after="60" w:line="200" w:lineRule="exact"/>
              <w:jc w:val="right"/>
              <w:rPr>
                <w:noProof/>
                <w:sz w:val="16"/>
                <w:szCs w:val="16"/>
              </w:rPr>
            </w:pPr>
            <w:r>
              <w:rPr>
                <w:noProof/>
                <w:sz w:val="20"/>
              </w:rPr>
              <w:t>0,300</w:t>
            </w:r>
          </w:p>
        </w:tc>
        <w:tc>
          <w:tcPr>
            <w:tcW w:w="1080" w:type="dxa"/>
            <w:vAlign w:val="center"/>
          </w:tcPr>
          <w:p>
            <w:pPr>
              <w:spacing w:before="60" w:after="60" w:line="200" w:lineRule="exact"/>
              <w:jc w:val="right"/>
              <w:rPr>
                <w:noProof/>
                <w:sz w:val="16"/>
                <w:szCs w:val="16"/>
              </w:rPr>
            </w:pPr>
            <w:r>
              <w:rPr>
                <w:noProof/>
                <w:sz w:val="20"/>
              </w:rPr>
              <w:t>0,075</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r>
              <w:rPr>
                <w:b/>
                <w:noProof/>
                <w:sz w:val="20"/>
              </w:rPr>
              <w:t>0,525</w:t>
            </w: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Muud halduskulud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r>
              <w:rPr>
                <w:noProof/>
                <w:sz w:val="20"/>
              </w:rPr>
              <w:t>0,010</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r>
              <w:rPr>
                <w:b/>
                <w:noProof/>
                <w:sz w:val="20"/>
              </w:rPr>
              <w:t>0,010</w:t>
            </w:r>
          </w:p>
        </w:tc>
      </w:tr>
      <w:tr>
        <w:trPr>
          <w:trHeight w:val="585"/>
        </w:trPr>
        <w:tc>
          <w:tcPr>
            <w:tcW w:w="1980" w:type="dxa"/>
            <w:shd w:val="clear" w:color="auto" w:fill="CCCCCC"/>
            <w:vAlign w:val="center"/>
          </w:tcPr>
          <w:p>
            <w:pPr>
              <w:spacing w:before="60" w:after="60" w:line="200" w:lineRule="exact"/>
              <w:jc w:val="center"/>
              <w:rPr>
                <w:b/>
                <w:noProof/>
                <w:sz w:val="16"/>
                <w:szCs w:val="16"/>
              </w:rPr>
            </w:pPr>
            <w:r>
              <w:rPr>
                <w:b/>
                <w:bCs/>
                <w:noProof/>
                <w:sz w:val="16"/>
                <w:szCs w:val="16"/>
              </w:rPr>
              <w:t>Mitmeaastase finantsraamistiku RUBRIIGI 7 kulud kokku</w:t>
            </w:r>
          </w:p>
        </w:tc>
        <w:tc>
          <w:tcPr>
            <w:tcW w:w="1080" w:type="dxa"/>
            <w:vAlign w:val="center"/>
          </w:tcPr>
          <w:p>
            <w:pPr>
              <w:spacing w:before="60" w:after="60" w:line="200" w:lineRule="exact"/>
              <w:jc w:val="right"/>
              <w:rPr>
                <w:noProof/>
                <w:sz w:val="16"/>
                <w:szCs w:val="16"/>
              </w:rPr>
            </w:pPr>
            <w:r>
              <w:rPr>
                <w:b/>
                <w:noProof/>
                <w:sz w:val="20"/>
              </w:rPr>
              <w:t>0,150</w:t>
            </w:r>
          </w:p>
        </w:tc>
        <w:tc>
          <w:tcPr>
            <w:tcW w:w="1080" w:type="dxa"/>
            <w:vAlign w:val="center"/>
          </w:tcPr>
          <w:p>
            <w:pPr>
              <w:spacing w:before="60" w:after="60" w:line="200" w:lineRule="exact"/>
              <w:jc w:val="right"/>
              <w:rPr>
                <w:noProof/>
                <w:sz w:val="16"/>
                <w:szCs w:val="16"/>
              </w:rPr>
            </w:pPr>
            <w:r>
              <w:rPr>
                <w:b/>
                <w:noProof/>
                <w:sz w:val="20"/>
              </w:rPr>
              <w:t>0,310</w:t>
            </w:r>
          </w:p>
        </w:tc>
        <w:tc>
          <w:tcPr>
            <w:tcW w:w="1080" w:type="dxa"/>
            <w:vAlign w:val="center"/>
          </w:tcPr>
          <w:p>
            <w:pPr>
              <w:spacing w:before="60" w:after="60" w:line="200" w:lineRule="exact"/>
              <w:jc w:val="right"/>
              <w:rPr>
                <w:noProof/>
                <w:sz w:val="16"/>
                <w:szCs w:val="16"/>
              </w:rPr>
            </w:pPr>
            <w:r>
              <w:rPr>
                <w:b/>
                <w:noProof/>
                <w:sz w:val="20"/>
              </w:rPr>
              <w:t>0,075</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r>
              <w:rPr>
                <w:b/>
                <w:noProof/>
                <w:sz w:val="20"/>
              </w:rPr>
              <w:t>0,535</w:t>
            </w: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noProof/>
                <w:sz w:val="16"/>
                <w:szCs w:val="16"/>
              </w:rPr>
            </w:pPr>
            <w:r>
              <w:rPr>
                <w:b/>
                <w:noProof/>
                <w:sz w:val="16"/>
              </w:rPr>
              <w:t>Mitmeaastase finantsraamistiku RUBRIIGIST 7</w:t>
            </w:r>
            <w:r>
              <w:rPr>
                <w:rStyle w:val="FootnoteReference"/>
                <w:b/>
                <w:noProof/>
                <w:sz w:val="16"/>
              </w:rPr>
              <w:footnoteReference w:id="27"/>
            </w:r>
            <w:r>
              <w:rPr>
                <w:b/>
                <w:noProof/>
                <w:sz w:val="16"/>
              </w:rPr>
              <w:t xml:space="preserve"> välja jäävad kulud</w:t>
            </w:r>
          </w:p>
          <w:p>
            <w:pPr>
              <w:spacing w:before="0" w:after="0" w:line="200" w:lineRule="exact"/>
              <w:jc w:val="center"/>
              <w:rPr>
                <w:b/>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Personalikulud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Muud halduskulud</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 xml:space="preserve">Mitmeaastase finantsraamistiku RUBRIIGIST 7 välja jäävad kulud kokku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bl>
    <w:p>
      <w:pPr>
        <w:spacing w:line="200" w:lineRule="exact"/>
        <w:rPr>
          <w:noProof/>
          <w:sz w:val="16"/>
          <w:szCs w:val="16"/>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rPr>
            </w:pPr>
            <w:r>
              <w:rPr>
                <w:b/>
                <w:noProof/>
                <w:sz w:val="16"/>
              </w:rPr>
              <w:t>KOKKU</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b/>
                <w:noProof/>
                <w:sz w:val="20"/>
              </w:rPr>
              <w:t>0,150</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b/>
                <w:noProof/>
                <w:sz w:val="20"/>
              </w:rPr>
              <w:t>0,310</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b/>
                <w:noProof/>
                <w:sz w:val="20"/>
              </w:rPr>
              <w:t>0,075</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12" w:space="0" w:color="auto"/>
            </w:tcBorders>
            <w:vAlign w:val="center"/>
          </w:tcPr>
          <w:p>
            <w:pPr>
              <w:spacing w:before="60" w:after="60" w:line="200" w:lineRule="exact"/>
              <w:jc w:val="right"/>
              <w:rPr>
                <w:b/>
                <w:noProof/>
                <w:sz w:val="16"/>
                <w:szCs w:val="16"/>
              </w:rPr>
            </w:pPr>
            <w:r>
              <w:rPr>
                <w:b/>
                <w:noProof/>
                <w:sz w:val="20"/>
              </w:rPr>
              <w:t>0,535</w:t>
            </w:r>
          </w:p>
        </w:tc>
      </w:tr>
    </w:tbl>
    <w:p>
      <w:pPr>
        <w:rPr>
          <w:noProof/>
          <w:sz w:val="18"/>
        </w:rPr>
      </w:pPr>
      <w:r>
        <w:rPr>
          <w:noProof/>
          <w:sz w:val="18"/>
        </w:rPr>
        <w:t>Personalikulude ja muude halduskuludega seotud assigneeringute vajadused kaetakse asjaomase peadirektoraadi poolt kõnealuse meetme haldamiseks juba antud ja/või peadirektoraadi siseselt ümberpaigutatud assigneeringutest, mida vajaduse korral võidakse täiendada nendest lisaassigneeringutest, mis haldavale peadirektoraadile eraldatakse iga-aastase vahendite eraldamise menetluse käigus, arvestades eelarvepiirangutega.</w:t>
      </w:r>
    </w:p>
    <w:p>
      <w:pPr>
        <w:spacing w:before="0" w:after="200" w:line="276" w:lineRule="auto"/>
        <w:jc w:val="left"/>
        <w:rPr>
          <w:noProof/>
          <w:sz w:val="18"/>
        </w:rPr>
      </w:pPr>
      <w:r>
        <w:rPr>
          <w:noProof/>
        </w:rPr>
        <w:br w:type="page"/>
      </w:r>
    </w:p>
    <w:p>
      <w:pPr>
        <w:pStyle w:val="ManualHeading4"/>
        <w:rPr>
          <w:bCs/>
          <w:noProof/>
          <w:szCs w:val="24"/>
        </w:rPr>
      </w:pPr>
      <w:r>
        <w:t>3.2.2.1.</w:t>
      </w:r>
      <w:r>
        <w:tab/>
      </w:r>
      <w:r>
        <w:rPr>
          <w:noProof/>
        </w:rPr>
        <w:t>Hinnanguline personalivajadus</w:t>
      </w:r>
    </w:p>
    <w:p>
      <w:pPr>
        <w:pStyle w:val="ListDash1"/>
        <w:rPr>
          <w:noProof/>
        </w:rPr>
      </w:pPr>
      <w:r>
        <w:rPr>
          <w:noProof/>
        </w:rPr>
        <w:sym w:font="Wingdings" w:char="F0A8"/>
      </w:r>
      <w:r>
        <w:rPr>
          <w:noProof/>
        </w:rPr>
        <w:tab/>
        <w:t xml:space="preserve">Ettepanek/algatus ei hõlma personali kasutamist. </w:t>
      </w:r>
    </w:p>
    <w:p>
      <w:pPr>
        <w:pStyle w:val="ListDash1"/>
        <w:rPr>
          <w:noProof/>
        </w:rPr>
      </w:pPr>
      <w:r>
        <w:rPr>
          <w:b/>
          <w:noProof/>
        </w:rPr>
        <w:t>X</w:t>
      </w:r>
      <w:r>
        <w:rPr>
          <w:noProof/>
        </w:rPr>
        <w:tab/>
        <w:t>Ettepanek/algatus hõlmab personali kasutamist, mis toimub järgmiselt:</w:t>
      </w:r>
    </w:p>
    <w:p>
      <w:pPr>
        <w:spacing w:after="60"/>
        <w:jc w:val="right"/>
        <w:rPr>
          <w:i/>
          <w:noProof/>
          <w:sz w:val="20"/>
        </w:rPr>
      </w:pPr>
      <w:r>
        <w:rPr>
          <w:i/>
          <w:noProof/>
          <w:sz w:val="20"/>
        </w:rPr>
        <w:t>Hinnanguline väärtus täistööaja ekvivalendina</w:t>
      </w:r>
    </w:p>
    <w:tbl>
      <w:tblPr>
        <w:tblW w:w="5717" w:type="pct"/>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561"/>
        <w:gridCol w:w="1565"/>
        <w:gridCol w:w="990"/>
        <w:gridCol w:w="1134"/>
        <w:gridCol w:w="990"/>
        <w:gridCol w:w="1134"/>
        <w:gridCol w:w="1132"/>
        <w:gridCol w:w="994"/>
        <w:gridCol w:w="1119"/>
      </w:tblGrid>
      <w:tr>
        <w:trPr>
          <w:trHeight w:val="289"/>
        </w:trPr>
        <w:tc>
          <w:tcPr>
            <w:tcW w:w="1472" w:type="pct"/>
            <w:gridSpan w:val="2"/>
            <w:vAlign w:val="center"/>
          </w:tcPr>
          <w:p>
            <w:pPr>
              <w:pStyle w:val="Text1"/>
              <w:spacing w:before="40" w:after="40"/>
              <w:ind w:left="0"/>
              <w:jc w:val="center"/>
              <w:rPr>
                <w:i/>
                <w:noProof/>
                <w:sz w:val="16"/>
                <w:szCs w:val="16"/>
              </w:rPr>
            </w:pPr>
            <w:r>
              <w:rPr>
                <w:b/>
                <w:noProof/>
                <w:sz w:val="16"/>
                <w:szCs w:val="16"/>
              </w:rPr>
              <w:t>Aastad</w:t>
            </w:r>
          </w:p>
        </w:tc>
        <w:tc>
          <w:tcPr>
            <w:tcW w:w="466" w:type="pct"/>
            <w:tcBorders>
              <w:left w:val="single" w:sz="4" w:space="0" w:color="auto"/>
            </w:tcBorders>
            <w:vAlign w:val="center"/>
          </w:tcPr>
          <w:p>
            <w:pPr>
              <w:spacing w:before="20" w:after="20"/>
              <w:jc w:val="center"/>
              <w:rPr>
                <w:b/>
                <w:noProof/>
                <w:sz w:val="16"/>
                <w:szCs w:val="16"/>
              </w:rPr>
            </w:pPr>
            <w:r>
              <w:rPr>
                <w:b/>
                <w:noProof/>
                <w:sz w:val="20"/>
              </w:rPr>
              <w:t>2020</w:t>
            </w:r>
          </w:p>
        </w:tc>
        <w:tc>
          <w:tcPr>
            <w:tcW w:w="534" w:type="pct"/>
            <w:tcBorders>
              <w:left w:val="single" w:sz="4" w:space="0" w:color="auto"/>
            </w:tcBorders>
            <w:vAlign w:val="center"/>
          </w:tcPr>
          <w:p>
            <w:pPr>
              <w:spacing w:before="20" w:after="20"/>
              <w:jc w:val="center"/>
              <w:rPr>
                <w:b/>
                <w:noProof/>
                <w:sz w:val="20"/>
              </w:rPr>
            </w:pPr>
            <w:r>
              <w:rPr>
                <w:b/>
                <w:noProof/>
                <w:sz w:val="20"/>
              </w:rPr>
              <w:t>2021</w:t>
            </w:r>
          </w:p>
        </w:tc>
        <w:tc>
          <w:tcPr>
            <w:tcW w:w="466" w:type="pct"/>
            <w:vAlign w:val="center"/>
          </w:tcPr>
          <w:p>
            <w:pPr>
              <w:spacing w:before="20" w:after="20"/>
              <w:jc w:val="center"/>
              <w:rPr>
                <w:b/>
                <w:noProof/>
                <w:sz w:val="20"/>
              </w:rPr>
            </w:pPr>
            <w:r>
              <w:rPr>
                <w:b/>
                <w:noProof/>
                <w:sz w:val="20"/>
              </w:rPr>
              <w:t>2022</w:t>
            </w:r>
          </w:p>
        </w:tc>
        <w:tc>
          <w:tcPr>
            <w:tcW w:w="534" w:type="pct"/>
            <w:vAlign w:val="center"/>
          </w:tcPr>
          <w:p>
            <w:pPr>
              <w:spacing w:before="20" w:after="20"/>
              <w:jc w:val="center"/>
              <w:rPr>
                <w:b/>
                <w:noProof/>
                <w:sz w:val="20"/>
              </w:rPr>
            </w:pPr>
            <w:r>
              <w:rPr>
                <w:b/>
                <w:noProof/>
                <w:sz w:val="20"/>
              </w:rPr>
              <w:t>2023</w:t>
            </w:r>
          </w:p>
        </w:tc>
        <w:tc>
          <w:tcPr>
            <w:tcW w:w="533" w:type="pct"/>
            <w:vAlign w:val="center"/>
          </w:tcPr>
          <w:p>
            <w:pPr>
              <w:jc w:val="center"/>
              <w:rPr>
                <w:b/>
                <w:noProof/>
                <w:sz w:val="20"/>
              </w:rPr>
            </w:pPr>
            <w:r>
              <w:rPr>
                <w:b/>
                <w:noProof/>
                <w:sz w:val="20"/>
              </w:rPr>
              <w:t>2024</w:t>
            </w:r>
          </w:p>
        </w:tc>
        <w:tc>
          <w:tcPr>
            <w:tcW w:w="468" w:type="pct"/>
            <w:vAlign w:val="center"/>
          </w:tcPr>
          <w:p>
            <w:pPr>
              <w:jc w:val="center"/>
              <w:rPr>
                <w:b/>
                <w:noProof/>
                <w:sz w:val="20"/>
              </w:rPr>
            </w:pPr>
            <w:r>
              <w:rPr>
                <w:b/>
                <w:noProof/>
                <w:sz w:val="18"/>
              </w:rPr>
              <w:t>2025</w:t>
            </w:r>
          </w:p>
        </w:tc>
        <w:tc>
          <w:tcPr>
            <w:tcW w:w="527" w:type="pct"/>
            <w:vAlign w:val="center"/>
          </w:tcPr>
          <w:p>
            <w:pPr>
              <w:jc w:val="center"/>
              <w:rPr>
                <w:b/>
                <w:noProof/>
                <w:sz w:val="20"/>
              </w:rPr>
            </w:pPr>
            <w:r>
              <w:rPr>
                <w:b/>
                <w:noProof/>
                <w:sz w:val="18"/>
              </w:rPr>
              <w:t>2026</w:t>
            </w:r>
          </w:p>
        </w:tc>
      </w:tr>
      <w:tr>
        <w:trPr>
          <w:trHeight w:val="289"/>
        </w:trPr>
        <w:tc>
          <w:tcPr>
            <w:tcW w:w="5000" w:type="pct"/>
            <w:gridSpan w:val="9"/>
          </w:tcPr>
          <w:p>
            <w:pPr>
              <w:jc w:val="left"/>
              <w:rPr>
                <w:noProof/>
                <w:sz w:val="16"/>
                <w:szCs w:val="16"/>
              </w:rPr>
            </w:pPr>
            <w:r>
              <w:rPr>
                <w:b/>
                <w:noProof/>
                <w:sz w:val="16"/>
              </w:rPr>
              <w:sym w:font="Wingdings" w:char="F09F"/>
            </w:r>
            <w:r>
              <w:rPr>
                <w:b/>
                <w:noProof/>
                <w:sz w:val="16"/>
              </w:rPr>
              <w:t xml:space="preserve"> Ametikohtade loeteluga ette nähtud ametikohad (ametnikud ja ajutised töötajad)</w:t>
            </w:r>
          </w:p>
        </w:tc>
      </w:tr>
      <w:tr>
        <w:trPr>
          <w:trHeight w:val="289"/>
        </w:trPr>
        <w:tc>
          <w:tcPr>
            <w:tcW w:w="1472" w:type="pct"/>
            <w:gridSpan w:val="2"/>
          </w:tcPr>
          <w:p>
            <w:pPr>
              <w:pStyle w:val="Text1"/>
              <w:spacing w:beforeLines="20" w:before="48" w:afterLines="20" w:after="48"/>
              <w:ind w:left="134"/>
              <w:jc w:val="left"/>
              <w:rPr>
                <w:b/>
                <w:noProof/>
                <w:sz w:val="16"/>
                <w:szCs w:val="16"/>
              </w:rPr>
            </w:pPr>
            <w:r>
              <w:rPr>
                <w:noProof/>
                <w:sz w:val="16"/>
              </w:rPr>
              <w:t>Komisjoni peakorteris ja esindustes</w:t>
            </w:r>
          </w:p>
        </w:tc>
        <w:tc>
          <w:tcPr>
            <w:tcW w:w="466" w:type="pct"/>
            <w:shd w:val="clear" w:color="auto" w:fill="auto"/>
            <w:vAlign w:val="center"/>
          </w:tcPr>
          <w:p>
            <w:pPr>
              <w:spacing w:beforeLines="20" w:before="48" w:afterLines="20" w:after="48"/>
              <w:jc w:val="center"/>
              <w:rPr>
                <w:noProof/>
                <w:sz w:val="16"/>
                <w:szCs w:val="16"/>
              </w:rPr>
            </w:pPr>
            <w:r>
              <w:rPr>
                <w:noProof/>
                <w:sz w:val="16"/>
                <w:szCs w:val="16"/>
              </w:rPr>
              <w:t>1</w:t>
            </w:r>
          </w:p>
        </w:tc>
        <w:tc>
          <w:tcPr>
            <w:tcW w:w="534" w:type="pct"/>
            <w:shd w:val="clear" w:color="auto" w:fill="auto"/>
            <w:vAlign w:val="center"/>
          </w:tcPr>
          <w:p>
            <w:pPr>
              <w:spacing w:beforeLines="20" w:before="48" w:afterLines="20" w:after="48"/>
              <w:jc w:val="center"/>
              <w:rPr>
                <w:noProof/>
                <w:sz w:val="16"/>
                <w:szCs w:val="16"/>
              </w:rPr>
            </w:pPr>
            <w:r>
              <w:rPr>
                <w:noProof/>
                <w:sz w:val="16"/>
                <w:szCs w:val="16"/>
              </w:rPr>
              <w:t>2</w:t>
            </w:r>
          </w:p>
        </w:tc>
        <w:tc>
          <w:tcPr>
            <w:tcW w:w="466" w:type="pct"/>
            <w:shd w:val="clear" w:color="auto" w:fill="auto"/>
            <w:vAlign w:val="center"/>
          </w:tcPr>
          <w:p>
            <w:pPr>
              <w:spacing w:beforeLines="20" w:before="48" w:afterLines="20" w:after="48"/>
              <w:jc w:val="center"/>
              <w:rPr>
                <w:noProof/>
                <w:sz w:val="16"/>
                <w:szCs w:val="16"/>
              </w:rPr>
            </w:pPr>
            <w:r>
              <w:rPr>
                <w:noProof/>
                <w:sz w:val="16"/>
                <w:szCs w:val="16"/>
              </w:rPr>
              <w:t>0,5</w:t>
            </w:r>
          </w:p>
        </w:tc>
        <w:tc>
          <w:tcPr>
            <w:tcW w:w="534" w:type="pct"/>
            <w:shd w:val="clear" w:color="auto" w:fill="auto"/>
            <w:vAlign w:val="center"/>
          </w:tcPr>
          <w:p>
            <w:pPr>
              <w:spacing w:beforeLines="20" w:before="48" w:afterLines="20" w:after="48"/>
              <w:jc w:val="center"/>
              <w:rPr>
                <w:noProof/>
                <w:sz w:val="16"/>
                <w:szCs w:val="16"/>
              </w:rPr>
            </w:pPr>
          </w:p>
        </w:tc>
        <w:tc>
          <w:tcPr>
            <w:tcW w:w="533" w:type="pct"/>
            <w:shd w:val="clear" w:color="auto" w:fill="auto"/>
            <w:vAlign w:val="center"/>
          </w:tcPr>
          <w:p>
            <w:pPr>
              <w:spacing w:beforeLines="20" w:before="48" w:afterLines="20" w:after="48"/>
              <w:jc w:val="center"/>
              <w:rPr>
                <w:noProof/>
                <w:sz w:val="16"/>
                <w:szCs w:val="16"/>
              </w:rPr>
            </w:pPr>
          </w:p>
        </w:tc>
        <w:tc>
          <w:tcPr>
            <w:tcW w:w="468" w:type="pct"/>
            <w:shd w:val="clear" w:color="auto" w:fill="auto"/>
            <w:vAlign w:val="center"/>
          </w:tcPr>
          <w:p>
            <w:pPr>
              <w:spacing w:beforeLines="20" w:before="48" w:afterLines="20" w:after="48"/>
              <w:jc w:val="center"/>
              <w:rPr>
                <w:noProof/>
                <w:sz w:val="16"/>
                <w:szCs w:val="16"/>
              </w:rPr>
            </w:pPr>
          </w:p>
        </w:tc>
        <w:tc>
          <w:tcPr>
            <w:tcW w:w="527" w:type="pct"/>
            <w:shd w:val="clear" w:color="auto" w:fill="auto"/>
            <w:vAlign w:val="center"/>
          </w:tcPr>
          <w:p>
            <w:pPr>
              <w:spacing w:beforeLines="20" w:before="48" w:afterLines="20" w:after="48"/>
              <w:jc w:val="center"/>
              <w:rPr>
                <w:noProof/>
                <w:sz w:val="16"/>
                <w:szCs w:val="16"/>
              </w:rPr>
            </w:pPr>
          </w:p>
        </w:tc>
      </w:tr>
      <w:tr>
        <w:trPr>
          <w:trHeight w:val="289"/>
        </w:trPr>
        <w:tc>
          <w:tcPr>
            <w:tcW w:w="1472" w:type="pct"/>
            <w:gridSpan w:val="2"/>
          </w:tcPr>
          <w:p>
            <w:pPr>
              <w:pStyle w:val="Text1"/>
              <w:spacing w:beforeLines="20" w:before="48" w:afterLines="20" w:after="48"/>
              <w:ind w:left="134"/>
              <w:jc w:val="left"/>
              <w:rPr>
                <w:noProof/>
                <w:sz w:val="16"/>
                <w:szCs w:val="16"/>
              </w:rPr>
            </w:pPr>
            <w:r>
              <w:rPr>
                <w:noProof/>
                <w:sz w:val="16"/>
              </w:rPr>
              <w:t>Delegatsioonides</w:t>
            </w: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533" w:type="pct"/>
            <w:shd w:val="clear" w:color="auto" w:fill="auto"/>
            <w:vAlign w:val="center"/>
          </w:tcPr>
          <w:p>
            <w:pPr>
              <w:spacing w:beforeLines="20" w:before="48" w:afterLines="20" w:after="48"/>
              <w:jc w:val="center"/>
              <w:rPr>
                <w:noProof/>
                <w:sz w:val="16"/>
                <w:szCs w:val="16"/>
              </w:rPr>
            </w:pPr>
          </w:p>
        </w:tc>
        <w:tc>
          <w:tcPr>
            <w:tcW w:w="468" w:type="pct"/>
            <w:shd w:val="clear" w:color="auto" w:fill="auto"/>
            <w:vAlign w:val="center"/>
          </w:tcPr>
          <w:p>
            <w:pPr>
              <w:spacing w:beforeLines="20" w:before="48" w:afterLines="20" w:after="48"/>
              <w:jc w:val="center"/>
              <w:rPr>
                <w:noProof/>
                <w:sz w:val="16"/>
                <w:szCs w:val="16"/>
              </w:rPr>
            </w:pPr>
          </w:p>
        </w:tc>
        <w:tc>
          <w:tcPr>
            <w:tcW w:w="527" w:type="pct"/>
            <w:shd w:val="clear" w:color="auto" w:fill="auto"/>
            <w:vAlign w:val="center"/>
          </w:tcPr>
          <w:p>
            <w:pPr>
              <w:spacing w:beforeLines="20" w:before="48" w:afterLines="20" w:after="48"/>
              <w:jc w:val="center"/>
              <w:rPr>
                <w:noProof/>
                <w:sz w:val="16"/>
                <w:szCs w:val="16"/>
              </w:rPr>
            </w:pPr>
          </w:p>
        </w:tc>
      </w:tr>
      <w:tr>
        <w:trPr>
          <w:trHeight w:val="289"/>
        </w:trPr>
        <w:tc>
          <w:tcPr>
            <w:tcW w:w="1472" w:type="pct"/>
            <w:gridSpan w:val="2"/>
          </w:tcPr>
          <w:p>
            <w:pPr>
              <w:pStyle w:val="Text1"/>
              <w:spacing w:beforeLines="20" w:before="48" w:afterLines="20" w:after="48"/>
              <w:ind w:left="134"/>
              <w:jc w:val="left"/>
              <w:rPr>
                <w:noProof/>
                <w:sz w:val="16"/>
                <w:szCs w:val="16"/>
              </w:rPr>
            </w:pPr>
            <w:r>
              <w:rPr>
                <w:noProof/>
                <w:sz w:val="16"/>
              </w:rPr>
              <w:t>Teadustegevus</w:t>
            </w: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533" w:type="pct"/>
            <w:shd w:val="clear" w:color="auto" w:fill="auto"/>
            <w:vAlign w:val="center"/>
          </w:tcPr>
          <w:p>
            <w:pPr>
              <w:spacing w:beforeLines="20" w:before="48" w:afterLines="20" w:after="48"/>
              <w:jc w:val="center"/>
              <w:rPr>
                <w:noProof/>
                <w:sz w:val="16"/>
                <w:szCs w:val="16"/>
              </w:rPr>
            </w:pPr>
          </w:p>
        </w:tc>
        <w:tc>
          <w:tcPr>
            <w:tcW w:w="468" w:type="pct"/>
            <w:shd w:val="clear" w:color="auto" w:fill="auto"/>
            <w:vAlign w:val="center"/>
          </w:tcPr>
          <w:p>
            <w:pPr>
              <w:spacing w:beforeLines="20" w:before="48" w:afterLines="20" w:after="48"/>
              <w:jc w:val="center"/>
              <w:rPr>
                <w:noProof/>
                <w:sz w:val="16"/>
                <w:szCs w:val="16"/>
              </w:rPr>
            </w:pPr>
          </w:p>
        </w:tc>
        <w:tc>
          <w:tcPr>
            <w:tcW w:w="527" w:type="pct"/>
            <w:shd w:val="clear" w:color="auto" w:fill="auto"/>
            <w:vAlign w:val="center"/>
          </w:tcPr>
          <w:p>
            <w:pPr>
              <w:spacing w:beforeLines="20" w:before="48" w:afterLines="20" w:after="48"/>
              <w:jc w:val="center"/>
              <w:rPr>
                <w:noProof/>
                <w:sz w:val="16"/>
                <w:szCs w:val="16"/>
              </w:rPr>
            </w:pPr>
          </w:p>
        </w:tc>
      </w:tr>
      <w:tr>
        <w:trPr>
          <w:trHeight w:val="293"/>
        </w:trPr>
        <w:tc>
          <w:tcPr>
            <w:tcW w:w="5000" w:type="pct"/>
            <w:gridSpan w:val="9"/>
          </w:tcPr>
          <w:p>
            <w:pPr>
              <w:pStyle w:val="Text1"/>
              <w:spacing w:before="60" w:after="60"/>
              <w:ind w:left="0"/>
              <w:jc w:val="left"/>
              <w:rPr>
                <w:b/>
                <w:noProof/>
                <w:sz w:val="16"/>
                <w:szCs w:val="16"/>
              </w:rPr>
            </w:pPr>
            <w:r>
              <w:rPr>
                <w:b/>
                <w:noProof/>
                <w:sz w:val="16"/>
              </w:rPr>
              <w:sym w:font="Wingdings" w:char="F09F"/>
            </w:r>
            <w:r>
              <w:rPr>
                <w:b/>
                <w:noProof/>
                <w:sz w:val="16"/>
              </w:rPr>
              <w:t xml:space="preserve"> Koosseisuväline personal (täistööajale taandatud töötajad)</w:t>
            </w:r>
            <w:r>
              <w:rPr>
                <w:noProof/>
                <w:sz w:val="16"/>
              </w:rPr>
              <w:t xml:space="preserve"> </w:t>
            </w:r>
            <w:r>
              <w:rPr>
                <w:rStyle w:val="FootnoteReference"/>
                <w:noProof/>
                <w:sz w:val="16"/>
              </w:rPr>
              <w:footnoteReference w:id="28"/>
            </w:r>
          </w:p>
          <w:p>
            <w:pPr>
              <w:pStyle w:val="Text1"/>
              <w:spacing w:before="0" w:after="0"/>
              <w:ind w:left="0"/>
              <w:jc w:val="left"/>
              <w:rPr>
                <w:noProof/>
                <w:sz w:val="16"/>
                <w:szCs w:val="16"/>
              </w:rPr>
            </w:pPr>
            <w:r>
              <w:rPr>
                <w:noProof/>
                <w:sz w:val="16"/>
                <w:szCs w:val="16"/>
              </w:rPr>
              <w:t>Rubriik 7</w:t>
            </w:r>
          </w:p>
        </w:tc>
      </w:tr>
      <w:tr>
        <w:trPr>
          <w:trHeight w:val="485"/>
        </w:trPr>
        <w:tc>
          <w:tcPr>
            <w:tcW w:w="735" w:type="pct"/>
            <w:vMerge w:val="restart"/>
            <w:vAlign w:val="center"/>
          </w:tcPr>
          <w:p>
            <w:pPr>
              <w:pStyle w:val="Text1"/>
              <w:spacing w:beforeLines="20" w:before="48" w:afterLines="20" w:after="48"/>
              <w:ind w:left="136"/>
              <w:jc w:val="left"/>
              <w:rPr>
                <w:b/>
                <w:noProof/>
                <w:sz w:val="16"/>
                <w:szCs w:val="16"/>
              </w:rPr>
            </w:pPr>
            <w:r>
              <w:rPr>
                <w:noProof/>
                <w:sz w:val="16"/>
                <w:szCs w:val="16"/>
              </w:rPr>
              <w:t>Rahastatakse mitmeaastase finantsraamistiku RUBRIIGIST 7</w:t>
            </w:r>
            <w:r>
              <w:rPr>
                <w:b/>
                <w:noProof/>
                <w:sz w:val="16"/>
              </w:rPr>
              <w:t xml:space="preserve"> </w:t>
            </w:r>
          </w:p>
        </w:tc>
        <w:tc>
          <w:tcPr>
            <w:tcW w:w="737" w:type="pct"/>
            <w:vAlign w:val="center"/>
          </w:tcPr>
          <w:p>
            <w:pPr>
              <w:pStyle w:val="Text1"/>
              <w:spacing w:beforeLines="20" w:before="48" w:afterLines="20" w:after="48"/>
              <w:ind w:left="136"/>
              <w:jc w:val="left"/>
              <w:rPr>
                <w:b/>
                <w:noProof/>
                <w:sz w:val="16"/>
                <w:szCs w:val="16"/>
              </w:rPr>
            </w:pPr>
            <w:r>
              <w:rPr>
                <w:noProof/>
                <w:sz w:val="16"/>
              </w:rPr>
              <w:t>– peakorteris</w:t>
            </w: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533" w:type="pct"/>
            <w:shd w:val="clear" w:color="auto" w:fill="auto"/>
            <w:vAlign w:val="center"/>
          </w:tcPr>
          <w:p>
            <w:pPr>
              <w:spacing w:beforeLines="20" w:before="48" w:afterLines="20" w:after="48"/>
              <w:jc w:val="center"/>
              <w:rPr>
                <w:noProof/>
                <w:sz w:val="16"/>
                <w:szCs w:val="16"/>
              </w:rPr>
            </w:pPr>
          </w:p>
        </w:tc>
        <w:tc>
          <w:tcPr>
            <w:tcW w:w="468" w:type="pct"/>
            <w:shd w:val="clear" w:color="auto" w:fill="auto"/>
            <w:vAlign w:val="center"/>
          </w:tcPr>
          <w:p>
            <w:pPr>
              <w:spacing w:beforeLines="20" w:before="48" w:afterLines="20" w:after="48"/>
              <w:jc w:val="center"/>
              <w:rPr>
                <w:noProof/>
                <w:sz w:val="16"/>
                <w:szCs w:val="16"/>
              </w:rPr>
            </w:pPr>
          </w:p>
        </w:tc>
        <w:tc>
          <w:tcPr>
            <w:tcW w:w="527" w:type="pct"/>
            <w:shd w:val="clear" w:color="auto" w:fill="auto"/>
            <w:vAlign w:val="center"/>
          </w:tcPr>
          <w:p>
            <w:pPr>
              <w:spacing w:beforeLines="20" w:before="48" w:afterLines="20" w:after="48"/>
              <w:jc w:val="center"/>
              <w:rPr>
                <w:noProof/>
                <w:sz w:val="16"/>
                <w:szCs w:val="16"/>
              </w:rPr>
            </w:pPr>
          </w:p>
        </w:tc>
      </w:tr>
      <w:tr>
        <w:trPr>
          <w:trHeight w:val="289"/>
        </w:trPr>
        <w:tc>
          <w:tcPr>
            <w:tcW w:w="735" w:type="pct"/>
            <w:vMerge/>
            <w:vAlign w:val="center"/>
          </w:tcPr>
          <w:p>
            <w:pPr>
              <w:pStyle w:val="Text1"/>
              <w:spacing w:beforeLines="20" w:before="48" w:afterLines="20" w:after="48"/>
              <w:ind w:left="136"/>
              <w:jc w:val="left"/>
              <w:rPr>
                <w:noProof/>
                <w:sz w:val="16"/>
                <w:szCs w:val="16"/>
              </w:rPr>
            </w:pPr>
          </w:p>
        </w:tc>
        <w:tc>
          <w:tcPr>
            <w:tcW w:w="737" w:type="pct"/>
            <w:vAlign w:val="center"/>
          </w:tcPr>
          <w:p>
            <w:pPr>
              <w:pStyle w:val="Text1"/>
              <w:spacing w:beforeLines="20" w:before="48" w:afterLines="20" w:after="48"/>
              <w:ind w:left="136"/>
              <w:jc w:val="left"/>
              <w:rPr>
                <w:noProof/>
                <w:sz w:val="16"/>
                <w:szCs w:val="16"/>
              </w:rPr>
            </w:pPr>
            <w:r>
              <w:rPr>
                <w:noProof/>
                <w:sz w:val="16"/>
              </w:rPr>
              <w:t xml:space="preserve">– delegatsioonides </w:t>
            </w: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533" w:type="pct"/>
            <w:shd w:val="clear" w:color="auto" w:fill="auto"/>
            <w:vAlign w:val="center"/>
          </w:tcPr>
          <w:p>
            <w:pPr>
              <w:spacing w:beforeLines="20" w:before="48" w:afterLines="20" w:after="48"/>
              <w:jc w:val="center"/>
              <w:rPr>
                <w:noProof/>
                <w:sz w:val="16"/>
                <w:szCs w:val="16"/>
              </w:rPr>
            </w:pPr>
          </w:p>
        </w:tc>
        <w:tc>
          <w:tcPr>
            <w:tcW w:w="468" w:type="pct"/>
            <w:shd w:val="clear" w:color="auto" w:fill="auto"/>
            <w:vAlign w:val="center"/>
          </w:tcPr>
          <w:p>
            <w:pPr>
              <w:spacing w:beforeLines="20" w:before="48" w:afterLines="20" w:after="48"/>
              <w:jc w:val="center"/>
              <w:rPr>
                <w:noProof/>
                <w:sz w:val="16"/>
                <w:szCs w:val="16"/>
              </w:rPr>
            </w:pPr>
          </w:p>
        </w:tc>
        <w:tc>
          <w:tcPr>
            <w:tcW w:w="527" w:type="pct"/>
            <w:shd w:val="clear" w:color="auto" w:fill="auto"/>
            <w:vAlign w:val="center"/>
          </w:tcPr>
          <w:p>
            <w:pPr>
              <w:spacing w:beforeLines="20" w:before="48" w:afterLines="20" w:after="48"/>
              <w:jc w:val="center"/>
              <w:rPr>
                <w:noProof/>
                <w:sz w:val="16"/>
                <w:szCs w:val="16"/>
              </w:rPr>
            </w:pPr>
          </w:p>
        </w:tc>
      </w:tr>
      <w:tr>
        <w:trPr>
          <w:trHeight w:val="370"/>
        </w:trPr>
        <w:tc>
          <w:tcPr>
            <w:tcW w:w="735" w:type="pct"/>
            <w:vMerge w:val="restart"/>
            <w:vAlign w:val="center"/>
          </w:tcPr>
          <w:p>
            <w:pPr>
              <w:pStyle w:val="Text1"/>
              <w:spacing w:beforeLines="20" w:before="48" w:afterLines="20" w:after="48"/>
              <w:ind w:left="136"/>
              <w:jc w:val="left"/>
              <w:rPr>
                <w:b/>
                <w:noProof/>
                <w:sz w:val="16"/>
                <w:szCs w:val="16"/>
              </w:rPr>
            </w:pPr>
            <w:r>
              <w:rPr>
                <w:noProof/>
                <w:sz w:val="16"/>
                <w:szCs w:val="16"/>
              </w:rPr>
              <w:t>Rahastatakse programmi vahenditest</w:t>
            </w:r>
            <w:r>
              <w:rPr>
                <w:b/>
                <w:noProof/>
                <w:sz w:val="16"/>
                <w:szCs w:val="16"/>
              </w:rPr>
              <w:t xml:space="preserve"> </w:t>
            </w:r>
            <w:r>
              <w:rPr>
                <w:rStyle w:val="FootnoteReference"/>
                <w:b/>
                <w:noProof/>
                <w:sz w:val="16"/>
              </w:rPr>
              <w:footnoteReference w:id="29"/>
            </w:r>
          </w:p>
        </w:tc>
        <w:tc>
          <w:tcPr>
            <w:tcW w:w="737" w:type="pct"/>
            <w:shd w:val="clear" w:color="auto" w:fill="auto"/>
            <w:vAlign w:val="center"/>
          </w:tcPr>
          <w:p>
            <w:pPr>
              <w:pStyle w:val="Text1"/>
              <w:spacing w:beforeLines="20" w:before="48" w:afterLines="20" w:after="48"/>
              <w:ind w:left="136"/>
              <w:jc w:val="left"/>
              <w:rPr>
                <w:b/>
                <w:noProof/>
                <w:sz w:val="16"/>
                <w:szCs w:val="16"/>
              </w:rPr>
            </w:pPr>
            <w:r>
              <w:rPr>
                <w:noProof/>
                <w:sz w:val="16"/>
              </w:rPr>
              <w:t>– peakorteris</w:t>
            </w:r>
          </w:p>
        </w:tc>
        <w:tc>
          <w:tcPr>
            <w:tcW w:w="466" w:type="pct"/>
            <w:shd w:val="clear" w:color="auto" w:fill="auto"/>
            <w:vAlign w:val="center"/>
          </w:tcPr>
          <w:p>
            <w:pPr>
              <w:pStyle w:val="Text1"/>
              <w:spacing w:beforeLines="20" w:before="48" w:afterLines="20" w:after="48"/>
              <w:ind w:left="0"/>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533" w:type="pct"/>
            <w:shd w:val="clear" w:color="auto" w:fill="auto"/>
            <w:vAlign w:val="center"/>
          </w:tcPr>
          <w:p>
            <w:pPr>
              <w:spacing w:beforeLines="20" w:before="48" w:afterLines="20" w:after="48"/>
              <w:jc w:val="center"/>
              <w:rPr>
                <w:noProof/>
                <w:sz w:val="16"/>
                <w:szCs w:val="16"/>
              </w:rPr>
            </w:pPr>
          </w:p>
        </w:tc>
        <w:tc>
          <w:tcPr>
            <w:tcW w:w="468" w:type="pct"/>
            <w:shd w:val="clear" w:color="auto" w:fill="auto"/>
            <w:vAlign w:val="center"/>
          </w:tcPr>
          <w:p>
            <w:pPr>
              <w:spacing w:beforeLines="20" w:before="48" w:afterLines="20" w:after="48"/>
              <w:jc w:val="center"/>
              <w:rPr>
                <w:noProof/>
                <w:sz w:val="16"/>
                <w:szCs w:val="16"/>
              </w:rPr>
            </w:pPr>
          </w:p>
        </w:tc>
        <w:tc>
          <w:tcPr>
            <w:tcW w:w="527" w:type="pct"/>
            <w:shd w:val="clear" w:color="auto" w:fill="auto"/>
            <w:vAlign w:val="center"/>
          </w:tcPr>
          <w:p>
            <w:pPr>
              <w:spacing w:beforeLines="20" w:before="48" w:afterLines="20" w:after="48"/>
              <w:jc w:val="center"/>
              <w:rPr>
                <w:noProof/>
                <w:sz w:val="16"/>
                <w:szCs w:val="16"/>
              </w:rPr>
            </w:pPr>
          </w:p>
        </w:tc>
      </w:tr>
      <w:tr>
        <w:trPr>
          <w:trHeight w:val="289"/>
        </w:trPr>
        <w:tc>
          <w:tcPr>
            <w:tcW w:w="735" w:type="pct"/>
            <w:vMerge/>
          </w:tcPr>
          <w:p>
            <w:pPr>
              <w:pStyle w:val="Text1"/>
              <w:spacing w:beforeLines="20" w:before="48" w:afterLines="20" w:after="48"/>
              <w:ind w:left="136"/>
              <w:jc w:val="left"/>
              <w:rPr>
                <w:b/>
                <w:noProof/>
                <w:sz w:val="16"/>
                <w:szCs w:val="16"/>
              </w:rPr>
            </w:pPr>
          </w:p>
        </w:tc>
        <w:tc>
          <w:tcPr>
            <w:tcW w:w="737" w:type="pct"/>
            <w:shd w:val="clear" w:color="auto" w:fill="auto"/>
            <w:vAlign w:val="center"/>
          </w:tcPr>
          <w:p>
            <w:pPr>
              <w:pStyle w:val="Text1"/>
              <w:spacing w:beforeLines="20" w:before="48" w:afterLines="20" w:after="48"/>
              <w:ind w:left="136"/>
              <w:jc w:val="left"/>
              <w:rPr>
                <w:b/>
                <w:noProof/>
                <w:sz w:val="16"/>
                <w:szCs w:val="16"/>
              </w:rPr>
            </w:pPr>
            <w:r>
              <w:rPr>
                <w:noProof/>
                <w:sz w:val="16"/>
              </w:rPr>
              <w:t xml:space="preserve">– delegatsioonides </w:t>
            </w:r>
          </w:p>
        </w:tc>
        <w:tc>
          <w:tcPr>
            <w:tcW w:w="466" w:type="pct"/>
            <w:shd w:val="clear" w:color="auto" w:fill="auto"/>
            <w:vAlign w:val="center"/>
          </w:tcPr>
          <w:p>
            <w:pPr>
              <w:pStyle w:val="Text1"/>
              <w:spacing w:beforeLines="20" w:before="48" w:afterLines="20" w:after="48"/>
              <w:ind w:left="0"/>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533" w:type="pct"/>
            <w:shd w:val="clear" w:color="auto" w:fill="auto"/>
            <w:vAlign w:val="center"/>
          </w:tcPr>
          <w:p>
            <w:pPr>
              <w:spacing w:beforeLines="20" w:before="48" w:afterLines="20" w:after="48"/>
              <w:jc w:val="center"/>
              <w:rPr>
                <w:noProof/>
                <w:sz w:val="16"/>
                <w:szCs w:val="16"/>
              </w:rPr>
            </w:pPr>
          </w:p>
        </w:tc>
        <w:tc>
          <w:tcPr>
            <w:tcW w:w="468" w:type="pct"/>
            <w:shd w:val="clear" w:color="auto" w:fill="auto"/>
            <w:vAlign w:val="center"/>
          </w:tcPr>
          <w:p>
            <w:pPr>
              <w:spacing w:beforeLines="20" w:before="48" w:afterLines="20" w:after="48"/>
              <w:jc w:val="center"/>
              <w:rPr>
                <w:noProof/>
                <w:sz w:val="16"/>
                <w:szCs w:val="16"/>
              </w:rPr>
            </w:pPr>
          </w:p>
        </w:tc>
        <w:tc>
          <w:tcPr>
            <w:tcW w:w="527" w:type="pct"/>
            <w:shd w:val="clear" w:color="auto" w:fill="auto"/>
            <w:vAlign w:val="center"/>
          </w:tcPr>
          <w:p>
            <w:pPr>
              <w:spacing w:beforeLines="20" w:before="48" w:afterLines="20" w:after="48"/>
              <w:jc w:val="center"/>
              <w:rPr>
                <w:noProof/>
                <w:sz w:val="16"/>
                <w:szCs w:val="16"/>
              </w:rPr>
            </w:pPr>
          </w:p>
        </w:tc>
      </w:tr>
      <w:tr>
        <w:trPr>
          <w:trHeight w:val="289"/>
        </w:trPr>
        <w:tc>
          <w:tcPr>
            <w:tcW w:w="1472" w:type="pct"/>
            <w:gridSpan w:val="2"/>
          </w:tcPr>
          <w:p>
            <w:pPr>
              <w:pStyle w:val="Text1"/>
              <w:spacing w:beforeLines="20" w:before="48" w:afterLines="20" w:after="48"/>
              <w:ind w:left="136"/>
              <w:jc w:val="left"/>
              <w:rPr>
                <w:noProof/>
                <w:sz w:val="16"/>
                <w:szCs w:val="16"/>
              </w:rPr>
            </w:pPr>
            <w:r>
              <w:rPr>
                <w:noProof/>
                <w:sz w:val="16"/>
                <w:szCs w:val="16"/>
              </w:rPr>
              <w:t>Teadustegevus</w:t>
            </w: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533" w:type="pct"/>
            <w:shd w:val="clear" w:color="auto" w:fill="auto"/>
            <w:vAlign w:val="center"/>
          </w:tcPr>
          <w:p>
            <w:pPr>
              <w:spacing w:beforeLines="20" w:before="48" w:afterLines="20" w:after="48"/>
              <w:jc w:val="center"/>
              <w:rPr>
                <w:noProof/>
                <w:sz w:val="16"/>
                <w:szCs w:val="16"/>
              </w:rPr>
            </w:pPr>
          </w:p>
        </w:tc>
        <w:tc>
          <w:tcPr>
            <w:tcW w:w="468" w:type="pct"/>
            <w:shd w:val="clear" w:color="auto" w:fill="auto"/>
            <w:vAlign w:val="center"/>
          </w:tcPr>
          <w:p>
            <w:pPr>
              <w:spacing w:beforeLines="20" w:before="48" w:afterLines="20" w:after="48"/>
              <w:jc w:val="center"/>
              <w:rPr>
                <w:noProof/>
                <w:sz w:val="16"/>
                <w:szCs w:val="16"/>
              </w:rPr>
            </w:pPr>
          </w:p>
        </w:tc>
        <w:tc>
          <w:tcPr>
            <w:tcW w:w="527" w:type="pct"/>
            <w:shd w:val="clear" w:color="auto" w:fill="auto"/>
            <w:vAlign w:val="center"/>
          </w:tcPr>
          <w:p>
            <w:pPr>
              <w:spacing w:beforeLines="20" w:before="48" w:afterLines="20" w:after="48"/>
              <w:jc w:val="center"/>
              <w:rPr>
                <w:noProof/>
                <w:sz w:val="16"/>
                <w:szCs w:val="16"/>
              </w:rPr>
            </w:pPr>
          </w:p>
        </w:tc>
      </w:tr>
      <w:tr>
        <w:trPr>
          <w:trHeight w:val="289"/>
        </w:trPr>
        <w:tc>
          <w:tcPr>
            <w:tcW w:w="1472" w:type="pct"/>
            <w:gridSpan w:val="2"/>
            <w:tcBorders>
              <w:bottom w:val="double" w:sz="4" w:space="0" w:color="auto"/>
            </w:tcBorders>
          </w:tcPr>
          <w:p>
            <w:pPr>
              <w:pStyle w:val="Text1"/>
              <w:spacing w:beforeLines="20" w:before="48" w:afterLines="20" w:after="48"/>
              <w:ind w:left="134"/>
              <w:jc w:val="left"/>
              <w:rPr>
                <w:noProof/>
                <w:sz w:val="16"/>
                <w:szCs w:val="16"/>
              </w:rPr>
            </w:pPr>
            <w:r>
              <w:rPr>
                <w:noProof/>
                <w:sz w:val="16"/>
              </w:rPr>
              <w:t>Muud eelarveread (märkige)</w:t>
            </w:r>
          </w:p>
        </w:tc>
        <w:tc>
          <w:tcPr>
            <w:tcW w:w="466"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534"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466"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534"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533"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468"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527" w:type="pct"/>
            <w:tcBorders>
              <w:bottom w:val="double" w:sz="4" w:space="0" w:color="auto"/>
            </w:tcBorders>
            <w:shd w:val="clear" w:color="auto" w:fill="auto"/>
            <w:vAlign w:val="center"/>
          </w:tcPr>
          <w:p>
            <w:pPr>
              <w:spacing w:beforeLines="20" w:before="48" w:afterLines="20" w:after="48"/>
              <w:jc w:val="center"/>
              <w:rPr>
                <w:noProof/>
                <w:sz w:val="16"/>
                <w:szCs w:val="16"/>
              </w:rPr>
            </w:pPr>
          </w:p>
        </w:tc>
      </w:tr>
      <w:tr>
        <w:trPr>
          <w:trHeight w:val="289"/>
        </w:trPr>
        <w:tc>
          <w:tcPr>
            <w:tcW w:w="1472" w:type="pct"/>
            <w:gridSpan w:val="2"/>
            <w:tcBorders>
              <w:top w:val="double" w:sz="4" w:space="0" w:color="auto"/>
            </w:tcBorders>
          </w:tcPr>
          <w:p>
            <w:pPr>
              <w:pStyle w:val="Text1"/>
              <w:spacing w:beforeLines="20" w:before="48" w:afterLines="20" w:after="48"/>
              <w:ind w:left="136"/>
              <w:jc w:val="left"/>
              <w:rPr>
                <w:noProof/>
                <w:sz w:val="16"/>
                <w:szCs w:val="16"/>
              </w:rPr>
            </w:pPr>
            <w:r>
              <w:rPr>
                <w:b/>
                <w:noProof/>
                <w:sz w:val="16"/>
              </w:rPr>
              <w:t>KOKKU</w:t>
            </w:r>
          </w:p>
        </w:tc>
        <w:tc>
          <w:tcPr>
            <w:tcW w:w="466"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szCs w:val="16"/>
              </w:rPr>
              <w:t>1</w:t>
            </w:r>
          </w:p>
        </w:tc>
        <w:tc>
          <w:tcPr>
            <w:tcW w:w="534"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szCs w:val="16"/>
              </w:rPr>
              <w:t>2</w:t>
            </w:r>
          </w:p>
        </w:tc>
        <w:tc>
          <w:tcPr>
            <w:tcW w:w="466"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szCs w:val="16"/>
              </w:rPr>
              <w:t>0,5</w:t>
            </w:r>
          </w:p>
        </w:tc>
        <w:tc>
          <w:tcPr>
            <w:tcW w:w="534"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533"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468"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527" w:type="pct"/>
            <w:tcBorders>
              <w:top w:val="double" w:sz="4" w:space="0" w:color="auto"/>
            </w:tcBorders>
            <w:shd w:val="clear" w:color="auto" w:fill="auto"/>
            <w:vAlign w:val="center"/>
          </w:tcPr>
          <w:p>
            <w:pPr>
              <w:spacing w:beforeLines="20" w:before="48" w:afterLines="20" w:after="48"/>
              <w:jc w:val="center"/>
              <w:rPr>
                <w:b/>
                <w:noProof/>
                <w:sz w:val="16"/>
                <w:szCs w:val="16"/>
              </w:rPr>
            </w:pPr>
          </w:p>
        </w:tc>
      </w:tr>
    </w:tbl>
    <w:p>
      <w:pPr>
        <w:pStyle w:val="Text1"/>
        <w:rPr>
          <w:noProof/>
          <w:sz w:val="18"/>
          <w:szCs w:val="18"/>
        </w:rPr>
      </w:pPr>
      <w:r>
        <w:rPr>
          <w:noProof/>
          <w:sz w:val="18"/>
        </w:rPr>
        <w:t>Personalivajadused kaetakse juba meedet haldavate peadirektoraadi töötajatega ja/või töötajate peadirektoraadi sisese ümberpaigutamise teel. Vajaduse korral võidakse personali täiendada iga-aastase vahendite eraldamise menetluse käigus, arvestades olemasolevate eelarvepiirangutega.</w:t>
      </w:r>
    </w:p>
    <w:p>
      <w:pPr>
        <w:rPr>
          <w:noProof/>
          <w:sz w:val="20"/>
        </w:rPr>
      </w:pPr>
      <w:r>
        <w:rPr>
          <w:noProof/>
          <w:sz w:val="20"/>
        </w:rPr>
        <w:t>Ülesannete kirjeldus:</w:t>
      </w:r>
    </w:p>
    <w:tbl>
      <w:tblPr>
        <w:tblW w:w="10632" w:type="dxa"/>
        <w:tblInd w:w="-60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392"/>
      </w:tblGrid>
      <w:tr>
        <w:tc>
          <w:tcPr>
            <w:tcW w:w="3240" w:type="dxa"/>
          </w:tcPr>
          <w:p>
            <w:pPr>
              <w:rPr>
                <w:noProof/>
                <w:sz w:val="20"/>
              </w:rPr>
            </w:pPr>
            <w:r>
              <w:rPr>
                <w:noProof/>
                <w:sz w:val="20"/>
              </w:rPr>
              <w:t>Ametnikud ja ajutised töötajad</w:t>
            </w:r>
          </w:p>
        </w:tc>
        <w:tc>
          <w:tcPr>
            <w:tcW w:w="7392" w:type="dxa"/>
          </w:tcPr>
          <w:p>
            <w:pPr>
              <w:rPr>
                <w:noProof/>
                <w:sz w:val="20"/>
              </w:rPr>
            </w:pPr>
            <w:r>
              <w:rPr>
                <w:noProof/>
                <w:sz w:val="20"/>
              </w:rPr>
              <w:t>Teavituskampaaniate ja -ürituste korraldamine ja koordineerimine; projektikonkursside haldamine; ligikaudu 10 lähetust liikmesriikidesse 2021. aastal.</w:t>
            </w:r>
          </w:p>
        </w:tc>
      </w:tr>
      <w:tr>
        <w:tc>
          <w:tcPr>
            <w:tcW w:w="3240" w:type="dxa"/>
          </w:tcPr>
          <w:p>
            <w:pPr>
              <w:spacing w:before="60" w:after="60"/>
              <w:rPr>
                <w:noProof/>
                <w:sz w:val="20"/>
              </w:rPr>
            </w:pPr>
            <w:r>
              <w:rPr>
                <w:noProof/>
                <w:sz w:val="20"/>
              </w:rPr>
              <w:t>Koosseisuvälised töötajad</w:t>
            </w:r>
          </w:p>
        </w:tc>
        <w:tc>
          <w:tcPr>
            <w:tcW w:w="7392" w:type="dxa"/>
          </w:tcPr>
          <w:p>
            <w:pPr>
              <w:rPr>
                <w:noProof/>
                <w:sz w:val="20"/>
              </w:rPr>
            </w:pPr>
            <w:r>
              <w:rPr>
                <w:noProof/>
                <w:sz w:val="20"/>
              </w:rPr>
              <w:t>EI KOHALDATA</w:t>
            </w:r>
          </w:p>
        </w:tc>
      </w:tr>
    </w:tbl>
    <w:p>
      <w:pPr>
        <w:rPr>
          <w:noProof/>
        </w:rPr>
        <w:sectPr>
          <w:headerReference w:type="default" r:id="rId17"/>
          <w:footerReference w:type="default" r:id="rId18"/>
          <w:headerReference w:type="first" r:id="rId19"/>
          <w:footerReference w:type="first" r:id="rId20"/>
          <w:pgSz w:w="11907" w:h="16840"/>
          <w:pgMar w:top="1134" w:right="1418" w:bottom="1134" w:left="1418" w:header="709" w:footer="709" w:gutter="0"/>
          <w:cols w:space="708"/>
          <w:docGrid w:linePitch="360"/>
        </w:sectPr>
      </w:pPr>
    </w:p>
    <w:p>
      <w:pPr>
        <w:pStyle w:val="ManualHeading3"/>
        <w:rPr>
          <w:bCs/>
          <w:noProof/>
          <w:szCs w:val="24"/>
        </w:rPr>
      </w:pPr>
      <w:r>
        <w:t>3.2.3.</w:t>
      </w:r>
      <w:r>
        <w:tab/>
      </w:r>
      <w:r>
        <w:rPr>
          <w:noProof/>
        </w:rPr>
        <w:t xml:space="preserve">Kolmandate isikute rahaline osalus </w:t>
      </w:r>
    </w:p>
    <w:p>
      <w:pPr>
        <w:pStyle w:val="Text1"/>
        <w:rPr>
          <w:noProof/>
        </w:rPr>
      </w:pPr>
      <w:r>
        <w:rPr>
          <w:noProof/>
        </w:rPr>
        <w:t>Ettepanek/algatus:</w:t>
      </w:r>
    </w:p>
    <w:p>
      <w:pPr>
        <w:pStyle w:val="ListDash1"/>
        <w:rPr>
          <w:noProof/>
        </w:rPr>
      </w:pPr>
      <w:r>
        <w:rPr>
          <w:b/>
          <w:noProof/>
        </w:rPr>
        <w:t>X</w:t>
      </w:r>
      <w:r>
        <w:rPr>
          <w:b/>
          <w:noProof/>
        </w:rPr>
        <w:tab/>
      </w:r>
      <w:r>
        <w:rPr>
          <w:noProof/>
        </w:rPr>
        <w:t>ei hõlma kolmandate isikute poolset kaasrahastamist</w:t>
      </w:r>
    </w:p>
    <w:p>
      <w:pPr>
        <w:rPr>
          <w:noProof/>
        </w:rPr>
      </w:pPr>
    </w:p>
    <w:p>
      <w:pPr>
        <w:pStyle w:val="ManualHeading2"/>
        <w:rPr>
          <w:bCs/>
          <w:noProof/>
          <w:szCs w:val="24"/>
        </w:rPr>
      </w:pPr>
      <w:r>
        <w:t>3.3.</w:t>
      </w:r>
      <w:r>
        <w:tab/>
      </w:r>
      <w:r>
        <w:rPr>
          <w:noProof/>
        </w:rPr>
        <w:t xml:space="preserve">Hinnanguline mõju tuludele </w:t>
      </w:r>
    </w:p>
    <w:p>
      <w:pPr>
        <w:pStyle w:val="ListDash1"/>
        <w:rPr>
          <w:noProof/>
        </w:rPr>
      </w:pPr>
      <w:r>
        <w:rPr>
          <w:b/>
          <w:noProof/>
        </w:rPr>
        <w:t>X</w:t>
      </w:r>
      <w:r>
        <w:rPr>
          <w:noProof/>
        </w:rPr>
        <w:tab/>
        <w:t>Ettepanekul/algatusel puudub finantsmõju tuludele</w:t>
      </w:r>
    </w:p>
    <w:p>
      <w:pPr>
        <w:spacing w:before="0" w:after="200" w:line="276" w:lineRule="auto"/>
        <w:jc w:val="left"/>
        <w:rPr>
          <w:noProof/>
        </w:rPr>
      </w:pPr>
      <w:r>
        <w:rPr>
          <w:noProof/>
        </w:rPr>
        <w:br w:type="page"/>
      </w:r>
    </w:p>
    <w:p>
      <w:pPr>
        <w:spacing w:before="0" w:after="0"/>
        <w:jc w:val="center"/>
        <w:rPr>
          <w:rFonts w:eastAsia="Times New Roman"/>
          <w:b/>
          <w:noProof/>
          <w:sz w:val="36"/>
          <w:szCs w:val="24"/>
          <w:u w:val="single"/>
        </w:rPr>
        <w:sectPr>
          <w:pgSz w:w="11906" w:h="16838" w:code="9"/>
          <w:pgMar w:top="1134" w:right="1418" w:bottom="1134" w:left="1418" w:header="709" w:footer="709" w:gutter="0"/>
          <w:cols w:space="720"/>
          <w:docGrid w:linePitch="360"/>
        </w:sectPr>
      </w:pPr>
    </w:p>
    <w:p>
      <w:pPr>
        <w:spacing w:before="0" w:after="0"/>
        <w:jc w:val="center"/>
        <w:rPr>
          <w:rFonts w:eastAsia="Times New Roman"/>
          <w:b/>
          <w:bCs/>
          <w:noProof/>
          <w:sz w:val="36"/>
          <w:szCs w:val="36"/>
          <w:u w:val="single"/>
        </w:rPr>
      </w:pPr>
      <w:r>
        <w:rPr>
          <w:b/>
          <w:noProof/>
          <w:sz w:val="36"/>
          <w:u w:val="single"/>
        </w:rPr>
        <w:t>LISA</w:t>
      </w:r>
      <w:r>
        <w:rPr>
          <w:noProof/>
        </w:rPr>
        <w:br/>
      </w:r>
      <w:r>
        <w:rPr>
          <w:b/>
          <w:noProof/>
          <w:sz w:val="36"/>
          <w:u w:val="single"/>
        </w:rPr>
        <w:t>järgmise dokumendi juurde: FINANTSSELGITUS</w:t>
      </w:r>
    </w:p>
    <w:p>
      <w:pPr>
        <w:spacing w:before="240"/>
        <w:jc w:val="center"/>
        <w:rPr>
          <w:rFonts w:eastAsia="Times New Roman"/>
          <w:noProof/>
          <w:szCs w:val="24"/>
        </w:rPr>
      </w:pPr>
      <w:r>
        <w:rPr>
          <w:noProof/>
        </w:rPr>
        <w:t>Ettepaneku/algatuse nimetus:</w:t>
      </w:r>
    </w:p>
    <w:p>
      <w:pPr>
        <w:pBdr>
          <w:top w:val="dotted" w:sz="4" w:space="1" w:color="auto"/>
          <w:left w:val="dotted" w:sz="4" w:space="4" w:color="auto"/>
          <w:bottom w:val="dotted" w:sz="4" w:space="1" w:color="auto"/>
          <w:right w:val="dotted" w:sz="4" w:space="4" w:color="auto"/>
        </w:pBdr>
        <w:shd w:val="clear" w:color="auto" w:fill="FFFF99"/>
        <w:spacing w:before="0" w:after="60"/>
        <w:jc w:val="left"/>
        <w:rPr>
          <w:rFonts w:eastAsia="Times New Roman"/>
          <w:noProof/>
          <w:color w:val="808080"/>
          <w:szCs w:val="24"/>
        </w:rPr>
      </w:pPr>
      <w:r>
        <w:rPr>
          <w:noProof/>
          <w:color w:val="808080"/>
        </w:rPr>
        <w:t>Euroopa raudteeaasta (2021)</w:t>
      </w:r>
    </w:p>
    <w:p>
      <w:pPr>
        <w:pStyle w:val="ManualHeading1"/>
        <w:rPr>
          <w:bCs/>
          <w:noProof/>
          <w:szCs w:val="32"/>
        </w:rPr>
      </w:pPr>
      <w:r>
        <w:rPr>
          <w:noProof/>
        </w:rPr>
        <w:t>1. VAJALIKUKS PEETAV TÖÖTAJATE ARV JA TÖÖTAJATEGA SEOTUD KULUD</w:t>
      </w:r>
    </w:p>
    <w:p>
      <w:pPr>
        <w:pStyle w:val="ManualHeading1"/>
        <w:rPr>
          <w:bCs/>
          <w:noProof/>
          <w:szCs w:val="32"/>
        </w:rPr>
      </w:pPr>
      <w:r>
        <w:rPr>
          <w:noProof/>
        </w:rPr>
        <w:t>2. MUUD HALDUSKULUD</w:t>
      </w:r>
    </w:p>
    <w:p>
      <w:pPr>
        <w:pStyle w:val="ManualHeading1"/>
        <w:rPr>
          <w:bCs/>
          <w:noProof/>
          <w:szCs w:val="32"/>
        </w:rPr>
      </w:pPr>
      <w:r>
        <w:rPr>
          <w:noProof/>
        </w:rPr>
        <w:t>3. KULUDE ARVUTAMISEKS KASUTATUD MEETODID</w:t>
      </w:r>
    </w:p>
    <w:p>
      <w:pPr>
        <w:pStyle w:val="ManualHeading2"/>
        <w:rPr>
          <w:bCs/>
          <w:noProof/>
          <w:szCs w:val="32"/>
        </w:rPr>
      </w:pPr>
      <w:r>
        <w:rPr>
          <w:noProof/>
        </w:rPr>
        <w:t>3.1 Personalikulud</w:t>
      </w:r>
    </w:p>
    <w:p>
      <w:pPr>
        <w:pStyle w:val="ManualHeading2"/>
        <w:rPr>
          <w:bCs/>
          <w:noProof/>
          <w:szCs w:val="32"/>
        </w:rPr>
      </w:pPr>
      <w:r>
        <w:rPr>
          <w:noProof/>
        </w:rPr>
        <w:t>3.2 Muud halduskulud</w:t>
      </w:r>
    </w:p>
    <w:p>
      <w:pPr>
        <w:pBdr>
          <w:top w:val="single" w:sz="4" w:space="0" w:color="auto"/>
          <w:left w:val="single" w:sz="4" w:space="4" w:color="auto"/>
          <w:bottom w:val="single" w:sz="4" w:space="1" w:color="auto"/>
          <w:right w:val="single" w:sz="4" w:space="4" w:color="auto"/>
        </w:pBdr>
        <w:shd w:val="pct30" w:color="CCFFFF" w:fill="auto"/>
        <w:rPr>
          <w:rFonts w:eastAsia="Times New Roman"/>
          <w:i/>
          <w:noProof/>
          <w:sz w:val="22"/>
        </w:rPr>
      </w:pPr>
      <w:r>
        <w:rPr>
          <w:i/>
          <w:noProof/>
          <w:sz w:val="22"/>
        </w:rPr>
        <w:t xml:space="preserve">Käesolev lisa, </w:t>
      </w:r>
      <w:r>
        <w:rPr>
          <w:b/>
          <w:bCs/>
          <w:i/>
          <w:iCs/>
          <w:noProof/>
          <w:sz w:val="22"/>
          <w:u w:val="single"/>
        </w:rPr>
        <w:t>mille peavad täitma kõik ettepaneku/algatusega seotud peadirektoraadid/talitused</w:t>
      </w:r>
      <w:r>
        <w:rPr>
          <w:i/>
          <w:noProof/>
          <w:sz w:val="22"/>
        </w:rPr>
        <w:t>, tuleb lisada finantsselgitusele pärast talitustevahelise konsulteerimise algatamist.</w:t>
      </w:r>
    </w:p>
    <w:p>
      <w:pPr>
        <w:pBdr>
          <w:top w:val="single" w:sz="4" w:space="0" w:color="auto"/>
          <w:left w:val="single" w:sz="4" w:space="4" w:color="auto"/>
          <w:bottom w:val="single" w:sz="4" w:space="1" w:color="auto"/>
          <w:right w:val="single" w:sz="4" w:space="4" w:color="auto"/>
        </w:pBdr>
        <w:shd w:val="pct30" w:color="CCFFFF" w:fill="auto"/>
        <w:spacing w:before="0"/>
        <w:rPr>
          <w:rFonts w:eastAsia="Times New Roman"/>
          <w:i/>
          <w:noProof/>
          <w:sz w:val="22"/>
        </w:rPr>
      </w:pPr>
      <w:r>
        <w:rPr>
          <w:i/>
          <w:noProof/>
          <w:sz w:val="22"/>
        </w:rPr>
        <w:t>Andmetabeleid kasutatakse finantsselgituses sisalduvate tabelite allikana. Need on rangelt komisjonisiseseks kasutamiseks.</w:t>
      </w:r>
    </w:p>
    <w:p>
      <w:pPr>
        <w:spacing w:before="0" w:after="0"/>
        <w:jc w:val="left"/>
        <w:rPr>
          <w:rFonts w:eastAsia="Times New Roman"/>
          <w:noProof/>
          <w:szCs w:val="24"/>
        </w:rPr>
        <w:sectPr>
          <w:pgSz w:w="11906" w:h="16838" w:code="9"/>
          <w:pgMar w:top="1134" w:right="1418" w:bottom="1134" w:left="1418" w:header="709" w:footer="709" w:gutter="0"/>
          <w:cols w:space="720"/>
          <w:docGrid w:linePitch="360"/>
        </w:sectPr>
      </w:pPr>
    </w:p>
    <w:p>
      <w:pPr>
        <w:pStyle w:val="ManualHeading1"/>
        <w:rPr>
          <w:noProof/>
        </w:rPr>
      </w:pPr>
      <w:r>
        <w:rPr>
          <w:noProof/>
        </w:rPr>
        <w:t>1. Vajalikuks peetavad personalikulud</w:t>
      </w:r>
    </w:p>
    <w:p>
      <w:pPr>
        <w:spacing w:before="0" w:after="0"/>
        <w:jc w:val="left"/>
        <w:rPr>
          <w:rFonts w:eastAsia="Times New Roman"/>
          <w:noProof/>
          <w:szCs w:val="24"/>
        </w:rPr>
      </w:pPr>
      <w:r>
        <w:rPr>
          <w:noProof/>
        </w:rPr>
        <w:sym w:font="Wingdings" w:char="F0A8"/>
      </w:r>
      <w:r>
        <w:rPr>
          <w:noProof/>
        </w:rPr>
        <w:tab/>
        <w:t>Ettepanek/algatus ei hõlma personali kasutamist.</w:t>
      </w:r>
    </w:p>
    <w:p>
      <w:pPr>
        <w:spacing w:before="60" w:after="0"/>
        <w:rPr>
          <w:rFonts w:eastAsia="Times New Roman"/>
          <w:noProof/>
          <w:szCs w:val="24"/>
        </w:rPr>
      </w:pPr>
      <w:r>
        <w:rPr>
          <w:b/>
          <w:noProof/>
        </w:rPr>
        <w:t>X</w:t>
      </w:r>
      <w:r>
        <w:rPr>
          <w:noProof/>
        </w:rPr>
        <w:tab/>
      </w:r>
      <w:r>
        <w:rPr>
          <w:noProof/>
          <w:sz w:val="22"/>
        </w:rPr>
        <w:t>Ettepanek/algatus hõlmab personali kasutamist, mis toimub järgmiselt:</w:t>
      </w:r>
    </w:p>
    <w:p>
      <w:pPr>
        <w:spacing w:before="0" w:after="0"/>
        <w:jc w:val="right"/>
        <w:rPr>
          <w:rFonts w:eastAsia="Times New Roman"/>
          <w:iCs/>
          <w:noProof/>
          <w:sz w:val="20"/>
          <w:szCs w:val="20"/>
        </w:rPr>
      </w:pPr>
      <w:r>
        <w:rPr>
          <w:noProof/>
          <w:sz w:val="20"/>
          <w:szCs w:val="20"/>
        </w:rPr>
        <w:t>miljonites eurodes (kolm kohta pärast koma)</w:t>
      </w:r>
    </w:p>
    <w:tbl>
      <w:tblPr>
        <w:tblW w:w="0" w:type="auto"/>
        <w:jc w:val="center"/>
        <w:tblLook w:val="04A0" w:firstRow="1" w:lastRow="0" w:firstColumn="1" w:lastColumn="0" w:noHBand="0" w:noVBand="1"/>
      </w:tblPr>
      <w:tblGrid>
        <w:gridCol w:w="1246"/>
        <w:gridCol w:w="1059"/>
        <w:gridCol w:w="677"/>
        <w:gridCol w:w="905"/>
        <w:gridCol w:w="677"/>
        <w:gridCol w:w="905"/>
        <w:gridCol w:w="677"/>
        <w:gridCol w:w="905"/>
        <w:gridCol w:w="677"/>
        <w:gridCol w:w="905"/>
        <w:gridCol w:w="677"/>
        <w:gridCol w:w="905"/>
        <w:gridCol w:w="677"/>
        <w:gridCol w:w="905"/>
        <w:gridCol w:w="677"/>
        <w:gridCol w:w="905"/>
        <w:gridCol w:w="677"/>
        <w:gridCol w:w="905"/>
      </w:tblGrid>
      <w:tr>
        <w:trPr>
          <w:trHeight w:val="330"/>
          <w:jc w:val="center"/>
        </w:trPr>
        <w:tc>
          <w:tcPr>
            <w:tcW w:w="2632" w:type="dxa"/>
            <w:gridSpan w:val="2"/>
            <w:vMerge w:val="restart"/>
            <w:tcBorders>
              <w:top w:val="single" w:sz="4" w:space="0" w:color="auto"/>
              <w:left w:val="single" w:sz="4" w:space="0" w:color="auto"/>
              <w:right w:val="single" w:sz="4" w:space="0" w:color="auto"/>
            </w:tcBorders>
            <w:shd w:val="pct50" w:color="C0C0C0" w:fill="E2E2E2"/>
            <w:vAlign w:val="center"/>
            <w:hideMark/>
          </w:tcPr>
          <w:p>
            <w:pPr>
              <w:spacing w:before="0" w:after="0"/>
              <w:jc w:val="center"/>
              <w:rPr>
                <w:rFonts w:ascii="Arial Narrow" w:eastAsia="Times New Roman" w:hAnsi="Arial Narrow"/>
                <w:b/>
                <w:bCs/>
                <w:noProof/>
                <w:color w:val="000000"/>
                <w:sz w:val="22"/>
              </w:rPr>
            </w:pPr>
            <w:r>
              <w:rPr>
                <w:rFonts w:ascii="Arial Narrow" w:hAnsi="Arial Narrow"/>
                <w:bCs/>
                <w:noProof/>
                <w:sz w:val="22"/>
              </w:rPr>
              <w:t>Mitmeaastase finantsraamistiku</w:t>
            </w:r>
            <w:r>
              <w:rPr>
                <w:rFonts w:ascii="Arial Narrow" w:hAnsi="Arial Narrow"/>
                <w:b/>
                <w:bCs/>
                <w:noProof/>
                <w:sz w:val="22"/>
              </w:rPr>
              <w:t xml:space="preserve"> RUBRIIK 7</w:t>
            </w:r>
          </w:p>
          <w:p>
            <w:pPr>
              <w:spacing w:before="0" w:after="0"/>
              <w:rPr>
                <w:rFonts w:ascii="Arial Narrow" w:eastAsia="Times New Roman" w:hAnsi="Arial Narrow"/>
                <w:b/>
                <w:bCs/>
                <w:noProof/>
                <w:color w:val="000000"/>
                <w:sz w:val="22"/>
              </w:rPr>
            </w:pPr>
          </w:p>
        </w:tc>
        <w:tc>
          <w:tcPr>
            <w:tcW w:w="1546" w:type="dxa"/>
            <w:gridSpan w:val="2"/>
            <w:tcBorders>
              <w:top w:val="single" w:sz="4" w:space="0" w:color="auto"/>
              <w:left w:val="nil"/>
              <w:bottom w:val="single" w:sz="4" w:space="0" w:color="auto"/>
              <w:right w:val="single" w:sz="4" w:space="0" w:color="auto"/>
            </w:tcBorders>
            <w:shd w:val="pct12" w:color="CCFFFF" w:fill="FCFFFF"/>
            <w:vAlign w:val="center"/>
          </w:tcPr>
          <w:p>
            <w:pPr>
              <w:spacing w:before="0" w:after="0"/>
              <w:jc w:val="center"/>
              <w:rPr>
                <w:rFonts w:ascii="Arial Narrow" w:eastAsia="Times New Roman" w:hAnsi="Arial Narrow"/>
                <w:b/>
                <w:bCs/>
                <w:noProof/>
                <w:color w:val="0000FF"/>
                <w:sz w:val="20"/>
                <w:szCs w:val="20"/>
              </w:rPr>
            </w:pPr>
            <w:r>
              <w:rPr>
                <w:rFonts w:ascii="Arial Narrow" w:hAnsi="Arial Narrow"/>
                <w:b/>
                <w:bCs/>
                <w:noProof/>
                <w:color w:val="0000FF"/>
                <w:sz w:val="20"/>
                <w:szCs w:val="20"/>
              </w:rPr>
              <w:t>2020</w:t>
            </w:r>
          </w:p>
        </w:tc>
        <w:tc>
          <w:tcPr>
            <w:tcW w:w="1546" w:type="dxa"/>
            <w:gridSpan w:val="2"/>
            <w:tcBorders>
              <w:top w:val="single" w:sz="4" w:space="0" w:color="auto"/>
              <w:left w:val="nil"/>
              <w:bottom w:val="single" w:sz="4" w:space="0" w:color="auto"/>
              <w:right w:val="single" w:sz="4" w:space="0" w:color="auto"/>
            </w:tcBorders>
            <w:shd w:val="pct12" w:color="CCFFFF" w:fill="FCFFFF"/>
            <w:vAlign w:val="center"/>
          </w:tcPr>
          <w:p>
            <w:pPr>
              <w:spacing w:before="0" w:after="0"/>
              <w:jc w:val="center"/>
              <w:rPr>
                <w:rFonts w:ascii="Arial Narrow" w:eastAsia="Times New Roman" w:hAnsi="Arial Narrow"/>
                <w:b/>
                <w:bCs/>
                <w:noProof/>
                <w:color w:val="0000FF"/>
                <w:sz w:val="20"/>
                <w:szCs w:val="20"/>
              </w:rPr>
            </w:pPr>
            <w:r>
              <w:rPr>
                <w:rFonts w:ascii="Arial Narrow" w:hAnsi="Arial Narrow"/>
                <w:b/>
                <w:bCs/>
                <w:noProof/>
                <w:color w:val="0000FF"/>
                <w:sz w:val="20"/>
                <w:szCs w:val="20"/>
              </w:rPr>
              <w:t>2021</w:t>
            </w:r>
          </w:p>
        </w:tc>
        <w:tc>
          <w:tcPr>
            <w:tcW w:w="1546" w:type="dxa"/>
            <w:gridSpan w:val="2"/>
            <w:tcBorders>
              <w:top w:val="single" w:sz="4" w:space="0" w:color="auto"/>
              <w:left w:val="nil"/>
              <w:bottom w:val="single" w:sz="4" w:space="0" w:color="auto"/>
              <w:right w:val="single" w:sz="4" w:space="0" w:color="auto"/>
            </w:tcBorders>
            <w:shd w:val="pct12" w:color="CCFFFF" w:fill="FCFFFF"/>
            <w:vAlign w:val="center"/>
          </w:tcPr>
          <w:p>
            <w:pPr>
              <w:spacing w:before="0" w:after="0"/>
              <w:jc w:val="center"/>
              <w:rPr>
                <w:rFonts w:ascii="Arial Narrow" w:eastAsia="Times New Roman" w:hAnsi="Arial Narrow"/>
                <w:b/>
                <w:bCs/>
                <w:noProof/>
                <w:color w:val="0000FF"/>
                <w:sz w:val="20"/>
                <w:szCs w:val="20"/>
              </w:rPr>
            </w:pPr>
            <w:r>
              <w:rPr>
                <w:rFonts w:ascii="Arial Narrow" w:hAnsi="Arial Narrow"/>
                <w:b/>
                <w:bCs/>
                <w:noProof/>
                <w:color w:val="0000FF"/>
                <w:sz w:val="20"/>
                <w:szCs w:val="20"/>
              </w:rPr>
              <w:t>2022</w:t>
            </w:r>
          </w:p>
        </w:tc>
        <w:tc>
          <w:tcPr>
            <w:tcW w:w="1546" w:type="dxa"/>
            <w:gridSpan w:val="2"/>
            <w:tcBorders>
              <w:top w:val="single" w:sz="4" w:space="0" w:color="auto"/>
              <w:left w:val="nil"/>
              <w:bottom w:val="single" w:sz="4" w:space="0" w:color="auto"/>
              <w:right w:val="single" w:sz="4" w:space="0" w:color="auto"/>
            </w:tcBorders>
            <w:shd w:val="pct12" w:color="CCFFFF" w:fill="FCFFFF"/>
            <w:vAlign w:val="center"/>
          </w:tcPr>
          <w:p>
            <w:pPr>
              <w:spacing w:before="0" w:after="0"/>
              <w:jc w:val="center"/>
              <w:rPr>
                <w:rFonts w:ascii="Arial Narrow" w:eastAsia="Times New Roman" w:hAnsi="Arial Narrow"/>
                <w:b/>
                <w:bCs/>
                <w:noProof/>
                <w:color w:val="0000FF"/>
                <w:sz w:val="20"/>
                <w:szCs w:val="20"/>
              </w:rPr>
            </w:pPr>
            <w:r>
              <w:rPr>
                <w:rFonts w:ascii="Arial Narrow" w:hAnsi="Arial Narrow"/>
                <w:b/>
                <w:bCs/>
                <w:noProof/>
                <w:color w:val="0000FF"/>
                <w:sz w:val="20"/>
                <w:szCs w:val="20"/>
              </w:rPr>
              <w:t>2023</w:t>
            </w:r>
          </w:p>
        </w:tc>
        <w:tc>
          <w:tcPr>
            <w:tcW w:w="1546" w:type="dxa"/>
            <w:gridSpan w:val="2"/>
            <w:tcBorders>
              <w:top w:val="single" w:sz="4" w:space="0" w:color="auto"/>
              <w:left w:val="nil"/>
              <w:bottom w:val="single" w:sz="4" w:space="0" w:color="auto"/>
              <w:right w:val="single" w:sz="4" w:space="0" w:color="auto"/>
            </w:tcBorders>
            <w:shd w:val="pct12" w:color="CCFFFF" w:fill="FCFFFF"/>
            <w:vAlign w:val="center"/>
          </w:tcPr>
          <w:p>
            <w:pPr>
              <w:spacing w:before="0" w:after="0"/>
              <w:jc w:val="center"/>
              <w:rPr>
                <w:rFonts w:ascii="Arial Narrow" w:eastAsia="Times New Roman" w:hAnsi="Arial Narrow"/>
                <w:b/>
                <w:bCs/>
                <w:noProof/>
                <w:color w:val="0000FF"/>
                <w:sz w:val="20"/>
                <w:szCs w:val="20"/>
              </w:rPr>
            </w:pPr>
            <w:r>
              <w:rPr>
                <w:rFonts w:ascii="Arial Narrow" w:hAnsi="Arial Narrow"/>
                <w:b/>
                <w:bCs/>
                <w:noProof/>
                <w:color w:val="0000FF"/>
                <w:sz w:val="20"/>
                <w:szCs w:val="20"/>
              </w:rPr>
              <w:t>2024</w:t>
            </w:r>
          </w:p>
        </w:tc>
        <w:tc>
          <w:tcPr>
            <w:tcW w:w="1546" w:type="dxa"/>
            <w:gridSpan w:val="2"/>
            <w:tcBorders>
              <w:top w:val="single" w:sz="4" w:space="0" w:color="auto"/>
              <w:left w:val="nil"/>
              <w:bottom w:val="single" w:sz="4" w:space="0" w:color="auto"/>
              <w:right w:val="single" w:sz="4" w:space="0" w:color="auto"/>
            </w:tcBorders>
            <w:shd w:val="pct12" w:color="CCFFFF" w:fill="FCFFFF"/>
            <w:vAlign w:val="center"/>
          </w:tcPr>
          <w:p>
            <w:pPr>
              <w:spacing w:before="0" w:after="0"/>
              <w:jc w:val="center"/>
              <w:rPr>
                <w:rFonts w:ascii="Arial Narrow" w:eastAsia="Times New Roman" w:hAnsi="Arial Narrow"/>
                <w:b/>
                <w:bCs/>
                <w:noProof/>
                <w:color w:val="0000FF"/>
                <w:sz w:val="20"/>
                <w:szCs w:val="20"/>
              </w:rPr>
            </w:pPr>
            <w:r>
              <w:rPr>
                <w:rFonts w:ascii="Arial Narrow" w:hAnsi="Arial Narrow"/>
                <w:b/>
                <w:bCs/>
                <w:noProof/>
                <w:color w:val="0000FF"/>
                <w:sz w:val="20"/>
                <w:szCs w:val="20"/>
              </w:rPr>
              <w:t>2025</w:t>
            </w:r>
          </w:p>
        </w:tc>
        <w:tc>
          <w:tcPr>
            <w:tcW w:w="1546" w:type="dxa"/>
            <w:gridSpan w:val="2"/>
            <w:tcBorders>
              <w:top w:val="single" w:sz="4" w:space="0" w:color="auto"/>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b/>
                <w:bCs/>
                <w:noProof/>
                <w:color w:val="0000FF"/>
                <w:sz w:val="20"/>
                <w:szCs w:val="20"/>
              </w:rPr>
            </w:pPr>
            <w:r>
              <w:rPr>
                <w:rFonts w:ascii="Arial Narrow" w:hAnsi="Arial Narrow"/>
                <w:b/>
                <w:bCs/>
                <w:noProof/>
                <w:color w:val="0000FF"/>
                <w:sz w:val="20"/>
                <w:szCs w:val="20"/>
              </w:rPr>
              <w:t>2026</w:t>
            </w:r>
          </w:p>
        </w:tc>
        <w:tc>
          <w:tcPr>
            <w:tcW w:w="1546" w:type="dxa"/>
            <w:gridSpan w:val="2"/>
            <w:tcBorders>
              <w:top w:val="single" w:sz="4" w:space="0" w:color="auto"/>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b/>
                <w:bCs/>
                <w:noProof/>
                <w:color w:val="000000"/>
                <w:sz w:val="20"/>
                <w:szCs w:val="20"/>
              </w:rPr>
            </w:pPr>
            <w:r>
              <w:rPr>
                <w:rFonts w:ascii="Arial Narrow" w:hAnsi="Arial Narrow"/>
                <w:b/>
                <w:bCs/>
                <w:noProof/>
                <w:sz w:val="20"/>
                <w:szCs w:val="20"/>
              </w:rPr>
              <w:t>KOKKU</w:t>
            </w:r>
          </w:p>
        </w:tc>
      </w:tr>
      <w:tr>
        <w:trPr>
          <w:trHeight w:val="660"/>
          <w:jc w:val="center"/>
        </w:trPr>
        <w:tc>
          <w:tcPr>
            <w:tcW w:w="2632" w:type="dxa"/>
            <w:gridSpan w:val="2"/>
            <w:vMerge/>
            <w:tcBorders>
              <w:left w:val="single" w:sz="4" w:space="0" w:color="auto"/>
              <w:bottom w:val="single" w:sz="4" w:space="0" w:color="auto"/>
              <w:right w:val="single" w:sz="4" w:space="0" w:color="auto"/>
            </w:tcBorders>
            <w:shd w:val="pct50" w:color="C0C0C0" w:fill="E2E2E2"/>
            <w:vAlign w:val="center"/>
            <w:hideMark/>
          </w:tcPr>
          <w:p>
            <w:pPr>
              <w:spacing w:before="0" w:after="0"/>
              <w:jc w:val="center"/>
              <w:rPr>
                <w:rFonts w:ascii="Arial Narrow" w:eastAsia="Times New Roman" w:hAnsi="Arial Narrow"/>
                <w:noProof/>
                <w:color w:val="000000"/>
                <w:sz w:val="22"/>
              </w:rPr>
            </w:pP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16"/>
                <w:szCs w:val="16"/>
              </w:rPr>
            </w:pPr>
            <w:r>
              <w:rPr>
                <w:rFonts w:ascii="Arial Narrow" w:hAnsi="Arial Narrow"/>
                <w:noProof/>
                <w:sz w:val="16"/>
                <w:szCs w:val="16"/>
              </w:rPr>
              <w:t>Täistööaja ekvivalent</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16"/>
                <w:szCs w:val="16"/>
              </w:rPr>
            </w:pPr>
            <w:r>
              <w:rPr>
                <w:rFonts w:ascii="Arial Narrow" w:hAnsi="Arial Narrow"/>
                <w:noProof/>
                <w:sz w:val="16"/>
                <w:szCs w:val="16"/>
              </w:rPr>
              <w:t>Assigneeringud</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16"/>
                <w:szCs w:val="16"/>
              </w:rPr>
            </w:pPr>
            <w:r>
              <w:rPr>
                <w:rFonts w:ascii="Arial Narrow" w:hAnsi="Arial Narrow"/>
                <w:noProof/>
                <w:sz w:val="16"/>
                <w:szCs w:val="16"/>
              </w:rPr>
              <w:t>Täistööaja ekvivalent</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16"/>
                <w:szCs w:val="16"/>
              </w:rPr>
            </w:pPr>
            <w:r>
              <w:rPr>
                <w:rFonts w:ascii="Arial Narrow" w:hAnsi="Arial Narrow"/>
                <w:noProof/>
                <w:sz w:val="16"/>
                <w:szCs w:val="16"/>
              </w:rPr>
              <w:t>Assigneeringud</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16"/>
                <w:szCs w:val="16"/>
              </w:rPr>
            </w:pPr>
            <w:r>
              <w:rPr>
                <w:rFonts w:ascii="Arial Narrow" w:hAnsi="Arial Narrow"/>
                <w:noProof/>
                <w:sz w:val="16"/>
                <w:szCs w:val="16"/>
              </w:rPr>
              <w:t>Täistööaja ekvivalent</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16"/>
                <w:szCs w:val="16"/>
              </w:rPr>
            </w:pPr>
            <w:r>
              <w:rPr>
                <w:rFonts w:ascii="Arial Narrow" w:hAnsi="Arial Narrow"/>
                <w:noProof/>
                <w:sz w:val="16"/>
                <w:szCs w:val="16"/>
              </w:rPr>
              <w:t>Assigneeringud</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16"/>
                <w:szCs w:val="16"/>
              </w:rPr>
            </w:pPr>
            <w:r>
              <w:rPr>
                <w:rFonts w:ascii="Arial Narrow" w:hAnsi="Arial Narrow"/>
                <w:noProof/>
                <w:sz w:val="16"/>
                <w:szCs w:val="16"/>
              </w:rPr>
              <w:t>Täistööaja ekvivalent</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16"/>
                <w:szCs w:val="16"/>
              </w:rPr>
            </w:pPr>
            <w:r>
              <w:rPr>
                <w:rFonts w:ascii="Arial Narrow" w:hAnsi="Arial Narrow"/>
                <w:noProof/>
                <w:sz w:val="16"/>
                <w:szCs w:val="16"/>
              </w:rPr>
              <w:t>Assigneeringud</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16"/>
                <w:szCs w:val="16"/>
              </w:rPr>
            </w:pPr>
            <w:r>
              <w:rPr>
                <w:rFonts w:ascii="Arial Narrow" w:hAnsi="Arial Narrow"/>
                <w:noProof/>
                <w:sz w:val="16"/>
                <w:szCs w:val="16"/>
              </w:rPr>
              <w:t>Täistööaja ekvivalent</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16"/>
                <w:szCs w:val="16"/>
              </w:rPr>
            </w:pPr>
            <w:r>
              <w:rPr>
                <w:rFonts w:ascii="Arial Narrow" w:hAnsi="Arial Narrow"/>
                <w:noProof/>
                <w:sz w:val="16"/>
                <w:szCs w:val="16"/>
              </w:rPr>
              <w:t>Assigneeringud</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16"/>
                <w:szCs w:val="16"/>
              </w:rPr>
            </w:pPr>
            <w:r>
              <w:rPr>
                <w:rFonts w:ascii="Arial Narrow" w:hAnsi="Arial Narrow"/>
                <w:noProof/>
                <w:sz w:val="16"/>
                <w:szCs w:val="16"/>
              </w:rPr>
              <w:t>Täistööaja ekvivalent</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16"/>
                <w:szCs w:val="16"/>
              </w:rPr>
            </w:pPr>
            <w:r>
              <w:rPr>
                <w:rFonts w:ascii="Arial Narrow" w:hAnsi="Arial Narrow"/>
                <w:noProof/>
                <w:sz w:val="16"/>
                <w:szCs w:val="16"/>
              </w:rPr>
              <w:t>Assigneeringud</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16"/>
                <w:szCs w:val="16"/>
              </w:rPr>
            </w:pPr>
            <w:r>
              <w:rPr>
                <w:rFonts w:ascii="Arial Narrow" w:hAnsi="Arial Narrow"/>
                <w:noProof/>
                <w:sz w:val="16"/>
                <w:szCs w:val="16"/>
              </w:rPr>
              <w:t>Täistööaja ekvivalent</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16"/>
                <w:szCs w:val="16"/>
              </w:rPr>
            </w:pPr>
            <w:r>
              <w:rPr>
                <w:rFonts w:ascii="Arial Narrow" w:hAnsi="Arial Narrow"/>
                <w:noProof/>
                <w:sz w:val="16"/>
                <w:szCs w:val="16"/>
              </w:rPr>
              <w:t>Assigneeringud</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16"/>
                <w:szCs w:val="16"/>
              </w:rPr>
            </w:pPr>
            <w:r>
              <w:rPr>
                <w:rFonts w:ascii="Arial Narrow" w:hAnsi="Arial Narrow"/>
                <w:noProof/>
                <w:sz w:val="16"/>
                <w:szCs w:val="16"/>
              </w:rPr>
              <w:t>Täistööaja ekvivalent</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16"/>
                <w:szCs w:val="16"/>
              </w:rPr>
            </w:pPr>
            <w:r>
              <w:rPr>
                <w:rFonts w:ascii="Arial Narrow" w:hAnsi="Arial Narrow"/>
                <w:noProof/>
                <w:sz w:val="16"/>
                <w:szCs w:val="16"/>
              </w:rPr>
              <w:t>Assigneeringud</w:t>
            </w:r>
          </w:p>
        </w:tc>
      </w:tr>
      <w:tr>
        <w:trPr>
          <w:trHeight w:val="330"/>
          <w:jc w:val="center"/>
        </w:trPr>
        <w:tc>
          <w:tcPr>
            <w:tcW w:w="15000" w:type="dxa"/>
            <w:gridSpan w:val="18"/>
            <w:tcBorders>
              <w:top w:val="single" w:sz="4" w:space="0" w:color="auto"/>
              <w:left w:val="single" w:sz="4" w:space="0" w:color="auto"/>
              <w:bottom w:val="single" w:sz="4" w:space="0" w:color="auto"/>
              <w:right w:val="single" w:sz="4" w:space="0" w:color="auto"/>
            </w:tcBorders>
            <w:shd w:val="pct12" w:color="CCFFFF" w:fill="CCFFD0"/>
            <w:vAlign w:val="center"/>
            <w:hideMark/>
          </w:tcPr>
          <w:p>
            <w:pPr>
              <w:spacing w:before="0" w:after="0"/>
              <w:jc w:val="left"/>
              <w:rPr>
                <w:rFonts w:ascii="Arial Narrow" w:eastAsia="Times New Roman" w:hAnsi="Arial Narrow"/>
                <w:noProof/>
                <w:color w:val="000000"/>
                <w:sz w:val="20"/>
                <w:szCs w:val="20"/>
              </w:rPr>
            </w:pPr>
            <w:r>
              <w:rPr>
                <w:rFonts w:ascii="Arial Narrow" w:hAnsi="Arial Narrow"/>
                <w:b/>
                <w:noProof/>
                <w:color w:val="008000"/>
                <w:sz w:val="20"/>
              </w:rPr>
              <w:sym w:font="Wingdings" w:char="F09F"/>
            </w:r>
            <w:r>
              <w:rPr>
                <w:rFonts w:ascii="Arial Narrow" w:hAnsi="Arial Narrow"/>
                <w:b/>
                <w:noProof/>
                <w:color w:val="008000"/>
                <w:sz w:val="20"/>
              </w:rPr>
              <w:t xml:space="preserve"> </w:t>
            </w:r>
            <w:r>
              <w:rPr>
                <w:rFonts w:ascii="Arial Narrow" w:hAnsi="Arial Narrow"/>
                <w:b/>
                <w:noProof/>
                <w:color w:val="008000"/>
                <w:sz w:val="22"/>
              </w:rPr>
              <w:t>Ametikohtade loeteluga ette nähtud ametikohad (ametnikud ja ajutised töötajad)</w:t>
            </w:r>
          </w:p>
        </w:tc>
      </w:tr>
      <w:tr>
        <w:trPr>
          <w:trHeight w:val="300"/>
          <w:jc w:val="center"/>
        </w:trPr>
        <w:tc>
          <w:tcPr>
            <w:tcW w:w="1875" w:type="dxa"/>
            <w:vMerge w:val="restart"/>
            <w:tcBorders>
              <w:top w:val="nil"/>
              <w:left w:val="single" w:sz="4" w:space="0" w:color="auto"/>
              <w:bottom w:val="single" w:sz="4" w:space="0" w:color="auto"/>
              <w:right w:val="single" w:sz="4" w:space="0" w:color="auto"/>
            </w:tcBorders>
            <w:shd w:val="pct12" w:color="CCFFFF" w:fill="FCFFFF"/>
            <w:vAlign w:val="center"/>
            <w:hideMark/>
          </w:tcPr>
          <w:p>
            <w:pPr>
              <w:spacing w:before="0" w:after="0"/>
              <w:rPr>
                <w:rFonts w:ascii="Arial Narrow" w:eastAsia="Times New Roman" w:hAnsi="Arial Narrow"/>
                <w:noProof/>
                <w:color w:val="000000"/>
                <w:sz w:val="20"/>
                <w:szCs w:val="20"/>
              </w:rPr>
            </w:pPr>
            <w:r>
              <w:rPr>
                <w:rFonts w:ascii="Arial Narrow" w:hAnsi="Arial Narrow"/>
                <w:noProof/>
                <w:sz w:val="20"/>
                <w:szCs w:val="20"/>
              </w:rPr>
              <w:t>Komisjoni peakorteris ja esindustes</w:t>
            </w:r>
          </w:p>
        </w:tc>
        <w:tc>
          <w:tcPr>
            <w:tcW w:w="757"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18"/>
                <w:szCs w:val="18"/>
              </w:rPr>
            </w:pPr>
            <w:r>
              <w:rPr>
                <w:rFonts w:ascii="Arial Narrow" w:hAnsi="Arial Narrow"/>
                <w:noProof/>
                <w:sz w:val="18"/>
                <w:szCs w:val="18"/>
              </w:rPr>
              <w:t>AD</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1 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0,150</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2 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0,300</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0,5</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0,075 </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0,525</w:t>
            </w:r>
          </w:p>
        </w:tc>
      </w:tr>
      <w:tr>
        <w:trPr>
          <w:trHeight w:val="300"/>
          <w:jc w:val="center"/>
        </w:trPr>
        <w:tc>
          <w:tcPr>
            <w:tcW w:w="1875" w:type="dxa"/>
            <w:vMerge/>
            <w:tcBorders>
              <w:top w:val="nil"/>
              <w:left w:val="single" w:sz="4" w:space="0" w:color="auto"/>
              <w:bottom w:val="single" w:sz="4" w:space="0" w:color="auto"/>
              <w:right w:val="single" w:sz="4" w:space="0" w:color="auto"/>
            </w:tcBorders>
            <w:vAlign w:val="center"/>
            <w:hideMark/>
          </w:tcPr>
          <w:p>
            <w:pPr>
              <w:spacing w:before="0" w:after="0"/>
              <w:jc w:val="left"/>
              <w:rPr>
                <w:rFonts w:ascii="Arial Narrow" w:eastAsia="Times New Roman" w:hAnsi="Arial Narrow"/>
                <w:noProof/>
                <w:color w:val="000000"/>
                <w:sz w:val="20"/>
                <w:szCs w:val="20"/>
              </w:rPr>
            </w:pPr>
          </w:p>
        </w:tc>
        <w:tc>
          <w:tcPr>
            <w:tcW w:w="757"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18"/>
                <w:szCs w:val="18"/>
              </w:rPr>
            </w:pPr>
            <w:r>
              <w:rPr>
                <w:rFonts w:ascii="Arial Narrow" w:hAnsi="Arial Narrow"/>
                <w:noProof/>
                <w:sz w:val="18"/>
                <w:szCs w:val="18"/>
              </w:rPr>
              <w:t>AST</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r>
      <w:tr>
        <w:trPr>
          <w:trHeight w:val="300"/>
          <w:jc w:val="center"/>
        </w:trPr>
        <w:tc>
          <w:tcPr>
            <w:tcW w:w="1875" w:type="dxa"/>
            <w:vMerge w:val="restart"/>
            <w:tcBorders>
              <w:top w:val="nil"/>
              <w:left w:val="single" w:sz="4" w:space="0" w:color="auto"/>
              <w:bottom w:val="single" w:sz="4" w:space="0" w:color="auto"/>
              <w:right w:val="single" w:sz="4" w:space="0" w:color="auto"/>
            </w:tcBorders>
            <w:shd w:val="pct12" w:color="CCFFFF" w:fill="FCFFFF"/>
            <w:vAlign w:val="center"/>
            <w:hideMark/>
          </w:tcPr>
          <w:p>
            <w:pPr>
              <w:spacing w:before="0" w:after="0"/>
              <w:rPr>
                <w:rFonts w:ascii="Arial Narrow" w:eastAsia="Times New Roman" w:hAnsi="Arial Narrow"/>
                <w:noProof/>
                <w:color w:val="000000"/>
                <w:sz w:val="20"/>
                <w:szCs w:val="20"/>
              </w:rPr>
            </w:pPr>
            <w:r>
              <w:rPr>
                <w:rFonts w:ascii="Arial Narrow" w:hAnsi="Arial Narrow"/>
                <w:noProof/>
                <w:sz w:val="20"/>
                <w:szCs w:val="20"/>
              </w:rPr>
              <w:t>liidu delegatsioonides</w:t>
            </w:r>
          </w:p>
        </w:tc>
        <w:tc>
          <w:tcPr>
            <w:tcW w:w="757"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18"/>
                <w:szCs w:val="18"/>
              </w:rPr>
            </w:pPr>
            <w:r>
              <w:rPr>
                <w:rFonts w:ascii="Arial Narrow" w:hAnsi="Arial Narrow"/>
                <w:noProof/>
                <w:sz w:val="18"/>
                <w:szCs w:val="18"/>
              </w:rPr>
              <w:t>AD</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r>
      <w:tr>
        <w:trPr>
          <w:trHeight w:val="300"/>
          <w:jc w:val="center"/>
        </w:trPr>
        <w:tc>
          <w:tcPr>
            <w:tcW w:w="1875" w:type="dxa"/>
            <w:vMerge/>
            <w:tcBorders>
              <w:top w:val="nil"/>
              <w:left w:val="single" w:sz="4" w:space="0" w:color="auto"/>
              <w:bottom w:val="single" w:sz="4" w:space="0" w:color="auto"/>
              <w:right w:val="single" w:sz="4" w:space="0" w:color="auto"/>
            </w:tcBorders>
            <w:vAlign w:val="center"/>
            <w:hideMark/>
          </w:tcPr>
          <w:p>
            <w:pPr>
              <w:spacing w:before="0" w:after="0"/>
              <w:jc w:val="left"/>
              <w:rPr>
                <w:rFonts w:ascii="Arial Narrow" w:eastAsia="Times New Roman" w:hAnsi="Arial Narrow"/>
                <w:noProof/>
                <w:color w:val="000000"/>
                <w:sz w:val="20"/>
                <w:szCs w:val="20"/>
              </w:rPr>
            </w:pPr>
          </w:p>
        </w:tc>
        <w:tc>
          <w:tcPr>
            <w:tcW w:w="757"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18"/>
                <w:szCs w:val="18"/>
              </w:rPr>
            </w:pPr>
            <w:r>
              <w:rPr>
                <w:rFonts w:ascii="Arial Narrow" w:hAnsi="Arial Narrow"/>
                <w:noProof/>
                <w:sz w:val="18"/>
                <w:szCs w:val="18"/>
              </w:rPr>
              <w:t>AST</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r>
      <w:tr>
        <w:trPr>
          <w:trHeight w:val="300"/>
          <w:jc w:val="center"/>
        </w:trPr>
        <w:tc>
          <w:tcPr>
            <w:tcW w:w="15000" w:type="dxa"/>
            <w:gridSpan w:val="18"/>
            <w:tcBorders>
              <w:top w:val="single" w:sz="4" w:space="0" w:color="auto"/>
              <w:left w:val="single" w:sz="4" w:space="0" w:color="auto"/>
              <w:bottom w:val="single" w:sz="4" w:space="0" w:color="auto"/>
              <w:right w:val="single" w:sz="4" w:space="0" w:color="auto"/>
            </w:tcBorders>
            <w:shd w:val="pct12" w:color="CCFFFF" w:fill="FCFFA1"/>
            <w:vAlign w:val="center"/>
            <w:hideMark/>
          </w:tcPr>
          <w:p>
            <w:pPr>
              <w:spacing w:before="0" w:after="0"/>
              <w:jc w:val="left"/>
              <w:rPr>
                <w:rFonts w:ascii="Arial Narrow" w:eastAsia="Times New Roman" w:hAnsi="Arial Narrow"/>
                <w:noProof/>
                <w:color w:val="000000"/>
                <w:sz w:val="20"/>
                <w:szCs w:val="20"/>
              </w:rPr>
            </w:pPr>
            <w:r>
              <w:rPr>
                <w:rFonts w:ascii="Arial Narrow" w:hAnsi="Arial Narrow"/>
                <w:b/>
                <w:noProof/>
                <w:color w:val="FF6600"/>
                <w:sz w:val="20"/>
              </w:rPr>
              <w:sym w:font="Wingdings" w:char="F09F"/>
            </w:r>
            <w:r>
              <w:rPr>
                <w:rFonts w:ascii="Arial Narrow" w:hAnsi="Arial Narrow"/>
                <w:b/>
                <w:noProof/>
                <w:color w:val="FF6600"/>
                <w:sz w:val="20"/>
              </w:rPr>
              <w:t xml:space="preserve"> </w:t>
            </w:r>
            <w:r>
              <w:rPr>
                <w:rFonts w:ascii="Arial Narrow" w:hAnsi="Arial Narrow"/>
                <w:b/>
                <w:noProof/>
                <w:color w:val="FF6600"/>
                <w:sz w:val="22"/>
              </w:rPr>
              <w:t xml:space="preserve">Koosseisuväline personal </w:t>
            </w:r>
            <w:r>
              <w:rPr>
                <w:rStyle w:val="FootnoteReference"/>
                <w:noProof/>
              </w:rPr>
              <w:footnoteReference w:id="30"/>
            </w:r>
          </w:p>
        </w:tc>
      </w:tr>
      <w:tr>
        <w:trPr>
          <w:trHeight w:val="300"/>
          <w:jc w:val="center"/>
        </w:trPr>
        <w:tc>
          <w:tcPr>
            <w:tcW w:w="1875" w:type="dxa"/>
            <w:vMerge w:val="restart"/>
            <w:tcBorders>
              <w:top w:val="nil"/>
              <w:left w:val="single" w:sz="4" w:space="0" w:color="auto"/>
              <w:bottom w:val="single" w:sz="4" w:space="0" w:color="auto"/>
              <w:right w:val="single" w:sz="4" w:space="0" w:color="auto"/>
            </w:tcBorders>
            <w:shd w:val="pct12" w:color="CCFFFF" w:fill="FCFFFF"/>
            <w:vAlign w:val="center"/>
            <w:hideMark/>
          </w:tcPr>
          <w:p>
            <w:pPr>
              <w:spacing w:before="0" w:after="0"/>
              <w:rPr>
                <w:rFonts w:ascii="Arial Narrow" w:eastAsia="Times New Roman" w:hAnsi="Arial Narrow"/>
                <w:noProof/>
                <w:color w:val="000000"/>
                <w:sz w:val="20"/>
                <w:szCs w:val="20"/>
              </w:rPr>
            </w:pPr>
            <w:r>
              <w:rPr>
                <w:rFonts w:ascii="Arial Narrow" w:hAnsi="Arial Narrow"/>
                <w:noProof/>
                <w:sz w:val="20"/>
                <w:szCs w:val="20"/>
              </w:rPr>
              <w:t>Üldvahenditest rahastatavad</w:t>
            </w:r>
          </w:p>
        </w:tc>
        <w:tc>
          <w:tcPr>
            <w:tcW w:w="757"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18"/>
                <w:szCs w:val="18"/>
              </w:rPr>
            </w:pPr>
            <w:r>
              <w:rPr>
                <w:rFonts w:ascii="Arial Narrow" w:hAnsi="Arial Narrow"/>
                <w:noProof/>
                <w:sz w:val="18"/>
                <w:szCs w:val="18"/>
              </w:rPr>
              <w:t>lepingulised töötajad</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r>
      <w:tr>
        <w:trPr>
          <w:trHeight w:val="300"/>
          <w:jc w:val="center"/>
        </w:trPr>
        <w:tc>
          <w:tcPr>
            <w:tcW w:w="1875" w:type="dxa"/>
            <w:vMerge/>
            <w:tcBorders>
              <w:top w:val="nil"/>
              <w:left w:val="single" w:sz="4" w:space="0" w:color="auto"/>
              <w:bottom w:val="single" w:sz="4" w:space="0" w:color="auto"/>
              <w:right w:val="single" w:sz="4" w:space="0" w:color="auto"/>
            </w:tcBorders>
            <w:vAlign w:val="center"/>
            <w:hideMark/>
          </w:tcPr>
          <w:p>
            <w:pPr>
              <w:spacing w:before="0" w:after="0"/>
              <w:jc w:val="left"/>
              <w:rPr>
                <w:rFonts w:ascii="Arial Narrow" w:eastAsia="Times New Roman" w:hAnsi="Arial Narrow"/>
                <w:noProof/>
                <w:color w:val="000000"/>
                <w:sz w:val="20"/>
                <w:szCs w:val="20"/>
              </w:rPr>
            </w:pPr>
          </w:p>
        </w:tc>
        <w:tc>
          <w:tcPr>
            <w:tcW w:w="757"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18"/>
                <w:szCs w:val="18"/>
              </w:rPr>
            </w:pPr>
            <w:r>
              <w:rPr>
                <w:rFonts w:ascii="Arial Narrow" w:hAnsi="Arial Narrow"/>
                <w:noProof/>
                <w:sz w:val="18"/>
                <w:szCs w:val="18"/>
              </w:rPr>
              <w:t>riikide lähetatud eksperdid</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r>
      <w:tr>
        <w:trPr>
          <w:trHeight w:val="300"/>
          <w:jc w:val="center"/>
        </w:trPr>
        <w:tc>
          <w:tcPr>
            <w:tcW w:w="1875" w:type="dxa"/>
            <w:vMerge/>
            <w:tcBorders>
              <w:top w:val="nil"/>
              <w:left w:val="single" w:sz="4" w:space="0" w:color="auto"/>
              <w:bottom w:val="single" w:sz="4" w:space="0" w:color="auto"/>
              <w:right w:val="single" w:sz="4" w:space="0" w:color="auto"/>
            </w:tcBorders>
            <w:vAlign w:val="center"/>
            <w:hideMark/>
          </w:tcPr>
          <w:p>
            <w:pPr>
              <w:spacing w:before="0" w:after="0"/>
              <w:jc w:val="left"/>
              <w:rPr>
                <w:rFonts w:ascii="Arial Narrow" w:eastAsia="Times New Roman" w:hAnsi="Arial Narrow"/>
                <w:noProof/>
                <w:color w:val="000000"/>
                <w:sz w:val="20"/>
                <w:szCs w:val="20"/>
              </w:rPr>
            </w:pPr>
          </w:p>
        </w:tc>
        <w:tc>
          <w:tcPr>
            <w:tcW w:w="757"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18"/>
                <w:szCs w:val="18"/>
              </w:rPr>
            </w:pPr>
            <w:r>
              <w:rPr>
                <w:rFonts w:ascii="Arial Narrow" w:hAnsi="Arial Narrow"/>
                <w:noProof/>
                <w:sz w:val="18"/>
                <w:szCs w:val="18"/>
              </w:rPr>
              <w:t>renditööjõud</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r>
      <w:tr>
        <w:trPr>
          <w:trHeight w:val="300"/>
          <w:jc w:val="center"/>
        </w:trPr>
        <w:tc>
          <w:tcPr>
            <w:tcW w:w="1875" w:type="dxa"/>
            <w:vMerge w:val="restart"/>
            <w:tcBorders>
              <w:top w:val="nil"/>
              <w:left w:val="single" w:sz="4" w:space="0" w:color="auto"/>
              <w:bottom w:val="single" w:sz="4" w:space="0" w:color="auto"/>
              <w:right w:val="single" w:sz="4" w:space="0" w:color="auto"/>
            </w:tcBorders>
            <w:shd w:val="pct12" w:color="CCFFFF" w:fill="FCFFFF"/>
            <w:vAlign w:val="center"/>
            <w:hideMark/>
          </w:tcPr>
          <w:p>
            <w:pPr>
              <w:spacing w:before="0" w:after="0"/>
              <w:rPr>
                <w:rFonts w:ascii="Arial Narrow" w:eastAsia="Times New Roman" w:hAnsi="Arial Narrow"/>
                <w:noProof/>
                <w:color w:val="000000"/>
                <w:sz w:val="20"/>
                <w:szCs w:val="20"/>
              </w:rPr>
            </w:pPr>
            <w:r>
              <w:rPr>
                <w:rFonts w:ascii="Arial Narrow" w:hAnsi="Arial Narrow"/>
                <w:noProof/>
                <w:sz w:val="20"/>
                <w:szCs w:val="20"/>
              </w:rPr>
              <w:t>liidu delegatsioonides</w:t>
            </w:r>
          </w:p>
        </w:tc>
        <w:tc>
          <w:tcPr>
            <w:tcW w:w="757"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18"/>
                <w:szCs w:val="18"/>
              </w:rPr>
            </w:pPr>
            <w:r>
              <w:rPr>
                <w:rFonts w:ascii="Arial Narrow" w:hAnsi="Arial Narrow"/>
                <w:noProof/>
                <w:sz w:val="18"/>
                <w:szCs w:val="18"/>
              </w:rPr>
              <w:t>lepingulised töötajad</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r>
      <w:tr>
        <w:trPr>
          <w:trHeight w:val="300"/>
          <w:jc w:val="center"/>
        </w:trPr>
        <w:tc>
          <w:tcPr>
            <w:tcW w:w="1875" w:type="dxa"/>
            <w:vMerge/>
            <w:tcBorders>
              <w:top w:val="nil"/>
              <w:left w:val="single" w:sz="4" w:space="0" w:color="auto"/>
              <w:bottom w:val="single" w:sz="4" w:space="0" w:color="auto"/>
              <w:right w:val="single" w:sz="4" w:space="0" w:color="auto"/>
            </w:tcBorders>
            <w:vAlign w:val="center"/>
            <w:hideMark/>
          </w:tcPr>
          <w:p>
            <w:pPr>
              <w:spacing w:before="0" w:after="0"/>
              <w:jc w:val="left"/>
              <w:rPr>
                <w:rFonts w:ascii="Arial Narrow" w:eastAsia="Times New Roman" w:hAnsi="Arial Narrow"/>
                <w:noProof/>
                <w:color w:val="000000"/>
                <w:sz w:val="20"/>
                <w:szCs w:val="20"/>
              </w:rPr>
            </w:pPr>
          </w:p>
        </w:tc>
        <w:tc>
          <w:tcPr>
            <w:tcW w:w="757"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18"/>
                <w:szCs w:val="18"/>
              </w:rPr>
            </w:pPr>
            <w:r>
              <w:rPr>
                <w:rFonts w:ascii="Arial Narrow" w:hAnsi="Arial Narrow"/>
                <w:noProof/>
                <w:sz w:val="18"/>
                <w:szCs w:val="18"/>
              </w:rPr>
              <w:t xml:space="preserve">kohalikud töötajad </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r>
      <w:tr>
        <w:trPr>
          <w:trHeight w:val="300"/>
          <w:jc w:val="center"/>
        </w:trPr>
        <w:tc>
          <w:tcPr>
            <w:tcW w:w="1875" w:type="dxa"/>
            <w:vMerge/>
            <w:tcBorders>
              <w:top w:val="nil"/>
              <w:left w:val="single" w:sz="4" w:space="0" w:color="auto"/>
              <w:bottom w:val="single" w:sz="4" w:space="0" w:color="auto"/>
              <w:right w:val="single" w:sz="4" w:space="0" w:color="auto"/>
            </w:tcBorders>
            <w:vAlign w:val="center"/>
            <w:hideMark/>
          </w:tcPr>
          <w:p>
            <w:pPr>
              <w:spacing w:before="0" w:after="0"/>
              <w:jc w:val="left"/>
              <w:rPr>
                <w:rFonts w:ascii="Arial Narrow" w:eastAsia="Times New Roman" w:hAnsi="Arial Narrow"/>
                <w:noProof/>
                <w:color w:val="000000"/>
                <w:sz w:val="20"/>
                <w:szCs w:val="20"/>
              </w:rPr>
            </w:pPr>
          </w:p>
        </w:tc>
        <w:tc>
          <w:tcPr>
            <w:tcW w:w="757"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18"/>
                <w:szCs w:val="18"/>
              </w:rPr>
            </w:pPr>
            <w:r>
              <w:rPr>
                <w:rFonts w:ascii="Arial Narrow" w:hAnsi="Arial Narrow"/>
                <w:noProof/>
                <w:sz w:val="18"/>
                <w:szCs w:val="18"/>
              </w:rPr>
              <w:t>riikide lähetatud eksperdid</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r>
      <w:tr>
        <w:trPr>
          <w:trHeight w:val="300"/>
          <w:jc w:val="center"/>
        </w:trPr>
        <w:tc>
          <w:tcPr>
            <w:tcW w:w="1875" w:type="dxa"/>
            <w:vMerge/>
            <w:tcBorders>
              <w:top w:val="nil"/>
              <w:left w:val="single" w:sz="4" w:space="0" w:color="auto"/>
              <w:bottom w:val="single" w:sz="4" w:space="0" w:color="auto"/>
              <w:right w:val="single" w:sz="4" w:space="0" w:color="auto"/>
            </w:tcBorders>
            <w:vAlign w:val="center"/>
            <w:hideMark/>
          </w:tcPr>
          <w:p>
            <w:pPr>
              <w:spacing w:before="0" w:after="0"/>
              <w:jc w:val="left"/>
              <w:rPr>
                <w:rFonts w:ascii="Arial Narrow" w:eastAsia="Times New Roman" w:hAnsi="Arial Narrow"/>
                <w:noProof/>
                <w:color w:val="000000"/>
                <w:sz w:val="20"/>
                <w:szCs w:val="20"/>
              </w:rPr>
            </w:pPr>
          </w:p>
        </w:tc>
        <w:tc>
          <w:tcPr>
            <w:tcW w:w="757"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18"/>
                <w:szCs w:val="18"/>
              </w:rPr>
            </w:pPr>
            <w:r>
              <w:rPr>
                <w:rFonts w:ascii="Arial Narrow" w:hAnsi="Arial Narrow"/>
                <w:noProof/>
                <w:sz w:val="18"/>
                <w:szCs w:val="18"/>
              </w:rPr>
              <w:t>renditööjõud</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r>
      <w:tr>
        <w:trPr>
          <w:trHeight w:val="300"/>
          <w:jc w:val="center"/>
        </w:trPr>
        <w:tc>
          <w:tcPr>
            <w:tcW w:w="1875" w:type="dxa"/>
            <w:vMerge/>
            <w:tcBorders>
              <w:top w:val="nil"/>
              <w:left w:val="single" w:sz="4" w:space="0" w:color="auto"/>
              <w:bottom w:val="single" w:sz="4" w:space="0" w:color="auto"/>
              <w:right w:val="single" w:sz="4" w:space="0" w:color="auto"/>
            </w:tcBorders>
            <w:vAlign w:val="center"/>
            <w:hideMark/>
          </w:tcPr>
          <w:p>
            <w:pPr>
              <w:spacing w:before="0" w:after="0"/>
              <w:jc w:val="left"/>
              <w:rPr>
                <w:rFonts w:ascii="Arial Narrow" w:eastAsia="Times New Roman" w:hAnsi="Arial Narrow"/>
                <w:noProof/>
                <w:color w:val="000000"/>
                <w:sz w:val="20"/>
                <w:szCs w:val="20"/>
              </w:rPr>
            </w:pPr>
          </w:p>
        </w:tc>
        <w:tc>
          <w:tcPr>
            <w:tcW w:w="757"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18"/>
                <w:szCs w:val="18"/>
              </w:rPr>
            </w:pPr>
            <w:r>
              <w:rPr>
                <w:rFonts w:ascii="Arial Narrow" w:hAnsi="Arial Narrow"/>
                <w:noProof/>
                <w:sz w:val="18"/>
                <w:szCs w:val="18"/>
              </w:rPr>
              <w:t>noored eksperdid delegatsioonides</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r>
      <w:tr>
        <w:trPr>
          <w:trHeight w:val="300"/>
          <w:jc w:val="center"/>
        </w:trPr>
        <w:tc>
          <w:tcPr>
            <w:tcW w:w="1875" w:type="dxa"/>
            <w:tcBorders>
              <w:top w:val="nil"/>
              <w:left w:val="single" w:sz="4" w:space="0" w:color="auto"/>
              <w:bottom w:val="single" w:sz="4" w:space="0" w:color="auto"/>
              <w:right w:val="single" w:sz="4" w:space="0" w:color="auto"/>
            </w:tcBorders>
            <w:shd w:val="pct12" w:color="CCFFFF" w:fill="FCFFFF"/>
            <w:vAlign w:val="center"/>
            <w:hideMark/>
          </w:tcPr>
          <w:p>
            <w:pPr>
              <w:spacing w:before="0" w:after="0"/>
              <w:jc w:val="left"/>
              <w:rPr>
                <w:rFonts w:ascii="Arial Narrow" w:eastAsia="Times New Roman" w:hAnsi="Arial Narrow"/>
                <w:noProof/>
                <w:color w:val="000000"/>
                <w:sz w:val="20"/>
                <w:szCs w:val="20"/>
              </w:rPr>
            </w:pPr>
            <w:r>
              <w:rPr>
                <w:rFonts w:ascii="Arial Narrow" w:hAnsi="Arial Narrow"/>
                <w:noProof/>
                <w:sz w:val="20"/>
                <w:szCs w:val="20"/>
              </w:rPr>
              <w:t>Muud eelarveread (</w:t>
            </w:r>
            <w:r>
              <w:rPr>
                <w:rFonts w:ascii="Arial Narrow" w:hAnsi="Arial Narrow"/>
                <w:i/>
                <w:iCs/>
                <w:noProof/>
                <w:sz w:val="20"/>
                <w:szCs w:val="20"/>
              </w:rPr>
              <w:t>märkige</w:t>
            </w:r>
            <w:r>
              <w:rPr>
                <w:rFonts w:ascii="Arial Narrow" w:hAnsi="Arial Narrow"/>
                <w:noProof/>
                <w:sz w:val="20"/>
                <w:szCs w:val="20"/>
              </w:rPr>
              <w:t>)</w:t>
            </w:r>
          </w:p>
        </w:tc>
        <w:tc>
          <w:tcPr>
            <w:tcW w:w="757"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18"/>
                <w:szCs w:val="18"/>
              </w:rPr>
            </w:pPr>
            <w:r>
              <w:rPr>
                <w:rFonts w:ascii="Arial Narrow" w:hAnsi="Arial Narrow"/>
                <w:noProof/>
                <w:sz w:val="18"/>
                <w:szCs w:val="18"/>
              </w:rPr>
              <w:t> </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8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r>
      <w:tr>
        <w:trPr>
          <w:trHeight w:val="1165"/>
          <w:jc w:val="center"/>
        </w:trPr>
        <w:tc>
          <w:tcPr>
            <w:tcW w:w="1875" w:type="dxa"/>
            <w:tcBorders>
              <w:top w:val="single" w:sz="4" w:space="0" w:color="auto"/>
              <w:left w:val="single" w:sz="4" w:space="0" w:color="auto"/>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b/>
                <w:bCs/>
                <w:noProof/>
                <w:color w:val="000000"/>
                <w:sz w:val="22"/>
              </w:rPr>
            </w:pPr>
            <w:r>
              <w:rPr>
                <w:rFonts w:ascii="Arial Narrow" w:hAnsi="Arial Narrow"/>
                <w:bCs/>
                <w:noProof/>
                <w:sz w:val="22"/>
              </w:rPr>
              <w:t>Mitmeaastase finantsraamistiku</w:t>
            </w:r>
            <w:r>
              <w:rPr>
                <w:rFonts w:ascii="Arial Narrow" w:hAnsi="Arial Narrow"/>
                <w:b/>
                <w:bCs/>
                <w:noProof/>
                <w:sz w:val="22"/>
              </w:rPr>
              <w:t xml:space="preserve"> RUBRIIGI 7</w:t>
            </w:r>
          </w:p>
          <w:p>
            <w:pPr>
              <w:spacing w:before="0" w:after="0"/>
              <w:jc w:val="center"/>
              <w:rPr>
                <w:rFonts w:ascii="Arial Narrow" w:eastAsia="Times New Roman" w:hAnsi="Arial Narrow"/>
                <w:b/>
                <w:bCs/>
                <w:noProof/>
                <w:color w:val="000000"/>
                <w:sz w:val="22"/>
              </w:rPr>
            </w:pPr>
            <w:r>
              <w:rPr>
                <w:rFonts w:ascii="Arial Narrow" w:hAnsi="Arial Narrow"/>
                <w:b/>
                <w:bCs/>
                <w:noProof/>
                <w:sz w:val="22"/>
              </w:rPr>
              <w:t>kulude vahesumma</w:t>
            </w:r>
          </w:p>
        </w:tc>
        <w:tc>
          <w:tcPr>
            <w:tcW w:w="757" w:type="dxa"/>
            <w:tcBorders>
              <w:top w:val="single" w:sz="4" w:space="0" w:color="auto"/>
              <w:left w:val="single" w:sz="4" w:space="0" w:color="auto"/>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18"/>
                <w:szCs w:val="18"/>
              </w:rPr>
            </w:pPr>
            <w:r>
              <w:rPr>
                <w:rFonts w:ascii="Arial Narrow" w:hAnsi="Arial Narrow"/>
                <w:noProof/>
                <w:sz w:val="18"/>
                <w:szCs w:val="18"/>
              </w:rPr>
              <w:t> </w:t>
            </w:r>
          </w:p>
        </w:tc>
        <w:tc>
          <w:tcPr>
            <w:tcW w:w="483" w:type="dxa"/>
            <w:tcBorders>
              <w:top w:val="single" w:sz="4" w:space="0" w:color="auto"/>
              <w:left w:val="single" w:sz="4" w:space="0" w:color="auto"/>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1</w:t>
            </w:r>
          </w:p>
        </w:tc>
        <w:tc>
          <w:tcPr>
            <w:tcW w:w="1063" w:type="dxa"/>
            <w:tcBorders>
              <w:top w:val="single" w:sz="4" w:space="0" w:color="auto"/>
              <w:left w:val="single" w:sz="4" w:space="0" w:color="auto"/>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0,150 </w:t>
            </w:r>
          </w:p>
        </w:tc>
        <w:tc>
          <w:tcPr>
            <w:tcW w:w="483" w:type="dxa"/>
            <w:tcBorders>
              <w:top w:val="single" w:sz="4" w:space="0" w:color="auto"/>
              <w:left w:val="single" w:sz="4" w:space="0" w:color="auto"/>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2 </w:t>
            </w:r>
          </w:p>
        </w:tc>
        <w:tc>
          <w:tcPr>
            <w:tcW w:w="1063" w:type="dxa"/>
            <w:tcBorders>
              <w:top w:val="single" w:sz="4" w:space="0" w:color="auto"/>
              <w:left w:val="single" w:sz="4" w:space="0" w:color="auto"/>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0,300</w:t>
            </w:r>
          </w:p>
        </w:tc>
        <w:tc>
          <w:tcPr>
            <w:tcW w:w="483" w:type="dxa"/>
            <w:tcBorders>
              <w:top w:val="single" w:sz="4" w:space="0" w:color="auto"/>
              <w:left w:val="single" w:sz="4" w:space="0" w:color="auto"/>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0,5</w:t>
            </w:r>
          </w:p>
        </w:tc>
        <w:tc>
          <w:tcPr>
            <w:tcW w:w="1063" w:type="dxa"/>
            <w:tcBorders>
              <w:top w:val="single" w:sz="4" w:space="0" w:color="auto"/>
              <w:left w:val="single" w:sz="4" w:space="0" w:color="auto"/>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0,075</w:t>
            </w:r>
          </w:p>
        </w:tc>
        <w:tc>
          <w:tcPr>
            <w:tcW w:w="483" w:type="dxa"/>
            <w:tcBorders>
              <w:top w:val="single" w:sz="4" w:space="0" w:color="auto"/>
              <w:left w:val="single" w:sz="4" w:space="0" w:color="auto"/>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single" w:sz="4" w:space="0" w:color="auto"/>
              <w:left w:val="single" w:sz="4" w:space="0" w:color="auto"/>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83" w:type="dxa"/>
            <w:tcBorders>
              <w:top w:val="single" w:sz="4" w:space="0" w:color="auto"/>
              <w:left w:val="single" w:sz="4" w:space="0" w:color="auto"/>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single" w:sz="4" w:space="0" w:color="auto"/>
              <w:left w:val="single" w:sz="4" w:space="0" w:color="auto"/>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83" w:type="dxa"/>
            <w:tcBorders>
              <w:top w:val="single" w:sz="4" w:space="0" w:color="auto"/>
              <w:left w:val="single" w:sz="4" w:space="0" w:color="auto"/>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single" w:sz="4" w:space="0" w:color="auto"/>
              <w:left w:val="single" w:sz="4" w:space="0" w:color="auto"/>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83" w:type="dxa"/>
            <w:tcBorders>
              <w:top w:val="single" w:sz="4" w:space="0" w:color="auto"/>
              <w:left w:val="single" w:sz="4" w:space="0" w:color="auto"/>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single" w:sz="4" w:space="0" w:color="auto"/>
              <w:left w:val="single" w:sz="4" w:space="0" w:color="auto"/>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83" w:type="dxa"/>
            <w:tcBorders>
              <w:top w:val="single" w:sz="4" w:space="0" w:color="auto"/>
              <w:left w:val="single" w:sz="4" w:space="0" w:color="auto"/>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p>
        </w:tc>
        <w:tc>
          <w:tcPr>
            <w:tcW w:w="1063" w:type="dxa"/>
            <w:tcBorders>
              <w:top w:val="single" w:sz="4" w:space="0" w:color="auto"/>
              <w:left w:val="single" w:sz="4" w:space="0" w:color="auto"/>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0,525 </w:t>
            </w:r>
          </w:p>
        </w:tc>
      </w:tr>
    </w:tbl>
    <w:p>
      <w:pPr>
        <w:spacing w:before="0" w:after="0"/>
        <w:rPr>
          <w:rFonts w:ascii="Arial Narrow" w:eastAsia="Times New Roman" w:hAnsi="Arial Narrow"/>
          <w:iCs/>
          <w:noProof/>
          <w:sz w:val="6"/>
          <w:szCs w:val="6"/>
        </w:rPr>
      </w:pPr>
      <w:r>
        <w:rPr>
          <w:noProof/>
          <w:sz w:val="18"/>
        </w:rPr>
        <w:t>Personalivajadused kaetakse juba meedet haldavate peadirektoraadi töötajatega ja/või töötajate peadirektoraadi sisese ümberpaigutamise teel. Vajaduse korral võidakse personali täiendada iga-aastase vahendite eraldamise menetluse käigus, arvestades olemasolevate eelarvepiirangutega.</w:t>
      </w:r>
      <w:r>
        <w:rPr>
          <w:noProof/>
          <w:sz w:val="18"/>
        </w:rPr>
        <w:tab/>
      </w:r>
      <w:r>
        <w:rPr>
          <w:noProof/>
        </w:rPr>
        <w:br w:type="page"/>
      </w:r>
    </w:p>
    <w:tbl>
      <w:tblPr>
        <w:tblW w:w="0" w:type="auto"/>
        <w:jc w:val="center"/>
        <w:tblLook w:val="04A0" w:firstRow="1" w:lastRow="0" w:firstColumn="1" w:lastColumn="0" w:noHBand="0" w:noVBand="1"/>
      </w:tblPr>
      <w:tblGrid>
        <w:gridCol w:w="1487"/>
        <w:gridCol w:w="1034"/>
        <w:gridCol w:w="952"/>
        <w:gridCol w:w="619"/>
        <w:gridCol w:w="817"/>
        <w:gridCol w:w="619"/>
        <w:gridCol w:w="817"/>
        <w:gridCol w:w="619"/>
        <w:gridCol w:w="817"/>
        <w:gridCol w:w="619"/>
        <w:gridCol w:w="817"/>
        <w:gridCol w:w="619"/>
        <w:gridCol w:w="817"/>
        <w:gridCol w:w="619"/>
        <w:gridCol w:w="817"/>
        <w:gridCol w:w="619"/>
        <w:gridCol w:w="817"/>
        <w:gridCol w:w="619"/>
        <w:gridCol w:w="817"/>
      </w:tblGrid>
      <w:tr>
        <w:trPr>
          <w:trHeight w:val="330"/>
          <w:jc w:val="center"/>
        </w:trPr>
        <w:tc>
          <w:tcPr>
            <w:tcW w:w="2994" w:type="dxa"/>
            <w:gridSpan w:val="3"/>
            <w:vMerge w:val="restart"/>
            <w:tcBorders>
              <w:top w:val="single" w:sz="4" w:space="0" w:color="auto"/>
              <w:left w:val="single" w:sz="4" w:space="0" w:color="auto"/>
              <w:right w:val="single" w:sz="4" w:space="0" w:color="auto"/>
            </w:tcBorders>
            <w:shd w:val="pct50" w:color="C0C0C0" w:fill="E2E2E2"/>
            <w:vAlign w:val="center"/>
            <w:hideMark/>
          </w:tcPr>
          <w:p>
            <w:pPr>
              <w:spacing w:before="0" w:after="0"/>
              <w:jc w:val="center"/>
              <w:rPr>
                <w:rFonts w:ascii="Arial Narrow" w:eastAsia="Times New Roman" w:hAnsi="Arial Narrow"/>
                <w:b/>
                <w:bCs/>
                <w:noProof/>
                <w:color w:val="000000"/>
                <w:sz w:val="22"/>
              </w:rPr>
            </w:pPr>
            <w:r>
              <w:rPr>
                <w:rFonts w:ascii="Arial Narrow" w:hAnsi="Arial Narrow"/>
                <w:bCs/>
                <w:noProof/>
                <w:sz w:val="22"/>
              </w:rPr>
              <w:t>Mitmeaastase finantsraamistiku</w:t>
            </w:r>
            <w:r>
              <w:rPr>
                <w:rFonts w:ascii="Arial Narrow" w:hAnsi="Arial Narrow"/>
                <w:b/>
                <w:bCs/>
                <w:noProof/>
                <w:sz w:val="22"/>
              </w:rPr>
              <w:t xml:space="preserve"> RUBRIIGIST 7 välja jäävad kulud</w:t>
            </w:r>
          </w:p>
          <w:p>
            <w:pPr>
              <w:spacing w:before="0" w:after="0"/>
              <w:jc w:val="center"/>
              <w:rPr>
                <w:rFonts w:ascii="Arial Narrow" w:eastAsia="Times New Roman" w:hAnsi="Arial Narrow"/>
                <w:b/>
                <w:bCs/>
                <w:noProof/>
                <w:color w:val="000000"/>
                <w:sz w:val="22"/>
              </w:rPr>
            </w:pPr>
          </w:p>
        </w:tc>
        <w:tc>
          <w:tcPr>
            <w:tcW w:w="1527" w:type="dxa"/>
            <w:gridSpan w:val="2"/>
            <w:tcBorders>
              <w:top w:val="single" w:sz="4" w:space="0" w:color="auto"/>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b/>
                <w:bCs/>
                <w:noProof/>
                <w:color w:val="0000FF"/>
                <w:sz w:val="20"/>
                <w:szCs w:val="20"/>
              </w:rPr>
            </w:pPr>
            <w:r>
              <w:rPr>
                <w:rFonts w:ascii="Arial Narrow" w:hAnsi="Arial Narrow"/>
                <w:b/>
                <w:bCs/>
                <w:noProof/>
                <w:color w:val="0000FF"/>
                <w:sz w:val="20"/>
                <w:szCs w:val="20"/>
              </w:rPr>
              <w:t>2020</w:t>
            </w:r>
          </w:p>
        </w:tc>
        <w:tc>
          <w:tcPr>
            <w:tcW w:w="1527" w:type="dxa"/>
            <w:gridSpan w:val="2"/>
            <w:tcBorders>
              <w:top w:val="single" w:sz="4" w:space="0" w:color="auto"/>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b/>
                <w:bCs/>
                <w:noProof/>
                <w:color w:val="0000FF"/>
                <w:sz w:val="20"/>
                <w:szCs w:val="20"/>
              </w:rPr>
            </w:pPr>
            <w:r>
              <w:rPr>
                <w:rFonts w:ascii="Arial Narrow" w:hAnsi="Arial Narrow"/>
                <w:b/>
                <w:bCs/>
                <w:noProof/>
                <w:color w:val="0000FF"/>
                <w:sz w:val="20"/>
                <w:szCs w:val="20"/>
              </w:rPr>
              <w:t>2021</w:t>
            </w:r>
          </w:p>
        </w:tc>
        <w:tc>
          <w:tcPr>
            <w:tcW w:w="1527" w:type="dxa"/>
            <w:gridSpan w:val="2"/>
            <w:tcBorders>
              <w:top w:val="single" w:sz="4" w:space="0" w:color="auto"/>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b/>
                <w:bCs/>
                <w:noProof/>
                <w:color w:val="0000FF"/>
                <w:sz w:val="20"/>
                <w:szCs w:val="20"/>
              </w:rPr>
            </w:pPr>
            <w:r>
              <w:rPr>
                <w:rFonts w:ascii="Arial Narrow" w:hAnsi="Arial Narrow"/>
                <w:b/>
                <w:bCs/>
                <w:noProof/>
                <w:color w:val="0000FF"/>
                <w:sz w:val="20"/>
                <w:szCs w:val="20"/>
              </w:rPr>
              <w:t>2022</w:t>
            </w:r>
          </w:p>
        </w:tc>
        <w:tc>
          <w:tcPr>
            <w:tcW w:w="1527" w:type="dxa"/>
            <w:gridSpan w:val="2"/>
            <w:tcBorders>
              <w:top w:val="single" w:sz="4" w:space="0" w:color="auto"/>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b/>
                <w:bCs/>
                <w:noProof/>
                <w:color w:val="0000FF"/>
                <w:sz w:val="20"/>
                <w:szCs w:val="20"/>
              </w:rPr>
            </w:pPr>
            <w:r>
              <w:rPr>
                <w:rFonts w:ascii="Arial Narrow" w:hAnsi="Arial Narrow"/>
                <w:b/>
                <w:bCs/>
                <w:noProof/>
                <w:color w:val="0000FF"/>
                <w:sz w:val="20"/>
                <w:szCs w:val="20"/>
              </w:rPr>
              <w:t>2023</w:t>
            </w:r>
          </w:p>
        </w:tc>
        <w:tc>
          <w:tcPr>
            <w:tcW w:w="1527" w:type="dxa"/>
            <w:gridSpan w:val="2"/>
            <w:tcBorders>
              <w:top w:val="single" w:sz="4" w:space="0" w:color="auto"/>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b/>
                <w:bCs/>
                <w:noProof/>
                <w:color w:val="0000FF"/>
                <w:sz w:val="20"/>
                <w:szCs w:val="20"/>
              </w:rPr>
            </w:pPr>
            <w:r>
              <w:rPr>
                <w:rFonts w:ascii="Arial Narrow" w:hAnsi="Arial Narrow"/>
                <w:b/>
                <w:bCs/>
                <w:noProof/>
                <w:color w:val="0000FF"/>
                <w:sz w:val="20"/>
                <w:szCs w:val="20"/>
              </w:rPr>
              <w:t>2024</w:t>
            </w:r>
          </w:p>
        </w:tc>
        <w:tc>
          <w:tcPr>
            <w:tcW w:w="1527" w:type="dxa"/>
            <w:gridSpan w:val="2"/>
            <w:tcBorders>
              <w:top w:val="single" w:sz="4" w:space="0" w:color="auto"/>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b/>
                <w:bCs/>
                <w:noProof/>
                <w:color w:val="0000FF"/>
                <w:sz w:val="20"/>
                <w:szCs w:val="20"/>
              </w:rPr>
            </w:pPr>
            <w:r>
              <w:rPr>
                <w:rFonts w:ascii="Arial Narrow" w:hAnsi="Arial Narrow"/>
                <w:b/>
                <w:bCs/>
                <w:noProof/>
                <w:color w:val="0000FF"/>
                <w:sz w:val="20"/>
                <w:szCs w:val="20"/>
              </w:rPr>
              <w:t>2025</w:t>
            </w:r>
          </w:p>
        </w:tc>
        <w:tc>
          <w:tcPr>
            <w:tcW w:w="1527" w:type="dxa"/>
            <w:gridSpan w:val="2"/>
            <w:tcBorders>
              <w:top w:val="single" w:sz="4" w:space="0" w:color="auto"/>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b/>
                <w:bCs/>
                <w:noProof/>
                <w:color w:val="0000FF"/>
                <w:sz w:val="20"/>
                <w:szCs w:val="20"/>
              </w:rPr>
            </w:pPr>
            <w:r>
              <w:rPr>
                <w:rFonts w:ascii="Arial Narrow" w:hAnsi="Arial Narrow"/>
                <w:b/>
                <w:bCs/>
                <w:noProof/>
                <w:color w:val="0000FF"/>
                <w:sz w:val="20"/>
                <w:szCs w:val="20"/>
              </w:rPr>
              <w:t>2026</w:t>
            </w:r>
          </w:p>
        </w:tc>
        <w:tc>
          <w:tcPr>
            <w:tcW w:w="1527" w:type="dxa"/>
            <w:gridSpan w:val="2"/>
            <w:tcBorders>
              <w:top w:val="single" w:sz="4" w:space="0" w:color="auto"/>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b/>
                <w:bCs/>
                <w:noProof/>
                <w:color w:val="000000"/>
                <w:sz w:val="20"/>
                <w:szCs w:val="20"/>
              </w:rPr>
            </w:pPr>
            <w:r>
              <w:rPr>
                <w:rFonts w:ascii="Arial Narrow" w:hAnsi="Arial Narrow"/>
                <w:b/>
                <w:bCs/>
                <w:noProof/>
                <w:sz w:val="20"/>
                <w:szCs w:val="20"/>
              </w:rPr>
              <w:t>KOKKU</w:t>
            </w:r>
          </w:p>
        </w:tc>
      </w:tr>
      <w:tr>
        <w:trPr>
          <w:trHeight w:val="510"/>
          <w:jc w:val="center"/>
        </w:trPr>
        <w:tc>
          <w:tcPr>
            <w:tcW w:w="2994" w:type="dxa"/>
            <w:gridSpan w:val="3"/>
            <w:vMerge/>
            <w:tcBorders>
              <w:left w:val="single" w:sz="4" w:space="0" w:color="auto"/>
              <w:bottom w:val="single" w:sz="4" w:space="0" w:color="auto"/>
              <w:right w:val="single" w:sz="4" w:space="0" w:color="auto"/>
            </w:tcBorders>
            <w:shd w:val="pct50" w:color="C0C0C0" w:fill="E2E2E2"/>
            <w:vAlign w:val="center"/>
            <w:hideMark/>
          </w:tcPr>
          <w:p>
            <w:pPr>
              <w:spacing w:before="0" w:after="0"/>
              <w:jc w:val="center"/>
              <w:rPr>
                <w:rFonts w:ascii="Arial Narrow" w:eastAsia="Times New Roman" w:hAnsi="Arial Narrow"/>
                <w:noProof/>
                <w:color w:val="000000"/>
                <w:sz w:val="22"/>
              </w:rPr>
            </w:pP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16"/>
                <w:szCs w:val="16"/>
              </w:rPr>
            </w:pPr>
            <w:r>
              <w:rPr>
                <w:rFonts w:ascii="Arial Narrow" w:hAnsi="Arial Narrow"/>
                <w:noProof/>
                <w:sz w:val="16"/>
                <w:szCs w:val="16"/>
              </w:rPr>
              <w:t>Täistööaja ekvivalent</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16"/>
                <w:szCs w:val="16"/>
              </w:rPr>
            </w:pPr>
            <w:r>
              <w:rPr>
                <w:rFonts w:ascii="Arial Narrow" w:hAnsi="Arial Narrow"/>
                <w:noProof/>
                <w:sz w:val="16"/>
                <w:szCs w:val="16"/>
              </w:rPr>
              <w:t>Assigneeringud</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16"/>
                <w:szCs w:val="16"/>
              </w:rPr>
            </w:pPr>
            <w:r>
              <w:rPr>
                <w:rFonts w:ascii="Arial Narrow" w:hAnsi="Arial Narrow"/>
                <w:noProof/>
                <w:sz w:val="16"/>
                <w:szCs w:val="16"/>
              </w:rPr>
              <w:t>Täistööaja ekvivalent</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16"/>
                <w:szCs w:val="16"/>
              </w:rPr>
            </w:pPr>
            <w:r>
              <w:rPr>
                <w:rFonts w:ascii="Arial Narrow" w:hAnsi="Arial Narrow"/>
                <w:noProof/>
                <w:sz w:val="16"/>
                <w:szCs w:val="16"/>
              </w:rPr>
              <w:t>Assigneeringud</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16"/>
                <w:szCs w:val="16"/>
              </w:rPr>
            </w:pPr>
            <w:r>
              <w:rPr>
                <w:rFonts w:ascii="Arial Narrow" w:hAnsi="Arial Narrow"/>
                <w:noProof/>
                <w:sz w:val="16"/>
                <w:szCs w:val="16"/>
              </w:rPr>
              <w:t>Täistööaja ekvivalent</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16"/>
                <w:szCs w:val="16"/>
              </w:rPr>
            </w:pPr>
            <w:r>
              <w:rPr>
                <w:rFonts w:ascii="Arial Narrow" w:hAnsi="Arial Narrow"/>
                <w:noProof/>
                <w:sz w:val="16"/>
                <w:szCs w:val="16"/>
              </w:rPr>
              <w:t>Assigneeringud</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16"/>
                <w:szCs w:val="16"/>
              </w:rPr>
            </w:pPr>
            <w:r>
              <w:rPr>
                <w:rFonts w:ascii="Arial Narrow" w:hAnsi="Arial Narrow"/>
                <w:noProof/>
                <w:sz w:val="16"/>
                <w:szCs w:val="16"/>
              </w:rPr>
              <w:t>Täistööaja ekvivalent</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16"/>
                <w:szCs w:val="16"/>
              </w:rPr>
            </w:pPr>
            <w:r>
              <w:rPr>
                <w:rFonts w:ascii="Arial Narrow" w:hAnsi="Arial Narrow"/>
                <w:noProof/>
                <w:sz w:val="16"/>
                <w:szCs w:val="16"/>
              </w:rPr>
              <w:t>Assigneeringud</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16"/>
                <w:szCs w:val="16"/>
              </w:rPr>
            </w:pPr>
            <w:r>
              <w:rPr>
                <w:rFonts w:ascii="Arial Narrow" w:hAnsi="Arial Narrow"/>
                <w:noProof/>
                <w:sz w:val="16"/>
                <w:szCs w:val="16"/>
              </w:rPr>
              <w:t>Täistööaja ekvivalent</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16"/>
                <w:szCs w:val="16"/>
              </w:rPr>
            </w:pPr>
            <w:r>
              <w:rPr>
                <w:rFonts w:ascii="Arial Narrow" w:hAnsi="Arial Narrow"/>
                <w:noProof/>
                <w:sz w:val="16"/>
                <w:szCs w:val="16"/>
              </w:rPr>
              <w:t>Assigneeringud</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16"/>
                <w:szCs w:val="16"/>
              </w:rPr>
            </w:pPr>
            <w:r>
              <w:rPr>
                <w:rFonts w:ascii="Arial Narrow" w:hAnsi="Arial Narrow"/>
                <w:noProof/>
                <w:sz w:val="16"/>
                <w:szCs w:val="16"/>
              </w:rPr>
              <w:t>Täistööaja ekvivalent</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16"/>
                <w:szCs w:val="16"/>
              </w:rPr>
            </w:pPr>
            <w:r>
              <w:rPr>
                <w:rFonts w:ascii="Arial Narrow" w:hAnsi="Arial Narrow"/>
                <w:noProof/>
                <w:sz w:val="16"/>
                <w:szCs w:val="16"/>
              </w:rPr>
              <w:t>Assigneeringud</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16"/>
                <w:szCs w:val="16"/>
              </w:rPr>
            </w:pPr>
            <w:r>
              <w:rPr>
                <w:rFonts w:ascii="Arial Narrow" w:hAnsi="Arial Narrow"/>
                <w:noProof/>
                <w:sz w:val="16"/>
                <w:szCs w:val="16"/>
              </w:rPr>
              <w:t>Täistööaja ekvivalent</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16"/>
                <w:szCs w:val="16"/>
              </w:rPr>
            </w:pPr>
            <w:r>
              <w:rPr>
                <w:rFonts w:ascii="Arial Narrow" w:hAnsi="Arial Narrow"/>
                <w:noProof/>
                <w:sz w:val="16"/>
                <w:szCs w:val="16"/>
              </w:rPr>
              <w:t>Assigneeringud</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16"/>
                <w:szCs w:val="16"/>
              </w:rPr>
            </w:pPr>
            <w:r>
              <w:rPr>
                <w:rFonts w:ascii="Arial Narrow" w:hAnsi="Arial Narrow"/>
                <w:noProof/>
                <w:sz w:val="16"/>
                <w:szCs w:val="16"/>
              </w:rPr>
              <w:t>Täistööaja ekvivalent</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16"/>
                <w:szCs w:val="16"/>
              </w:rPr>
            </w:pPr>
            <w:r>
              <w:rPr>
                <w:rFonts w:ascii="Arial Narrow" w:hAnsi="Arial Narrow"/>
                <w:noProof/>
                <w:sz w:val="16"/>
                <w:szCs w:val="16"/>
              </w:rPr>
              <w:t>Assigneeringud</w:t>
            </w:r>
          </w:p>
        </w:tc>
      </w:tr>
      <w:tr>
        <w:trPr>
          <w:trHeight w:val="300"/>
          <w:jc w:val="center"/>
        </w:trPr>
        <w:tc>
          <w:tcPr>
            <w:tcW w:w="15210" w:type="dxa"/>
            <w:gridSpan w:val="19"/>
            <w:tcBorders>
              <w:top w:val="single" w:sz="4" w:space="0" w:color="auto"/>
              <w:left w:val="single" w:sz="4" w:space="0" w:color="auto"/>
              <w:bottom w:val="single" w:sz="4" w:space="0" w:color="auto"/>
              <w:right w:val="single" w:sz="4" w:space="0" w:color="auto"/>
            </w:tcBorders>
            <w:shd w:val="pct12" w:color="CCFFFF" w:fill="CCFFD0"/>
            <w:vAlign w:val="center"/>
            <w:hideMark/>
          </w:tcPr>
          <w:p>
            <w:pPr>
              <w:spacing w:before="0" w:after="0"/>
              <w:jc w:val="left"/>
              <w:rPr>
                <w:rFonts w:ascii="Wingdings" w:eastAsia="Times New Roman" w:hAnsi="Wingdings"/>
                <w:b/>
                <w:bCs/>
                <w:noProof/>
                <w:color w:val="008000"/>
                <w:sz w:val="20"/>
                <w:szCs w:val="20"/>
              </w:rPr>
            </w:pPr>
            <w:r>
              <w:rPr>
                <w:rFonts w:ascii="Arial Narrow" w:hAnsi="Arial Narrow"/>
                <w:b/>
                <w:noProof/>
                <w:color w:val="008000"/>
                <w:sz w:val="20"/>
              </w:rPr>
              <w:sym w:font="Wingdings" w:char="F09F"/>
            </w:r>
            <w:r>
              <w:rPr>
                <w:rFonts w:ascii="Arial Narrow" w:hAnsi="Arial Narrow"/>
                <w:b/>
                <w:noProof/>
                <w:color w:val="008000"/>
                <w:sz w:val="20"/>
              </w:rPr>
              <w:t xml:space="preserve"> </w:t>
            </w:r>
            <w:r>
              <w:rPr>
                <w:rFonts w:ascii="Arial Narrow" w:hAnsi="Arial Narrow"/>
                <w:b/>
                <w:noProof/>
                <w:color w:val="008000"/>
                <w:sz w:val="22"/>
              </w:rPr>
              <w:t>Ametikohtade loeteluga ette nähtud ametikohad (ametnikud ja ajutised töötajad)</w:t>
            </w:r>
          </w:p>
        </w:tc>
      </w:tr>
      <w:tr>
        <w:trPr>
          <w:trHeight w:val="300"/>
          <w:jc w:val="center"/>
        </w:trPr>
        <w:tc>
          <w:tcPr>
            <w:tcW w:w="2466" w:type="dxa"/>
            <w:gridSpan w:val="2"/>
            <w:vMerge w:val="restart"/>
            <w:tcBorders>
              <w:top w:val="single" w:sz="4" w:space="0" w:color="auto"/>
              <w:left w:val="single" w:sz="4" w:space="0" w:color="auto"/>
              <w:bottom w:val="single" w:sz="4" w:space="0" w:color="auto"/>
              <w:right w:val="single" w:sz="4" w:space="0" w:color="auto"/>
            </w:tcBorders>
            <w:shd w:val="pct12" w:color="CCFFFF" w:fill="FCFFFF"/>
            <w:vAlign w:val="center"/>
            <w:hideMark/>
          </w:tcPr>
          <w:p>
            <w:pPr>
              <w:spacing w:before="0" w:after="0"/>
              <w:rPr>
                <w:rFonts w:ascii="Arial Narrow" w:eastAsia="Times New Roman" w:hAnsi="Arial Narrow"/>
                <w:noProof/>
                <w:color w:val="000000"/>
                <w:sz w:val="20"/>
                <w:szCs w:val="20"/>
              </w:rPr>
            </w:pPr>
            <w:r>
              <w:rPr>
                <w:rFonts w:ascii="Arial Narrow" w:hAnsi="Arial Narrow"/>
                <w:noProof/>
                <w:sz w:val="20"/>
                <w:szCs w:val="20"/>
              </w:rPr>
              <w:t>Teadustegevus</w:t>
            </w:r>
          </w:p>
        </w:tc>
        <w:tc>
          <w:tcPr>
            <w:tcW w:w="528"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18"/>
                <w:szCs w:val="18"/>
              </w:rPr>
            </w:pPr>
            <w:r>
              <w:rPr>
                <w:rFonts w:ascii="Arial Narrow" w:hAnsi="Arial Narrow"/>
                <w:noProof/>
                <w:sz w:val="18"/>
                <w:szCs w:val="18"/>
              </w:rPr>
              <w:t>AD</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r>
      <w:tr>
        <w:trPr>
          <w:trHeight w:val="300"/>
          <w:jc w:val="center"/>
        </w:trPr>
        <w:tc>
          <w:tcPr>
            <w:tcW w:w="2466" w:type="dxa"/>
            <w:gridSpan w:val="2"/>
            <w:vMerge/>
            <w:tcBorders>
              <w:top w:val="single" w:sz="4" w:space="0" w:color="auto"/>
              <w:left w:val="single" w:sz="4" w:space="0" w:color="auto"/>
              <w:bottom w:val="single" w:sz="4" w:space="0" w:color="auto"/>
              <w:right w:val="single" w:sz="4" w:space="0" w:color="auto"/>
            </w:tcBorders>
            <w:vAlign w:val="center"/>
            <w:hideMark/>
          </w:tcPr>
          <w:p>
            <w:pPr>
              <w:spacing w:before="0" w:after="0"/>
              <w:jc w:val="left"/>
              <w:rPr>
                <w:rFonts w:ascii="Arial Narrow" w:eastAsia="Times New Roman" w:hAnsi="Arial Narrow"/>
                <w:noProof/>
                <w:color w:val="000000"/>
                <w:sz w:val="20"/>
                <w:szCs w:val="20"/>
              </w:rPr>
            </w:pPr>
          </w:p>
        </w:tc>
        <w:tc>
          <w:tcPr>
            <w:tcW w:w="528"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18"/>
                <w:szCs w:val="18"/>
              </w:rPr>
            </w:pPr>
            <w:r>
              <w:rPr>
                <w:rFonts w:ascii="Arial Narrow" w:hAnsi="Arial Narrow"/>
                <w:noProof/>
                <w:sz w:val="18"/>
                <w:szCs w:val="18"/>
              </w:rPr>
              <w:t>AST</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r>
      <w:tr>
        <w:trPr>
          <w:trHeight w:val="300"/>
          <w:jc w:val="center"/>
        </w:trPr>
        <w:tc>
          <w:tcPr>
            <w:tcW w:w="15210" w:type="dxa"/>
            <w:gridSpan w:val="19"/>
            <w:tcBorders>
              <w:top w:val="single" w:sz="4" w:space="0" w:color="auto"/>
              <w:left w:val="single" w:sz="4" w:space="0" w:color="auto"/>
              <w:bottom w:val="single" w:sz="4" w:space="0" w:color="auto"/>
              <w:right w:val="single" w:sz="4" w:space="0" w:color="auto"/>
            </w:tcBorders>
            <w:shd w:val="pct12" w:color="CCFFFF" w:fill="FCFFA1"/>
            <w:vAlign w:val="center"/>
            <w:hideMark/>
          </w:tcPr>
          <w:p>
            <w:pPr>
              <w:spacing w:before="0" w:after="0"/>
              <w:jc w:val="left"/>
              <w:rPr>
                <w:rFonts w:ascii="Calibri" w:eastAsia="Times New Roman" w:hAnsi="Calibri"/>
                <w:noProof/>
                <w:color w:val="0000FF"/>
                <w:sz w:val="22"/>
                <w:u w:val="single"/>
              </w:rPr>
            </w:pPr>
            <w:r>
              <w:rPr>
                <w:rFonts w:ascii="Arial Narrow" w:hAnsi="Arial Narrow"/>
                <w:b/>
                <w:noProof/>
                <w:color w:val="FF6600"/>
                <w:sz w:val="20"/>
              </w:rPr>
              <w:sym w:font="Wingdings" w:char="F09F"/>
            </w:r>
            <w:r>
              <w:rPr>
                <w:rFonts w:ascii="Arial Narrow" w:hAnsi="Arial Narrow"/>
                <w:b/>
                <w:noProof/>
                <w:color w:val="FF6600"/>
                <w:sz w:val="20"/>
              </w:rPr>
              <w:t xml:space="preserve"> </w:t>
            </w:r>
            <w:r>
              <w:rPr>
                <w:rFonts w:ascii="Arial Narrow" w:hAnsi="Arial Narrow"/>
                <w:b/>
                <w:noProof/>
                <w:color w:val="FF6600"/>
                <w:sz w:val="22"/>
              </w:rPr>
              <w:t xml:space="preserve">Koosseisuväline personal </w:t>
            </w:r>
            <w:r>
              <w:rPr>
                <w:rStyle w:val="FootnoteReference"/>
                <w:noProof/>
              </w:rPr>
              <w:footnoteReference w:id="31"/>
            </w:r>
          </w:p>
        </w:tc>
      </w:tr>
      <w:tr>
        <w:trPr>
          <w:trHeight w:val="300"/>
          <w:jc w:val="center"/>
        </w:trPr>
        <w:tc>
          <w:tcPr>
            <w:tcW w:w="1256" w:type="dxa"/>
            <w:vMerge w:val="restart"/>
            <w:tcBorders>
              <w:top w:val="nil"/>
              <w:left w:val="single" w:sz="4" w:space="0" w:color="auto"/>
              <w:bottom w:val="single" w:sz="4" w:space="0" w:color="auto"/>
              <w:right w:val="single" w:sz="4" w:space="0" w:color="auto"/>
            </w:tcBorders>
            <w:shd w:val="pct12" w:color="CCFFFF" w:fill="FCFFFF"/>
            <w:vAlign w:val="center"/>
            <w:hideMark/>
          </w:tcPr>
          <w:p>
            <w:pPr>
              <w:spacing w:before="0" w:after="0"/>
              <w:rPr>
                <w:rFonts w:ascii="Arial Narrow" w:eastAsia="Times New Roman" w:hAnsi="Arial Narrow"/>
                <w:noProof/>
                <w:color w:val="000000"/>
                <w:sz w:val="20"/>
                <w:szCs w:val="20"/>
              </w:rPr>
            </w:pPr>
            <w:r>
              <w:rPr>
                <w:rFonts w:ascii="Arial Narrow" w:hAnsi="Arial Narrow"/>
                <w:noProof/>
                <w:sz w:val="20"/>
                <w:szCs w:val="20"/>
              </w:rPr>
              <w:t>Tegevusassigneeringutest rahastatavad koosseisuvälised töötajad (endised BA read).</w:t>
            </w:r>
          </w:p>
        </w:tc>
        <w:tc>
          <w:tcPr>
            <w:tcW w:w="1210" w:type="dxa"/>
            <w:vMerge w:val="restart"/>
            <w:tcBorders>
              <w:top w:val="nil"/>
              <w:left w:val="single" w:sz="4" w:space="0" w:color="auto"/>
              <w:bottom w:val="single" w:sz="4" w:space="0" w:color="auto"/>
              <w:right w:val="single" w:sz="4" w:space="0" w:color="auto"/>
            </w:tcBorders>
            <w:shd w:val="pct12" w:color="CCFFFF" w:fill="FCFFFF"/>
            <w:vAlign w:val="center"/>
            <w:hideMark/>
          </w:tcPr>
          <w:p>
            <w:pPr>
              <w:spacing w:before="0" w:after="0"/>
              <w:jc w:val="left"/>
              <w:rPr>
                <w:rFonts w:ascii="Arial Narrow" w:eastAsia="Times New Roman" w:hAnsi="Arial Narrow"/>
                <w:noProof/>
                <w:color w:val="000000"/>
                <w:sz w:val="20"/>
                <w:szCs w:val="20"/>
              </w:rPr>
            </w:pPr>
            <w:r>
              <w:rPr>
                <w:rFonts w:ascii="Arial Narrow" w:hAnsi="Arial Narrow"/>
                <w:noProof/>
                <w:sz w:val="20"/>
                <w:szCs w:val="20"/>
              </w:rPr>
              <w:t>– peakorteris</w:t>
            </w:r>
          </w:p>
        </w:tc>
        <w:tc>
          <w:tcPr>
            <w:tcW w:w="528"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18"/>
                <w:szCs w:val="18"/>
              </w:rPr>
            </w:pPr>
            <w:r>
              <w:rPr>
                <w:rFonts w:ascii="Arial Narrow" w:hAnsi="Arial Narrow"/>
                <w:noProof/>
                <w:sz w:val="18"/>
                <w:szCs w:val="18"/>
              </w:rPr>
              <w:t>lepingulised töötajad</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r>
      <w:tr>
        <w:trPr>
          <w:trHeight w:val="300"/>
          <w:jc w:val="center"/>
        </w:trPr>
        <w:tc>
          <w:tcPr>
            <w:tcW w:w="1256" w:type="dxa"/>
            <w:vMerge/>
            <w:tcBorders>
              <w:top w:val="nil"/>
              <w:left w:val="single" w:sz="4" w:space="0" w:color="auto"/>
              <w:bottom w:val="single" w:sz="4" w:space="0" w:color="auto"/>
              <w:right w:val="single" w:sz="4" w:space="0" w:color="auto"/>
            </w:tcBorders>
            <w:vAlign w:val="center"/>
            <w:hideMark/>
          </w:tcPr>
          <w:p>
            <w:pPr>
              <w:spacing w:before="0" w:after="0"/>
              <w:jc w:val="left"/>
              <w:rPr>
                <w:rFonts w:ascii="Arial Narrow" w:eastAsia="Times New Roman" w:hAnsi="Arial Narrow"/>
                <w:noProof/>
                <w:color w:val="000000"/>
                <w:sz w:val="20"/>
                <w:szCs w:val="20"/>
              </w:rPr>
            </w:pPr>
          </w:p>
        </w:tc>
        <w:tc>
          <w:tcPr>
            <w:tcW w:w="1210" w:type="dxa"/>
            <w:vMerge/>
            <w:tcBorders>
              <w:top w:val="nil"/>
              <w:left w:val="single" w:sz="4" w:space="0" w:color="auto"/>
              <w:bottom w:val="single" w:sz="4" w:space="0" w:color="auto"/>
              <w:right w:val="single" w:sz="4" w:space="0" w:color="auto"/>
            </w:tcBorders>
            <w:vAlign w:val="center"/>
            <w:hideMark/>
          </w:tcPr>
          <w:p>
            <w:pPr>
              <w:spacing w:before="0" w:after="0"/>
              <w:jc w:val="left"/>
              <w:rPr>
                <w:rFonts w:ascii="Arial Narrow" w:eastAsia="Times New Roman" w:hAnsi="Arial Narrow"/>
                <w:noProof/>
                <w:color w:val="000000"/>
                <w:sz w:val="20"/>
                <w:szCs w:val="20"/>
              </w:rPr>
            </w:pPr>
          </w:p>
        </w:tc>
        <w:tc>
          <w:tcPr>
            <w:tcW w:w="528"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18"/>
                <w:szCs w:val="18"/>
              </w:rPr>
            </w:pPr>
            <w:r>
              <w:rPr>
                <w:rFonts w:ascii="Arial Narrow" w:hAnsi="Arial Narrow"/>
                <w:noProof/>
                <w:sz w:val="18"/>
                <w:szCs w:val="18"/>
              </w:rPr>
              <w:t>riikide lähetatud eksperdid</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r>
      <w:tr>
        <w:trPr>
          <w:trHeight w:val="300"/>
          <w:jc w:val="center"/>
        </w:trPr>
        <w:tc>
          <w:tcPr>
            <w:tcW w:w="1256" w:type="dxa"/>
            <w:vMerge/>
            <w:tcBorders>
              <w:top w:val="nil"/>
              <w:left w:val="single" w:sz="4" w:space="0" w:color="auto"/>
              <w:bottom w:val="single" w:sz="4" w:space="0" w:color="auto"/>
              <w:right w:val="single" w:sz="4" w:space="0" w:color="auto"/>
            </w:tcBorders>
            <w:vAlign w:val="center"/>
            <w:hideMark/>
          </w:tcPr>
          <w:p>
            <w:pPr>
              <w:spacing w:before="0" w:after="0"/>
              <w:jc w:val="left"/>
              <w:rPr>
                <w:rFonts w:ascii="Arial Narrow" w:eastAsia="Times New Roman" w:hAnsi="Arial Narrow"/>
                <w:noProof/>
                <w:color w:val="000000"/>
                <w:sz w:val="20"/>
                <w:szCs w:val="20"/>
              </w:rPr>
            </w:pPr>
          </w:p>
        </w:tc>
        <w:tc>
          <w:tcPr>
            <w:tcW w:w="1210" w:type="dxa"/>
            <w:vMerge/>
            <w:tcBorders>
              <w:top w:val="nil"/>
              <w:left w:val="single" w:sz="4" w:space="0" w:color="auto"/>
              <w:bottom w:val="single" w:sz="4" w:space="0" w:color="auto"/>
              <w:right w:val="single" w:sz="4" w:space="0" w:color="auto"/>
            </w:tcBorders>
            <w:vAlign w:val="center"/>
            <w:hideMark/>
          </w:tcPr>
          <w:p>
            <w:pPr>
              <w:spacing w:before="0" w:after="0"/>
              <w:jc w:val="left"/>
              <w:rPr>
                <w:rFonts w:ascii="Arial Narrow" w:eastAsia="Times New Roman" w:hAnsi="Arial Narrow"/>
                <w:noProof/>
                <w:color w:val="000000"/>
                <w:sz w:val="20"/>
                <w:szCs w:val="20"/>
              </w:rPr>
            </w:pPr>
          </w:p>
        </w:tc>
        <w:tc>
          <w:tcPr>
            <w:tcW w:w="528"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18"/>
                <w:szCs w:val="18"/>
              </w:rPr>
            </w:pPr>
            <w:r>
              <w:rPr>
                <w:rFonts w:ascii="Arial Narrow" w:hAnsi="Arial Narrow"/>
                <w:noProof/>
                <w:sz w:val="18"/>
                <w:szCs w:val="18"/>
              </w:rPr>
              <w:t>renditööjõud</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r>
      <w:tr>
        <w:trPr>
          <w:trHeight w:val="300"/>
          <w:jc w:val="center"/>
        </w:trPr>
        <w:tc>
          <w:tcPr>
            <w:tcW w:w="1256" w:type="dxa"/>
            <w:vMerge/>
            <w:tcBorders>
              <w:top w:val="nil"/>
              <w:left w:val="single" w:sz="4" w:space="0" w:color="auto"/>
              <w:bottom w:val="single" w:sz="4" w:space="0" w:color="auto"/>
              <w:right w:val="single" w:sz="4" w:space="0" w:color="auto"/>
            </w:tcBorders>
            <w:vAlign w:val="center"/>
            <w:hideMark/>
          </w:tcPr>
          <w:p>
            <w:pPr>
              <w:spacing w:before="0" w:after="0"/>
              <w:jc w:val="left"/>
              <w:rPr>
                <w:rFonts w:ascii="Arial Narrow" w:eastAsia="Times New Roman" w:hAnsi="Arial Narrow"/>
                <w:noProof/>
                <w:color w:val="000000"/>
                <w:sz w:val="20"/>
                <w:szCs w:val="20"/>
              </w:rPr>
            </w:pPr>
          </w:p>
        </w:tc>
        <w:tc>
          <w:tcPr>
            <w:tcW w:w="1210" w:type="dxa"/>
            <w:vMerge w:val="restart"/>
            <w:tcBorders>
              <w:top w:val="nil"/>
              <w:left w:val="single" w:sz="4" w:space="0" w:color="auto"/>
              <w:bottom w:val="single" w:sz="4" w:space="0" w:color="auto"/>
              <w:right w:val="single" w:sz="4" w:space="0" w:color="auto"/>
            </w:tcBorders>
            <w:shd w:val="pct12" w:color="CCFFFF" w:fill="FCFFFF"/>
            <w:vAlign w:val="center"/>
            <w:hideMark/>
          </w:tcPr>
          <w:p>
            <w:pPr>
              <w:spacing w:before="0" w:after="0"/>
              <w:jc w:val="left"/>
              <w:rPr>
                <w:rFonts w:ascii="Arial Narrow" w:eastAsia="Times New Roman" w:hAnsi="Arial Narrow"/>
                <w:noProof/>
                <w:color w:val="000000"/>
                <w:sz w:val="20"/>
                <w:szCs w:val="20"/>
              </w:rPr>
            </w:pPr>
            <w:r>
              <w:rPr>
                <w:rFonts w:ascii="Arial Narrow" w:hAnsi="Arial Narrow"/>
                <w:noProof/>
                <w:sz w:val="20"/>
                <w:szCs w:val="20"/>
              </w:rPr>
              <w:t>– liidu delegatsioonides</w:t>
            </w:r>
          </w:p>
        </w:tc>
        <w:tc>
          <w:tcPr>
            <w:tcW w:w="528"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18"/>
                <w:szCs w:val="18"/>
              </w:rPr>
            </w:pPr>
            <w:r>
              <w:rPr>
                <w:rFonts w:ascii="Arial Narrow" w:hAnsi="Arial Narrow"/>
                <w:noProof/>
                <w:sz w:val="18"/>
                <w:szCs w:val="18"/>
              </w:rPr>
              <w:t>lepingulised töötajad</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r>
      <w:tr>
        <w:trPr>
          <w:trHeight w:val="300"/>
          <w:jc w:val="center"/>
        </w:trPr>
        <w:tc>
          <w:tcPr>
            <w:tcW w:w="1256" w:type="dxa"/>
            <w:vMerge/>
            <w:tcBorders>
              <w:top w:val="nil"/>
              <w:left w:val="single" w:sz="4" w:space="0" w:color="auto"/>
              <w:bottom w:val="single" w:sz="4" w:space="0" w:color="auto"/>
              <w:right w:val="single" w:sz="4" w:space="0" w:color="auto"/>
            </w:tcBorders>
            <w:vAlign w:val="center"/>
            <w:hideMark/>
          </w:tcPr>
          <w:p>
            <w:pPr>
              <w:spacing w:before="0" w:after="0"/>
              <w:jc w:val="left"/>
              <w:rPr>
                <w:rFonts w:ascii="Arial Narrow" w:eastAsia="Times New Roman" w:hAnsi="Arial Narrow"/>
                <w:noProof/>
                <w:color w:val="000000"/>
                <w:sz w:val="20"/>
                <w:szCs w:val="20"/>
              </w:rPr>
            </w:pPr>
          </w:p>
        </w:tc>
        <w:tc>
          <w:tcPr>
            <w:tcW w:w="1210" w:type="dxa"/>
            <w:vMerge/>
            <w:tcBorders>
              <w:top w:val="nil"/>
              <w:left w:val="single" w:sz="4" w:space="0" w:color="auto"/>
              <w:bottom w:val="single" w:sz="4" w:space="0" w:color="auto"/>
              <w:right w:val="single" w:sz="4" w:space="0" w:color="auto"/>
            </w:tcBorders>
            <w:vAlign w:val="center"/>
            <w:hideMark/>
          </w:tcPr>
          <w:p>
            <w:pPr>
              <w:spacing w:before="0" w:after="0"/>
              <w:jc w:val="left"/>
              <w:rPr>
                <w:rFonts w:ascii="Arial Narrow" w:eastAsia="Times New Roman" w:hAnsi="Arial Narrow"/>
                <w:noProof/>
                <w:color w:val="000000"/>
                <w:sz w:val="20"/>
                <w:szCs w:val="20"/>
              </w:rPr>
            </w:pPr>
          </w:p>
        </w:tc>
        <w:tc>
          <w:tcPr>
            <w:tcW w:w="528"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18"/>
                <w:szCs w:val="18"/>
              </w:rPr>
            </w:pPr>
            <w:r>
              <w:rPr>
                <w:rFonts w:ascii="Arial Narrow" w:hAnsi="Arial Narrow"/>
                <w:noProof/>
                <w:sz w:val="18"/>
                <w:szCs w:val="18"/>
              </w:rPr>
              <w:t xml:space="preserve">kohalikud töötajad </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r>
      <w:tr>
        <w:trPr>
          <w:trHeight w:val="300"/>
          <w:jc w:val="center"/>
        </w:trPr>
        <w:tc>
          <w:tcPr>
            <w:tcW w:w="1256" w:type="dxa"/>
            <w:vMerge/>
            <w:tcBorders>
              <w:top w:val="nil"/>
              <w:left w:val="single" w:sz="4" w:space="0" w:color="auto"/>
              <w:bottom w:val="single" w:sz="4" w:space="0" w:color="auto"/>
              <w:right w:val="single" w:sz="4" w:space="0" w:color="auto"/>
            </w:tcBorders>
            <w:vAlign w:val="center"/>
            <w:hideMark/>
          </w:tcPr>
          <w:p>
            <w:pPr>
              <w:spacing w:before="0" w:after="0"/>
              <w:jc w:val="left"/>
              <w:rPr>
                <w:rFonts w:ascii="Arial Narrow" w:eastAsia="Times New Roman" w:hAnsi="Arial Narrow"/>
                <w:noProof/>
                <w:color w:val="000000"/>
                <w:sz w:val="20"/>
                <w:szCs w:val="20"/>
              </w:rPr>
            </w:pPr>
          </w:p>
        </w:tc>
        <w:tc>
          <w:tcPr>
            <w:tcW w:w="1210" w:type="dxa"/>
            <w:vMerge/>
            <w:tcBorders>
              <w:top w:val="nil"/>
              <w:left w:val="single" w:sz="4" w:space="0" w:color="auto"/>
              <w:bottom w:val="single" w:sz="4" w:space="0" w:color="auto"/>
              <w:right w:val="single" w:sz="4" w:space="0" w:color="auto"/>
            </w:tcBorders>
            <w:vAlign w:val="center"/>
            <w:hideMark/>
          </w:tcPr>
          <w:p>
            <w:pPr>
              <w:spacing w:before="0" w:after="0"/>
              <w:jc w:val="left"/>
              <w:rPr>
                <w:rFonts w:ascii="Arial Narrow" w:eastAsia="Times New Roman" w:hAnsi="Arial Narrow"/>
                <w:noProof/>
                <w:color w:val="000000"/>
                <w:sz w:val="20"/>
                <w:szCs w:val="20"/>
              </w:rPr>
            </w:pPr>
          </w:p>
        </w:tc>
        <w:tc>
          <w:tcPr>
            <w:tcW w:w="528"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18"/>
                <w:szCs w:val="18"/>
              </w:rPr>
            </w:pPr>
            <w:r>
              <w:rPr>
                <w:rFonts w:ascii="Arial Narrow" w:hAnsi="Arial Narrow"/>
                <w:noProof/>
                <w:sz w:val="18"/>
                <w:szCs w:val="18"/>
              </w:rPr>
              <w:t>riikide lähetatud eksperdid</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r>
      <w:tr>
        <w:trPr>
          <w:trHeight w:val="300"/>
          <w:jc w:val="center"/>
        </w:trPr>
        <w:tc>
          <w:tcPr>
            <w:tcW w:w="1256" w:type="dxa"/>
            <w:vMerge/>
            <w:tcBorders>
              <w:top w:val="nil"/>
              <w:left w:val="single" w:sz="4" w:space="0" w:color="auto"/>
              <w:bottom w:val="single" w:sz="4" w:space="0" w:color="auto"/>
              <w:right w:val="single" w:sz="4" w:space="0" w:color="auto"/>
            </w:tcBorders>
            <w:vAlign w:val="center"/>
            <w:hideMark/>
          </w:tcPr>
          <w:p>
            <w:pPr>
              <w:spacing w:before="0" w:after="0"/>
              <w:jc w:val="left"/>
              <w:rPr>
                <w:rFonts w:ascii="Arial Narrow" w:eastAsia="Times New Roman" w:hAnsi="Arial Narrow"/>
                <w:noProof/>
                <w:color w:val="000000"/>
                <w:sz w:val="20"/>
                <w:szCs w:val="20"/>
              </w:rPr>
            </w:pPr>
          </w:p>
        </w:tc>
        <w:tc>
          <w:tcPr>
            <w:tcW w:w="1210" w:type="dxa"/>
            <w:vMerge/>
            <w:tcBorders>
              <w:top w:val="nil"/>
              <w:left w:val="single" w:sz="4" w:space="0" w:color="auto"/>
              <w:bottom w:val="single" w:sz="4" w:space="0" w:color="auto"/>
              <w:right w:val="single" w:sz="4" w:space="0" w:color="auto"/>
            </w:tcBorders>
            <w:vAlign w:val="center"/>
            <w:hideMark/>
          </w:tcPr>
          <w:p>
            <w:pPr>
              <w:spacing w:before="0" w:after="0"/>
              <w:jc w:val="left"/>
              <w:rPr>
                <w:rFonts w:ascii="Arial Narrow" w:eastAsia="Times New Roman" w:hAnsi="Arial Narrow"/>
                <w:noProof/>
                <w:color w:val="000000"/>
                <w:sz w:val="20"/>
                <w:szCs w:val="20"/>
              </w:rPr>
            </w:pPr>
          </w:p>
        </w:tc>
        <w:tc>
          <w:tcPr>
            <w:tcW w:w="528"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18"/>
                <w:szCs w:val="18"/>
              </w:rPr>
            </w:pPr>
            <w:r>
              <w:rPr>
                <w:rFonts w:ascii="Arial Narrow" w:hAnsi="Arial Narrow"/>
                <w:noProof/>
                <w:sz w:val="18"/>
                <w:szCs w:val="18"/>
              </w:rPr>
              <w:t>renditööjõud</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r>
      <w:tr>
        <w:trPr>
          <w:trHeight w:val="300"/>
          <w:jc w:val="center"/>
        </w:trPr>
        <w:tc>
          <w:tcPr>
            <w:tcW w:w="1256" w:type="dxa"/>
            <w:vMerge/>
            <w:tcBorders>
              <w:top w:val="nil"/>
              <w:left w:val="single" w:sz="4" w:space="0" w:color="auto"/>
              <w:bottom w:val="single" w:sz="4" w:space="0" w:color="auto"/>
              <w:right w:val="single" w:sz="4" w:space="0" w:color="auto"/>
            </w:tcBorders>
            <w:vAlign w:val="center"/>
            <w:hideMark/>
          </w:tcPr>
          <w:p>
            <w:pPr>
              <w:spacing w:before="0" w:after="0"/>
              <w:jc w:val="left"/>
              <w:rPr>
                <w:rFonts w:ascii="Arial Narrow" w:eastAsia="Times New Roman" w:hAnsi="Arial Narrow"/>
                <w:noProof/>
                <w:color w:val="000000"/>
                <w:sz w:val="20"/>
                <w:szCs w:val="20"/>
              </w:rPr>
            </w:pPr>
          </w:p>
        </w:tc>
        <w:tc>
          <w:tcPr>
            <w:tcW w:w="1210" w:type="dxa"/>
            <w:vMerge/>
            <w:tcBorders>
              <w:top w:val="nil"/>
              <w:left w:val="single" w:sz="4" w:space="0" w:color="auto"/>
              <w:bottom w:val="single" w:sz="4" w:space="0" w:color="auto"/>
              <w:right w:val="single" w:sz="4" w:space="0" w:color="auto"/>
            </w:tcBorders>
            <w:vAlign w:val="center"/>
            <w:hideMark/>
          </w:tcPr>
          <w:p>
            <w:pPr>
              <w:spacing w:before="0" w:after="0"/>
              <w:jc w:val="left"/>
              <w:rPr>
                <w:rFonts w:ascii="Arial Narrow" w:eastAsia="Times New Roman" w:hAnsi="Arial Narrow"/>
                <w:noProof/>
                <w:color w:val="000000"/>
                <w:sz w:val="20"/>
                <w:szCs w:val="20"/>
              </w:rPr>
            </w:pPr>
          </w:p>
        </w:tc>
        <w:tc>
          <w:tcPr>
            <w:tcW w:w="528"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18"/>
                <w:szCs w:val="18"/>
              </w:rPr>
            </w:pPr>
            <w:r>
              <w:rPr>
                <w:rFonts w:ascii="Arial Narrow" w:hAnsi="Arial Narrow"/>
                <w:noProof/>
                <w:sz w:val="18"/>
                <w:szCs w:val="18"/>
              </w:rPr>
              <w:t>noored eksperdid delegatsioonides</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r>
      <w:tr>
        <w:trPr>
          <w:trHeight w:val="300"/>
          <w:jc w:val="center"/>
        </w:trPr>
        <w:tc>
          <w:tcPr>
            <w:tcW w:w="2466" w:type="dxa"/>
            <w:gridSpan w:val="2"/>
            <w:vMerge w:val="restart"/>
            <w:tcBorders>
              <w:top w:val="single" w:sz="4" w:space="0" w:color="auto"/>
              <w:left w:val="single" w:sz="4" w:space="0" w:color="auto"/>
              <w:bottom w:val="single" w:sz="4" w:space="0" w:color="auto"/>
              <w:right w:val="single" w:sz="4" w:space="0" w:color="auto"/>
            </w:tcBorders>
            <w:shd w:val="pct12" w:color="CCFFFF" w:fill="FCFFFF"/>
            <w:vAlign w:val="center"/>
            <w:hideMark/>
          </w:tcPr>
          <w:p>
            <w:pPr>
              <w:spacing w:before="0" w:after="0"/>
              <w:jc w:val="left"/>
              <w:rPr>
                <w:rFonts w:ascii="Arial Narrow" w:eastAsia="Times New Roman" w:hAnsi="Arial Narrow"/>
                <w:noProof/>
                <w:color w:val="000000"/>
                <w:sz w:val="20"/>
                <w:szCs w:val="20"/>
              </w:rPr>
            </w:pPr>
            <w:r>
              <w:rPr>
                <w:rFonts w:ascii="Arial Narrow" w:hAnsi="Arial Narrow"/>
                <w:noProof/>
                <w:sz w:val="20"/>
                <w:szCs w:val="20"/>
              </w:rPr>
              <w:t>Teadustegevus</w:t>
            </w:r>
          </w:p>
        </w:tc>
        <w:tc>
          <w:tcPr>
            <w:tcW w:w="528"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18"/>
                <w:szCs w:val="18"/>
              </w:rPr>
            </w:pPr>
            <w:r>
              <w:rPr>
                <w:rFonts w:ascii="Arial Narrow" w:hAnsi="Arial Narrow"/>
                <w:noProof/>
                <w:sz w:val="18"/>
                <w:szCs w:val="18"/>
              </w:rPr>
              <w:t>lepingulised töötajad</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r>
      <w:tr>
        <w:trPr>
          <w:trHeight w:val="300"/>
          <w:jc w:val="center"/>
        </w:trPr>
        <w:tc>
          <w:tcPr>
            <w:tcW w:w="2466" w:type="dxa"/>
            <w:gridSpan w:val="2"/>
            <w:vMerge/>
            <w:tcBorders>
              <w:top w:val="single" w:sz="4" w:space="0" w:color="auto"/>
              <w:left w:val="single" w:sz="4" w:space="0" w:color="auto"/>
              <w:bottom w:val="single" w:sz="4" w:space="0" w:color="auto"/>
              <w:right w:val="single" w:sz="4" w:space="0" w:color="auto"/>
            </w:tcBorders>
            <w:vAlign w:val="center"/>
            <w:hideMark/>
          </w:tcPr>
          <w:p>
            <w:pPr>
              <w:spacing w:before="0" w:after="0"/>
              <w:jc w:val="left"/>
              <w:rPr>
                <w:rFonts w:ascii="Arial Narrow" w:eastAsia="Times New Roman" w:hAnsi="Arial Narrow"/>
                <w:noProof/>
                <w:color w:val="000000"/>
                <w:sz w:val="20"/>
                <w:szCs w:val="20"/>
              </w:rPr>
            </w:pPr>
          </w:p>
        </w:tc>
        <w:tc>
          <w:tcPr>
            <w:tcW w:w="528"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18"/>
                <w:szCs w:val="18"/>
              </w:rPr>
            </w:pPr>
            <w:r>
              <w:rPr>
                <w:rFonts w:ascii="Arial Narrow" w:hAnsi="Arial Narrow"/>
                <w:noProof/>
                <w:sz w:val="18"/>
                <w:szCs w:val="18"/>
              </w:rPr>
              <w:t>riikide lähetatud eksperdid</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r>
      <w:tr>
        <w:trPr>
          <w:trHeight w:val="300"/>
          <w:jc w:val="center"/>
        </w:trPr>
        <w:tc>
          <w:tcPr>
            <w:tcW w:w="2466" w:type="dxa"/>
            <w:gridSpan w:val="2"/>
            <w:vMerge/>
            <w:tcBorders>
              <w:top w:val="single" w:sz="4" w:space="0" w:color="auto"/>
              <w:left w:val="single" w:sz="4" w:space="0" w:color="auto"/>
              <w:bottom w:val="single" w:sz="4" w:space="0" w:color="auto"/>
              <w:right w:val="single" w:sz="4" w:space="0" w:color="auto"/>
            </w:tcBorders>
            <w:vAlign w:val="center"/>
            <w:hideMark/>
          </w:tcPr>
          <w:p>
            <w:pPr>
              <w:spacing w:before="0" w:after="0"/>
              <w:jc w:val="left"/>
              <w:rPr>
                <w:rFonts w:ascii="Arial Narrow" w:eastAsia="Times New Roman" w:hAnsi="Arial Narrow"/>
                <w:noProof/>
                <w:color w:val="000000"/>
                <w:sz w:val="20"/>
                <w:szCs w:val="20"/>
              </w:rPr>
            </w:pPr>
          </w:p>
        </w:tc>
        <w:tc>
          <w:tcPr>
            <w:tcW w:w="528"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18"/>
                <w:szCs w:val="18"/>
              </w:rPr>
            </w:pPr>
            <w:r>
              <w:rPr>
                <w:rFonts w:ascii="Arial Narrow" w:hAnsi="Arial Narrow"/>
                <w:noProof/>
                <w:sz w:val="18"/>
                <w:szCs w:val="18"/>
              </w:rPr>
              <w:t>renditööjõud</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r>
      <w:tr>
        <w:trPr>
          <w:trHeight w:val="300"/>
          <w:jc w:val="center"/>
        </w:trPr>
        <w:tc>
          <w:tcPr>
            <w:tcW w:w="2466" w:type="dxa"/>
            <w:gridSpan w:val="2"/>
            <w:tcBorders>
              <w:top w:val="single" w:sz="4" w:space="0" w:color="auto"/>
              <w:left w:val="single" w:sz="4" w:space="0" w:color="auto"/>
              <w:bottom w:val="single" w:sz="4" w:space="0" w:color="auto"/>
              <w:right w:val="single" w:sz="4" w:space="0" w:color="auto"/>
            </w:tcBorders>
            <w:shd w:val="pct12" w:color="CCFFFF" w:fill="FCFFFF"/>
            <w:vAlign w:val="center"/>
            <w:hideMark/>
          </w:tcPr>
          <w:p>
            <w:pPr>
              <w:spacing w:before="0" w:after="0"/>
              <w:jc w:val="left"/>
              <w:rPr>
                <w:rFonts w:ascii="Arial Narrow" w:eastAsia="Times New Roman" w:hAnsi="Arial Narrow"/>
                <w:noProof/>
                <w:color w:val="000000"/>
                <w:sz w:val="20"/>
                <w:szCs w:val="20"/>
              </w:rPr>
            </w:pPr>
            <w:r>
              <w:rPr>
                <w:rFonts w:ascii="Arial Narrow" w:hAnsi="Arial Narrow"/>
                <w:noProof/>
                <w:sz w:val="20"/>
                <w:szCs w:val="20"/>
              </w:rPr>
              <w:t>Muud eelarveread (</w:t>
            </w:r>
            <w:r>
              <w:rPr>
                <w:rFonts w:ascii="Arial Narrow" w:hAnsi="Arial Narrow"/>
                <w:i/>
                <w:iCs/>
                <w:noProof/>
                <w:sz w:val="20"/>
                <w:szCs w:val="20"/>
              </w:rPr>
              <w:t>märkige</w:t>
            </w:r>
            <w:r>
              <w:rPr>
                <w:rFonts w:ascii="Arial Narrow" w:hAnsi="Arial Narrow"/>
                <w:noProof/>
                <w:sz w:val="20"/>
                <w:szCs w:val="20"/>
              </w:rPr>
              <w:t>)</w:t>
            </w:r>
          </w:p>
        </w:tc>
        <w:tc>
          <w:tcPr>
            <w:tcW w:w="528"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18"/>
                <w:szCs w:val="18"/>
              </w:rPr>
            </w:pPr>
            <w:r>
              <w:rPr>
                <w:rFonts w:ascii="Arial Narrow" w:hAnsi="Arial Narrow"/>
                <w:noProof/>
                <w:sz w:val="18"/>
                <w:szCs w:val="18"/>
              </w:rPr>
              <w:t> </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64"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nil"/>
              <w:left w:val="nil"/>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r>
      <w:tr>
        <w:trPr>
          <w:trHeight w:val="1160"/>
          <w:jc w:val="center"/>
        </w:trPr>
        <w:tc>
          <w:tcPr>
            <w:tcW w:w="2466" w:type="dxa"/>
            <w:gridSpan w:val="2"/>
            <w:tcBorders>
              <w:top w:val="single" w:sz="4" w:space="0" w:color="auto"/>
              <w:left w:val="single" w:sz="4" w:space="0" w:color="auto"/>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b/>
                <w:bCs/>
                <w:noProof/>
                <w:color w:val="000000"/>
                <w:sz w:val="22"/>
              </w:rPr>
            </w:pPr>
            <w:r>
              <w:rPr>
                <w:rFonts w:ascii="Arial Narrow" w:hAnsi="Arial Narrow"/>
                <w:bCs/>
                <w:noProof/>
                <w:sz w:val="22"/>
              </w:rPr>
              <w:t>Mitmeaastase finantsraamistiku</w:t>
            </w:r>
            <w:r>
              <w:rPr>
                <w:rFonts w:ascii="Arial Narrow" w:hAnsi="Arial Narrow"/>
                <w:b/>
                <w:bCs/>
                <w:noProof/>
                <w:sz w:val="22"/>
              </w:rPr>
              <w:t xml:space="preserve"> RUBRIIGIST 7 välja jäävate</w:t>
            </w:r>
          </w:p>
          <w:p>
            <w:pPr>
              <w:spacing w:before="0" w:after="0"/>
              <w:jc w:val="center"/>
              <w:rPr>
                <w:rFonts w:ascii="Arial Narrow" w:eastAsia="Times New Roman" w:hAnsi="Arial Narrow"/>
                <w:b/>
                <w:bCs/>
                <w:noProof/>
                <w:color w:val="000000"/>
                <w:sz w:val="22"/>
              </w:rPr>
            </w:pPr>
            <w:r>
              <w:rPr>
                <w:rFonts w:ascii="Arial Narrow" w:hAnsi="Arial Narrow"/>
                <w:b/>
                <w:bCs/>
                <w:noProof/>
                <w:sz w:val="22"/>
              </w:rPr>
              <w:t>kulude vahesumma</w:t>
            </w:r>
          </w:p>
        </w:tc>
        <w:tc>
          <w:tcPr>
            <w:tcW w:w="528" w:type="dxa"/>
            <w:tcBorders>
              <w:top w:val="single" w:sz="4" w:space="0" w:color="auto"/>
              <w:left w:val="single" w:sz="4" w:space="0" w:color="auto"/>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18"/>
                <w:szCs w:val="18"/>
              </w:rPr>
            </w:pPr>
            <w:r>
              <w:rPr>
                <w:rFonts w:ascii="Arial Narrow" w:hAnsi="Arial Narrow"/>
                <w:noProof/>
                <w:sz w:val="18"/>
                <w:szCs w:val="18"/>
              </w:rPr>
              <w:t> </w:t>
            </w:r>
          </w:p>
        </w:tc>
        <w:tc>
          <w:tcPr>
            <w:tcW w:w="464" w:type="dxa"/>
            <w:tcBorders>
              <w:top w:val="single" w:sz="4" w:space="0" w:color="auto"/>
              <w:left w:val="single" w:sz="4" w:space="0" w:color="auto"/>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single" w:sz="4" w:space="0" w:color="auto"/>
              <w:left w:val="single" w:sz="4" w:space="0" w:color="auto"/>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64" w:type="dxa"/>
            <w:tcBorders>
              <w:top w:val="single" w:sz="4" w:space="0" w:color="auto"/>
              <w:left w:val="single" w:sz="4" w:space="0" w:color="auto"/>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single" w:sz="4" w:space="0" w:color="auto"/>
              <w:left w:val="single" w:sz="4" w:space="0" w:color="auto"/>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64" w:type="dxa"/>
            <w:tcBorders>
              <w:top w:val="single" w:sz="4" w:space="0" w:color="auto"/>
              <w:left w:val="single" w:sz="4" w:space="0" w:color="auto"/>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single" w:sz="4" w:space="0" w:color="auto"/>
              <w:left w:val="single" w:sz="4" w:space="0" w:color="auto"/>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64" w:type="dxa"/>
            <w:tcBorders>
              <w:top w:val="single" w:sz="4" w:space="0" w:color="auto"/>
              <w:left w:val="single" w:sz="4" w:space="0" w:color="auto"/>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single" w:sz="4" w:space="0" w:color="auto"/>
              <w:left w:val="single" w:sz="4" w:space="0" w:color="auto"/>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64" w:type="dxa"/>
            <w:tcBorders>
              <w:top w:val="single" w:sz="4" w:space="0" w:color="auto"/>
              <w:left w:val="single" w:sz="4" w:space="0" w:color="auto"/>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single" w:sz="4" w:space="0" w:color="auto"/>
              <w:left w:val="single" w:sz="4" w:space="0" w:color="auto"/>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64" w:type="dxa"/>
            <w:tcBorders>
              <w:top w:val="single" w:sz="4" w:space="0" w:color="auto"/>
              <w:left w:val="single" w:sz="4" w:space="0" w:color="auto"/>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single" w:sz="4" w:space="0" w:color="auto"/>
              <w:left w:val="single" w:sz="4" w:space="0" w:color="auto"/>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64" w:type="dxa"/>
            <w:tcBorders>
              <w:top w:val="single" w:sz="4" w:space="0" w:color="auto"/>
              <w:left w:val="single" w:sz="4" w:space="0" w:color="auto"/>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single" w:sz="4" w:space="0" w:color="auto"/>
              <w:left w:val="single" w:sz="4" w:space="0" w:color="auto"/>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464" w:type="dxa"/>
            <w:tcBorders>
              <w:top w:val="single" w:sz="4" w:space="0" w:color="auto"/>
              <w:left w:val="single" w:sz="4" w:space="0" w:color="auto"/>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063" w:type="dxa"/>
            <w:tcBorders>
              <w:top w:val="single" w:sz="4" w:space="0" w:color="auto"/>
              <w:left w:val="single" w:sz="4" w:space="0" w:color="auto"/>
              <w:bottom w:val="single" w:sz="4" w:space="0" w:color="auto"/>
              <w:right w:val="single" w:sz="4" w:space="0" w:color="auto"/>
            </w:tcBorders>
            <w:shd w:val="pct12" w:color="CCFFFF" w:fill="FCFFFF"/>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r>
    </w:tbl>
    <w:p>
      <w:pPr>
        <w:spacing w:before="0" w:after="0"/>
        <w:rPr>
          <w:rFonts w:eastAsia="Times New Roman"/>
          <w:noProof/>
          <w:szCs w:val="24"/>
        </w:rPr>
      </w:pPr>
    </w:p>
    <w:p>
      <w:pPr>
        <w:keepNext/>
        <w:spacing w:before="0" w:after="0"/>
        <w:jc w:val="left"/>
        <w:rPr>
          <w:rFonts w:eastAsia="Times New Roman"/>
          <w:noProof/>
          <w:sz w:val="28"/>
          <w:szCs w:val="28"/>
          <w:u w:val="single"/>
        </w:rPr>
      </w:pPr>
      <w:r>
        <w:rPr>
          <w:noProof/>
          <w:sz w:val="18"/>
        </w:rPr>
        <w:t>Personalivajadused kaetakse juba meedet haldavate peadirektoraadi töötajatega ja/või töötajate peadirektoraadi sisese ümberpaigutamise teel. Vajaduse korral võidakse personali täiendada iga-aastase vahendite eraldamise menetluse käigus, arvestades olemasolevate eelarvepiirangutega.</w:t>
      </w:r>
    </w:p>
    <w:p>
      <w:pPr>
        <w:keepNext/>
        <w:spacing w:before="0" w:after="60"/>
        <w:jc w:val="left"/>
        <w:rPr>
          <w:rFonts w:eastAsia="Times New Roman"/>
          <w:noProof/>
          <w:szCs w:val="24"/>
        </w:rPr>
        <w:sectPr>
          <w:headerReference w:type="default" r:id="rId21"/>
          <w:footerReference w:type="default" r:id="rId22"/>
          <w:headerReference w:type="first" r:id="rId23"/>
          <w:footerReference w:type="first" r:id="rId24"/>
          <w:pgSz w:w="16838" w:h="11906" w:orient="landscape" w:code="9"/>
          <w:pgMar w:top="624" w:right="902" w:bottom="624" w:left="1191" w:header="709" w:footer="567" w:gutter="0"/>
          <w:cols w:space="708"/>
          <w:docGrid w:linePitch="360"/>
        </w:sectPr>
      </w:pPr>
    </w:p>
    <w:p>
      <w:pPr>
        <w:pStyle w:val="ManualHeading1"/>
        <w:rPr>
          <w:noProof/>
          <w:szCs w:val="28"/>
        </w:rPr>
      </w:pPr>
      <w:r>
        <w:rPr>
          <w:noProof/>
        </w:rPr>
        <w:t>2. Muud halduskulud</w:t>
      </w:r>
    </w:p>
    <w:p>
      <w:pPr>
        <w:pStyle w:val="Point0"/>
        <w:rPr>
          <w:noProof/>
          <w:sz w:val="16"/>
        </w:rPr>
      </w:pPr>
      <w:r>
        <w:t>(e)</w:t>
      </w:r>
      <w:r>
        <w:tab/>
      </w:r>
      <w:r>
        <w:rPr>
          <w:noProof/>
        </w:rPr>
        <w:t>1.</w:t>
      </w:r>
      <w:r>
        <w:rPr>
          <w:noProof/>
        </w:rPr>
        <w:sym w:font="Wingdings" w:char="F0A8"/>
      </w:r>
      <w:r>
        <w:rPr>
          <w:noProof/>
        </w:rPr>
        <w:tab/>
        <w:t>Ettepanek/algatus ei hõlma haldusassigneeringute kasutamist</w:t>
      </w:r>
    </w:p>
    <w:p>
      <w:pPr>
        <w:spacing w:before="0" w:after="0"/>
        <w:rPr>
          <w:rFonts w:eastAsia="Times New Roman"/>
          <w:noProof/>
          <w:szCs w:val="24"/>
        </w:rPr>
      </w:pPr>
      <w:r>
        <w:rPr>
          <w:b/>
          <w:noProof/>
        </w:rPr>
        <w:t>X</w:t>
      </w:r>
      <w:r>
        <w:rPr>
          <w:noProof/>
        </w:rPr>
        <w:tab/>
        <w:t>Ettepanek/algatus hõlmab haldusassigneeringute kasutamist, mis toimub järgmiselt:</w:t>
      </w:r>
    </w:p>
    <w:p>
      <w:pPr>
        <w:spacing w:before="0" w:after="0"/>
        <w:jc w:val="right"/>
        <w:rPr>
          <w:rFonts w:eastAsia="Times New Roman"/>
          <w:i/>
          <w:noProof/>
          <w:sz w:val="20"/>
          <w:szCs w:val="20"/>
        </w:rPr>
      </w:pPr>
      <w:r>
        <w:rPr>
          <w:i/>
          <w:noProof/>
          <w:sz w:val="20"/>
          <w:szCs w:val="20"/>
        </w:rPr>
        <w:t>miljonites eurodes (kolm kohta pärast koma)</w:t>
      </w:r>
    </w:p>
    <w:tbl>
      <w:tblPr>
        <w:tblW w:w="14757" w:type="dxa"/>
        <w:jc w:val="center"/>
        <w:tblLook w:val="04A0" w:firstRow="1" w:lastRow="0" w:firstColumn="1" w:lastColumn="0" w:noHBand="0" w:noVBand="1"/>
      </w:tblPr>
      <w:tblGrid>
        <w:gridCol w:w="4410"/>
        <w:gridCol w:w="1275"/>
        <w:gridCol w:w="1276"/>
        <w:gridCol w:w="1276"/>
        <w:gridCol w:w="1417"/>
        <w:gridCol w:w="1276"/>
        <w:gridCol w:w="1276"/>
        <w:gridCol w:w="1276"/>
        <w:gridCol w:w="1275"/>
      </w:tblGrid>
      <w:tr>
        <w:trPr>
          <w:trHeight w:val="970"/>
          <w:jc w:val="center"/>
        </w:trPr>
        <w:tc>
          <w:tcPr>
            <w:tcW w:w="4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pPr>
              <w:spacing w:before="0" w:after="0"/>
              <w:jc w:val="center"/>
              <w:rPr>
                <w:rFonts w:ascii="Arial Narrow" w:eastAsia="Times New Roman" w:hAnsi="Arial Narrow"/>
                <w:b/>
                <w:bCs/>
                <w:noProof/>
                <w:color w:val="000000"/>
                <w:sz w:val="22"/>
              </w:rPr>
            </w:pPr>
            <w:r>
              <w:rPr>
                <w:rFonts w:ascii="Arial Narrow" w:hAnsi="Arial Narrow"/>
                <w:bCs/>
                <w:noProof/>
                <w:sz w:val="22"/>
              </w:rPr>
              <w:t>Mitmeaastase finantsraamistiku</w:t>
            </w:r>
            <w:r>
              <w:rPr>
                <w:rFonts w:ascii="Arial Narrow" w:hAnsi="Arial Narrow"/>
                <w:b/>
                <w:bCs/>
                <w:noProof/>
                <w:sz w:val="22"/>
              </w:rPr>
              <w:t xml:space="preserve"> RUBRIIK 7</w:t>
            </w:r>
          </w:p>
          <w:p>
            <w:pPr>
              <w:spacing w:before="0" w:after="0"/>
              <w:rPr>
                <w:rFonts w:ascii="Arial Narrow" w:eastAsia="Times New Roman" w:hAnsi="Arial Narrow"/>
                <w:i/>
                <w:iCs/>
                <w:noProof/>
                <w:color w:val="000000"/>
                <w:sz w:val="20"/>
                <w:szCs w:val="20"/>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b/>
                <w:bCs/>
                <w:noProof/>
                <w:color w:val="0000FF"/>
                <w:sz w:val="20"/>
                <w:szCs w:val="20"/>
              </w:rPr>
            </w:pPr>
            <w:r>
              <w:rPr>
                <w:rFonts w:ascii="Arial Narrow" w:hAnsi="Arial Narrow"/>
                <w:b/>
                <w:bCs/>
                <w:noProof/>
                <w:color w:val="0000FF"/>
                <w:sz w:val="20"/>
                <w:szCs w:val="20"/>
              </w:rPr>
              <w:t>2020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b/>
                <w:bCs/>
                <w:noProof/>
                <w:color w:val="0000FF"/>
                <w:sz w:val="20"/>
                <w:szCs w:val="20"/>
              </w:rPr>
            </w:pPr>
            <w:r>
              <w:rPr>
                <w:rFonts w:ascii="Arial Narrow" w:hAnsi="Arial Narrow"/>
                <w:b/>
                <w:bCs/>
                <w:noProof/>
                <w:color w:val="0000FF"/>
                <w:sz w:val="20"/>
                <w:szCs w:val="20"/>
              </w:rPr>
              <w:t>2021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b/>
                <w:bCs/>
                <w:noProof/>
                <w:color w:val="0000FF"/>
                <w:sz w:val="20"/>
                <w:szCs w:val="20"/>
              </w:rPr>
            </w:pPr>
            <w:r>
              <w:rPr>
                <w:rFonts w:ascii="Arial Narrow" w:hAnsi="Arial Narrow"/>
                <w:b/>
                <w:bCs/>
                <w:noProof/>
                <w:color w:val="0000FF"/>
                <w:sz w:val="20"/>
                <w:szCs w:val="20"/>
              </w:rPr>
              <w:t>2022</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b/>
                <w:bCs/>
                <w:noProof/>
                <w:color w:val="0000FF"/>
                <w:sz w:val="20"/>
                <w:szCs w:val="20"/>
              </w:rPr>
            </w:pPr>
            <w:r>
              <w:rPr>
                <w:rFonts w:ascii="Arial Narrow" w:hAnsi="Arial Narrow"/>
                <w:b/>
                <w:bCs/>
                <w:noProof/>
                <w:color w:val="0000FF"/>
                <w:sz w:val="20"/>
                <w:szCs w:val="20"/>
              </w:rPr>
              <w:t>2023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b/>
                <w:bCs/>
                <w:noProof/>
                <w:color w:val="0000FF"/>
                <w:sz w:val="20"/>
                <w:szCs w:val="20"/>
              </w:rPr>
            </w:pPr>
            <w:r>
              <w:rPr>
                <w:rFonts w:ascii="Arial Narrow" w:hAnsi="Arial Narrow"/>
                <w:b/>
                <w:bCs/>
                <w:noProof/>
                <w:color w:val="0000FF"/>
                <w:sz w:val="20"/>
                <w:szCs w:val="20"/>
              </w:rPr>
              <w:t>2024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b/>
                <w:bCs/>
                <w:noProof/>
                <w:color w:val="0000FF"/>
                <w:sz w:val="20"/>
                <w:szCs w:val="20"/>
              </w:rPr>
            </w:pPr>
            <w:r>
              <w:rPr>
                <w:rFonts w:ascii="Arial Narrow" w:hAnsi="Arial Narrow"/>
                <w:b/>
                <w:bCs/>
                <w:noProof/>
                <w:color w:val="0000FF"/>
                <w:sz w:val="20"/>
                <w:szCs w:val="20"/>
              </w:rPr>
              <w:t>2025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b/>
                <w:bCs/>
                <w:noProof/>
                <w:color w:val="0000FF"/>
                <w:sz w:val="20"/>
                <w:szCs w:val="20"/>
              </w:rPr>
            </w:pPr>
            <w:r>
              <w:rPr>
                <w:rFonts w:ascii="Arial Narrow" w:hAnsi="Arial Narrow"/>
                <w:b/>
                <w:bCs/>
                <w:noProof/>
                <w:color w:val="0000FF"/>
                <w:sz w:val="20"/>
                <w:szCs w:val="20"/>
              </w:rPr>
              <w:t>2026</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b/>
                <w:bCs/>
                <w:noProof/>
                <w:color w:val="000000"/>
                <w:sz w:val="20"/>
                <w:szCs w:val="20"/>
              </w:rPr>
            </w:pPr>
            <w:r>
              <w:rPr>
                <w:rFonts w:ascii="Arial Narrow" w:hAnsi="Arial Narrow"/>
                <w:b/>
                <w:bCs/>
                <w:noProof/>
                <w:sz w:val="20"/>
                <w:szCs w:val="20"/>
              </w:rPr>
              <w:t>Kokku</w:t>
            </w:r>
          </w:p>
        </w:tc>
      </w:tr>
      <w:tr>
        <w:trPr>
          <w:trHeight w:val="300"/>
          <w:jc w:val="center"/>
        </w:trPr>
        <w:tc>
          <w:tcPr>
            <w:tcW w:w="4410" w:type="dxa"/>
            <w:tcBorders>
              <w:top w:val="single" w:sz="4" w:space="0" w:color="auto"/>
              <w:left w:val="single" w:sz="4" w:space="0" w:color="auto"/>
              <w:bottom w:val="single" w:sz="4" w:space="0" w:color="auto"/>
              <w:right w:val="single" w:sz="4" w:space="0" w:color="auto"/>
            </w:tcBorders>
            <w:shd w:val="pct25" w:color="CCFFCC" w:fill="EDFFED"/>
            <w:vAlign w:val="center"/>
            <w:hideMark/>
          </w:tcPr>
          <w:p>
            <w:pPr>
              <w:spacing w:before="0" w:after="0"/>
              <w:jc w:val="left"/>
              <w:rPr>
                <w:rFonts w:ascii="Arial Narrow" w:eastAsia="Times New Roman" w:hAnsi="Arial Narrow"/>
                <w:b/>
                <w:bCs/>
                <w:noProof/>
                <w:color w:val="008000"/>
                <w:sz w:val="20"/>
                <w:szCs w:val="20"/>
                <w:u w:val="single"/>
              </w:rPr>
            </w:pPr>
            <w:r>
              <w:rPr>
                <w:rFonts w:ascii="Arial Narrow" w:hAnsi="Arial Narrow"/>
                <w:b/>
                <w:bCs/>
                <w:noProof/>
                <w:color w:val="008000"/>
                <w:sz w:val="20"/>
                <w:szCs w:val="20"/>
                <w:u w:val="single"/>
              </w:rPr>
              <w:t>Peakorteris:</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b/>
                <w:bCs/>
                <w:noProof/>
                <w:color w:val="000000"/>
                <w:sz w:val="20"/>
                <w:szCs w:val="20"/>
              </w:rPr>
            </w:pPr>
            <w:r>
              <w:rPr>
                <w:rFonts w:ascii="Arial Narrow" w:hAnsi="Arial Narrow"/>
                <w:b/>
                <w:bCs/>
                <w:noProof/>
                <w:sz w:val="20"/>
                <w:szCs w:val="20"/>
              </w:rPr>
              <w:t> </w:t>
            </w:r>
          </w:p>
        </w:tc>
      </w:tr>
      <w:tr>
        <w:trPr>
          <w:trHeight w:val="300"/>
          <w:jc w:val="center"/>
        </w:trPr>
        <w:tc>
          <w:tcPr>
            <w:tcW w:w="4410" w:type="dxa"/>
            <w:tcBorders>
              <w:top w:val="nil"/>
              <w:left w:val="single" w:sz="4" w:space="0" w:color="auto"/>
              <w:bottom w:val="single" w:sz="4" w:space="0" w:color="auto"/>
              <w:right w:val="single" w:sz="4" w:space="0" w:color="auto"/>
            </w:tcBorders>
            <w:shd w:val="clear" w:color="auto" w:fill="auto"/>
            <w:vAlign w:val="center"/>
            <w:hideMark/>
          </w:tcPr>
          <w:p>
            <w:pPr>
              <w:spacing w:before="0" w:after="0"/>
              <w:jc w:val="left"/>
              <w:rPr>
                <w:rFonts w:ascii="Arial Narrow" w:eastAsia="Times New Roman" w:hAnsi="Arial Narrow"/>
                <w:noProof/>
                <w:color w:val="000000"/>
                <w:sz w:val="20"/>
                <w:szCs w:val="20"/>
              </w:rPr>
            </w:pPr>
            <w:r>
              <w:rPr>
                <w:rFonts w:ascii="Arial Narrow" w:hAnsi="Arial Narrow"/>
                <w:noProof/>
                <w:sz w:val="20"/>
                <w:szCs w:val="20"/>
              </w:rPr>
              <w:t>Lähetus- ja esinduskulud</w:t>
            </w:r>
          </w:p>
        </w:tc>
        <w:tc>
          <w:tcPr>
            <w:tcW w:w="1275"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0,010</w:t>
            </w:r>
          </w:p>
        </w:tc>
        <w:tc>
          <w:tcPr>
            <w:tcW w:w="1276"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b/>
                <w:bCs/>
                <w:noProof/>
                <w:color w:val="000000"/>
                <w:sz w:val="20"/>
                <w:szCs w:val="20"/>
              </w:rPr>
            </w:pPr>
            <w:r>
              <w:rPr>
                <w:rFonts w:ascii="Arial Narrow" w:hAnsi="Arial Narrow"/>
                <w:b/>
                <w:bCs/>
                <w:noProof/>
                <w:sz w:val="20"/>
                <w:szCs w:val="20"/>
              </w:rPr>
              <w:t>0,010 </w:t>
            </w:r>
          </w:p>
        </w:tc>
      </w:tr>
      <w:tr>
        <w:trPr>
          <w:trHeight w:val="300"/>
          <w:jc w:val="center"/>
        </w:trPr>
        <w:tc>
          <w:tcPr>
            <w:tcW w:w="4410" w:type="dxa"/>
            <w:tcBorders>
              <w:top w:val="nil"/>
              <w:left w:val="single" w:sz="4" w:space="0" w:color="auto"/>
              <w:bottom w:val="single" w:sz="4" w:space="0" w:color="auto"/>
              <w:right w:val="single" w:sz="4" w:space="0" w:color="auto"/>
            </w:tcBorders>
            <w:shd w:val="clear" w:color="auto" w:fill="auto"/>
            <w:vAlign w:val="center"/>
            <w:hideMark/>
          </w:tcPr>
          <w:p>
            <w:pPr>
              <w:spacing w:before="0" w:after="0"/>
              <w:jc w:val="left"/>
              <w:rPr>
                <w:rFonts w:ascii="Arial Narrow" w:eastAsia="Times New Roman" w:hAnsi="Arial Narrow"/>
                <w:noProof/>
                <w:color w:val="000000"/>
                <w:sz w:val="20"/>
                <w:szCs w:val="20"/>
              </w:rPr>
            </w:pPr>
            <w:r>
              <w:rPr>
                <w:rFonts w:ascii="Arial Narrow" w:hAnsi="Arial Narrow"/>
                <w:noProof/>
                <w:sz w:val="20"/>
                <w:szCs w:val="20"/>
              </w:rPr>
              <w:t>Konverentside ja koosolekutega seotud kulud</w:t>
            </w:r>
          </w:p>
        </w:tc>
        <w:tc>
          <w:tcPr>
            <w:tcW w:w="1275"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b/>
                <w:bCs/>
                <w:noProof/>
                <w:color w:val="000000"/>
                <w:sz w:val="20"/>
                <w:szCs w:val="20"/>
              </w:rPr>
            </w:pPr>
            <w:r>
              <w:rPr>
                <w:rFonts w:ascii="Arial Narrow" w:hAnsi="Arial Narrow"/>
                <w:b/>
                <w:bCs/>
                <w:noProof/>
                <w:sz w:val="20"/>
                <w:szCs w:val="20"/>
              </w:rPr>
              <w:t> </w:t>
            </w:r>
          </w:p>
        </w:tc>
      </w:tr>
      <w:tr>
        <w:trPr>
          <w:trHeight w:val="300"/>
          <w:jc w:val="center"/>
        </w:trPr>
        <w:tc>
          <w:tcPr>
            <w:tcW w:w="4410" w:type="dxa"/>
            <w:tcBorders>
              <w:top w:val="nil"/>
              <w:left w:val="single" w:sz="4" w:space="0" w:color="auto"/>
              <w:bottom w:val="single" w:sz="4" w:space="0" w:color="auto"/>
              <w:right w:val="single" w:sz="4" w:space="0" w:color="auto"/>
            </w:tcBorders>
            <w:shd w:val="clear" w:color="auto" w:fill="auto"/>
            <w:vAlign w:val="center"/>
            <w:hideMark/>
          </w:tcPr>
          <w:p>
            <w:pPr>
              <w:spacing w:before="0" w:after="0"/>
              <w:jc w:val="left"/>
              <w:rPr>
                <w:rFonts w:ascii="Calibri" w:eastAsia="Times New Roman" w:hAnsi="Calibri"/>
                <w:noProof/>
                <w:color w:val="0000FF"/>
                <w:sz w:val="22"/>
                <w:u w:val="single"/>
              </w:rPr>
            </w:pPr>
            <w:r>
              <w:rPr>
                <w:rFonts w:ascii="Arial Narrow" w:hAnsi="Arial Narrow"/>
                <w:noProof/>
                <w:sz w:val="20"/>
                <w:szCs w:val="20"/>
              </w:rPr>
              <w:t>Komiteed</w:t>
            </w:r>
            <w:r>
              <w:rPr>
                <w:rStyle w:val="FootnoteReference"/>
                <w:noProof/>
              </w:rPr>
              <w:footnoteReference w:id="32"/>
            </w:r>
          </w:p>
        </w:tc>
        <w:tc>
          <w:tcPr>
            <w:tcW w:w="1275"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b/>
                <w:bCs/>
                <w:noProof/>
                <w:color w:val="000000"/>
                <w:sz w:val="20"/>
                <w:szCs w:val="20"/>
              </w:rPr>
            </w:pPr>
            <w:r>
              <w:rPr>
                <w:rFonts w:ascii="Arial Narrow" w:hAnsi="Arial Narrow"/>
                <w:b/>
                <w:bCs/>
                <w:noProof/>
                <w:sz w:val="20"/>
                <w:szCs w:val="20"/>
              </w:rPr>
              <w:t> </w:t>
            </w:r>
          </w:p>
        </w:tc>
      </w:tr>
      <w:tr>
        <w:trPr>
          <w:trHeight w:val="300"/>
          <w:jc w:val="center"/>
        </w:trPr>
        <w:tc>
          <w:tcPr>
            <w:tcW w:w="4410" w:type="dxa"/>
            <w:tcBorders>
              <w:top w:val="nil"/>
              <w:left w:val="single" w:sz="4" w:space="0" w:color="auto"/>
              <w:bottom w:val="single" w:sz="4" w:space="0" w:color="auto"/>
              <w:right w:val="single" w:sz="4" w:space="0" w:color="auto"/>
            </w:tcBorders>
            <w:shd w:val="clear" w:color="auto" w:fill="auto"/>
            <w:vAlign w:val="center"/>
            <w:hideMark/>
          </w:tcPr>
          <w:p>
            <w:pPr>
              <w:spacing w:before="0" w:after="0"/>
              <w:jc w:val="left"/>
              <w:rPr>
                <w:rFonts w:ascii="Arial Narrow" w:eastAsia="Times New Roman" w:hAnsi="Arial Narrow"/>
                <w:noProof/>
                <w:color w:val="000000"/>
                <w:sz w:val="20"/>
                <w:szCs w:val="20"/>
              </w:rPr>
            </w:pPr>
            <w:r>
              <w:rPr>
                <w:rFonts w:ascii="Arial Narrow" w:hAnsi="Arial Narrow"/>
                <w:noProof/>
                <w:sz w:val="20"/>
                <w:szCs w:val="20"/>
              </w:rPr>
              <w:t>Uuringud ja konsultatsioonid</w:t>
            </w:r>
          </w:p>
        </w:tc>
        <w:tc>
          <w:tcPr>
            <w:tcW w:w="1275"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b/>
                <w:bCs/>
                <w:noProof/>
                <w:color w:val="000000"/>
                <w:sz w:val="20"/>
                <w:szCs w:val="20"/>
              </w:rPr>
            </w:pPr>
            <w:r>
              <w:rPr>
                <w:rFonts w:ascii="Arial Narrow" w:hAnsi="Arial Narrow"/>
                <w:b/>
                <w:bCs/>
                <w:noProof/>
                <w:sz w:val="20"/>
                <w:szCs w:val="20"/>
              </w:rPr>
              <w:t> </w:t>
            </w:r>
          </w:p>
        </w:tc>
      </w:tr>
      <w:tr>
        <w:trPr>
          <w:trHeight w:val="300"/>
          <w:jc w:val="center"/>
        </w:trPr>
        <w:tc>
          <w:tcPr>
            <w:tcW w:w="4410" w:type="dxa"/>
            <w:tcBorders>
              <w:top w:val="nil"/>
              <w:left w:val="single" w:sz="4" w:space="0" w:color="auto"/>
              <w:bottom w:val="single" w:sz="4" w:space="0" w:color="auto"/>
              <w:right w:val="single" w:sz="4" w:space="0" w:color="auto"/>
            </w:tcBorders>
            <w:shd w:val="clear" w:color="auto" w:fill="auto"/>
            <w:vAlign w:val="center"/>
            <w:hideMark/>
          </w:tcPr>
          <w:p>
            <w:pPr>
              <w:spacing w:before="0" w:after="0"/>
              <w:jc w:val="left"/>
              <w:rPr>
                <w:rFonts w:ascii="Arial Narrow" w:eastAsia="Times New Roman" w:hAnsi="Arial Narrow"/>
                <w:noProof/>
                <w:color w:val="000000"/>
                <w:sz w:val="20"/>
                <w:szCs w:val="20"/>
              </w:rPr>
            </w:pPr>
            <w:r>
              <w:rPr>
                <w:rFonts w:ascii="Arial Narrow" w:hAnsi="Arial Narrow"/>
                <w:noProof/>
                <w:sz w:val="20"/>
                <w:szCs w:val="20"/>
              </w:rPr>
              <w:t>Info- ja juhtimissüsteemid</w:t>
            </w:r>
          </w:p>
        </w:tc>
        <w:tc>
          <w:tcPr>
            <w:tcW w:w="1275"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b/>
                <w:bCs/>
                <w:noProof/>
                <w:color w:val="000000"/>
                <w:sz w:val="20"/>
                <w:szCs w:val="20"/>
              </w:rPr>
            </w:pPr>
            <w:r>
              <w:rPr>
                <w:rFonts w:ascii="Arial Narrow" w:hAnsi="Arial Narrow"/>
                <w:b/>
                <w:bCs/>
                <w:noProof/>
                <w:sz w:val="20"/>
                <w:szCs w:val="20"/>
              </w:rPr>
              <w:t> </w:t>
            </w:r>
          </w:p>
        </w:tc>
      </w:tr>
      <w:tr>
        <w:trPr>
          <w:trHeight w:val="300"/>
          <w:jc w:val="center"/>
        </w:trPr>
        <w:tc>
          <w:tcPr>
            <w:tcW w:w="4410" w:type="dxa"/>
            <w:tcBorders>
              <w:top w:val="nil"/>
              <w:left w:val="single" w:sz="4" w:space="0" w:color="auto"/>
              <w:bottom w:val="single" w:sz="4" w:space="0" w:color="auto"/>
              <w:right w:val="single" w:sz="4" w:space="0" w:color="auto"/>
            </w:tcBorders>
            <w:shd w:val="clear" w:color="auto" w:fill="auto"/>
            <w:vAlign w:val="center"/>
            <w:hideMark/>
          </w:tcPr>
          <w:p>
            <w:pPr>
              <w:spacing w:before="0" w:after="0"/>
              <w:jc w:val="left"/>
              <w:rPr>
                <w:rFonts w:ascii="Calibri" w:eastAsia="Times New Roman" w:hAnsi="Calibri"/>
                <w:noProof/>
                <w:color w:val="0000FF"/>
                <w:sz w:val="22"/>
                <w:u w:val="single"/>
              </w:rPr>
            </w:pPr>
            <w:r>
              <w:rPr>
                <w:rFonts w:ascii="Arial Narrow" w:hAnsi="Arial Narrow"/>
                <w:noProof/>
                <w:sz w:val="20"/>
                <w:szCs w:val="20"/>
              </w:rPr>
              <w:t>IKT-seadmed ja -teenused</w:t>
            </w:r>
            <w:r>
              <w:rPr>
                <w:rStyle w:val="FootnoteReference"/>
                <w:noProof/>
              </w:rPr>
              <w:footnoteReference w:id="33"/>
            </w:r>
          </w:p>
        </w:tc>
        <w:tc>
          <w:tcPr>
            <w:tcW w:w="1275"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b/>
                <w:bCs/>
                <w:noProof/>
                <w:color w:val="000000"/>
                <w:sz w:val="20"/>
                <w:szCs w:val="20"/>
              </w:rPr>
            </w:pPr>
            <w:r>
              <w:rPr>
                <w:rFonts w:ascii="Arial Narrow" w:hAnsi="Arial Narrow"/>
                <w:b/>
                <w:bCs/>
                <w:noProof/>
                <w:sz w:val="20"/>
                <w:szCs w:val="20"/>
              </w:rPr>
              <w:t> </w:t>
            </w:r>
          </w:p>
        </w:tc>
      </w:tr>
      <w:tr>
        <w:trPr>
          <w:trHeight w:val="300"/>
          <w:jc w:val="center"/>
        </w:trPr>
        <w:tc>
          <w:tcPr>
            <w:tcW w:w="4410" w:type="dxa"/>
            <w:tcBorders>
              <w:top w:val="nil"/>
              <w:left w:val="single" w:sz="4" w:space="0" w:color="auto"/>
              <w:bottom w:val="single" w:sz="4" w:space="0" w:color="auto"/>
              <w:right w:val="single" w:sz="4" w:space="0" w:color="auto"/>
            </w:tcBorders>
            <w:shd w:val="clear" w:color="auto" w:fill="auto"/>
            <w:vAlign w:val="center"/>
            <w:hideMark/>
          </w:tcPr>
          <w:p>
            <w:pPr>
              <w:spacing w:before="0" w:after="0"/>
              <w:jc w:val="left"/>
              <w:rPr>
                <w:rFonts w:ascii="Arial Narrow" w:eastAsia="Times New Roman" w:hAnsi="Arial Narrow"/>
                <w:noProof/>
                <w:color w:val="000000"/>
                <w:sz w:val="20"/>
                <w:szCs w:val="20"/>
              </w:rPr>
            </w:pPr>
            <w:r>
              <w:rPr>
                <w:rFonts w:ascii="Arial Narrow" w:hAnsi="Arial Narrow"/>
                <w:noProof/>
                <w:sz w:val="20"/>
                <w:szCs w:val="20"/>
              </w:rPr>
              <w:t>Muud eelarveread (</w:t>
            </w:r>
            <w:r>
              <w:rPr>
                <w:rFonts w:ascii="Arial Narrow" w:hAnsi="Arial Narrow"/>
                <w:i/>
                <w:iCs/>
                <w:noProof/>
                <w:sz w:val="20"/>
                <w:szCs w:val="20"/>
              </w:rPr>
              <w:t>märkige</w:t>
            </w:r>
            <w:r>
              <w:rPr>
                <w:rFonts w:ascii="Arial Narrow" w:hAnsi="Arial Narrow"/>
                <w:noProof/>
                <w:sz w:val="20"/>
                <w:szCs w:val="20"/>
              </w:rPr>
              <w:t>)</w:t>
            </w:r>
          </w:p>
        </w:tc>
        <w:tc>
          <w:tcPr>
            <w:tcW w:w="1275"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b/>
                <w:bCs/>
                <w:noProof/>
                <w:color w:val="000000"/>
                <w:sz w:val="20"/>
                <w:szCs w:val="20"/>
              </w:rPr>
            </w:pPr>
            <w:r>
              <w:rPr>
                <w:rFonts w:ascii="Arial Narrow" w:hAnsi="Arial Narrow"/>
                <w:b/>
                <w:bCs/>
                <w:noProof/>
                <w:sz w:val="20"/>
                <w:szCs w:val="20"/>
              </w:rPr>
              <w:t> </w:t>
            </w:r>
          </w:p>
        </w:tc>
      </w:tr>
      <w:tr>
        <w:trPr>
          <w:trHeight w:val="300"/>
          <w:jc w:val="center"/>
        </w:trPr>
        <w:tc>
          <w:tcPr>
            <w:tcW w:w="4410" w:type="dxa"/>
            <w:tcBorders>
              <w:top w:val="nil"/>
              <w:left w:val="single" w:sz="4" w:space="0" w:color="auto"/>
              <w:bottom w:val="single" w:sz="4" w:space="0" w:color="auto"/>
              <w:right w:val="single" w:sz="4" w:space="0" w:color="auto"/>
            </w:tcBorders>
            <w:shd w:val="pct25" w:color="CCFFCC" w:fill="EDFFED"/>
            <w:vAlign w:val="center"/>
            <w:hideMark/>
          </w:tcPr>
          <w:p>
            <w:pPr>
              <w:spacing w:before="0" w:after="0"/>
              <w:jc w:val="left"/>
              <w:rPr>
                <w:rFonts w:ascii="Arial Narrow" w:eastAsia="Times New Roman" w:hAnsi="Arial Narrow"/>
                <w:b/>
                <w:bCs/>
                <w:noProof/>
                <w:color w:val="008000"/>
                <w:sz w:val="20"/>
                <w:szCs w:val="20"/>
                <w:u w:val="single"/>
              </w:rPr>
            </w:pPr>
            <w:r>
              <w:rPr>
                <w:rFonts w:ascii="Arial Narrow" w:hAnsi="Arial Narrow"/>
                <w:b/>
                <w:bCs/>
                <w:noProof/>
                <w:color w:val="008000"/>
                <w:sz w:val="20"/>
                <w:szCs w:val="20"/>
                <w:u w:val="single"/>
              </w:rPr>
              <w:t>Liidu delegatsioonides</w:t>
            </w:r>
          </w:p>
        </w:tc>
        <w:tc>
          <w:tcPr>
            <w:tcW w:w="1275"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b/>
                <w:bCs/>
                <w:noProof/>
                <w:color w:val="000000"/>
                <w:sz w:val="20"/>
                <w:szCs w:val="20"/>
              </w:rPr>
            </w:pPr>
            <w:r>
              <w:rPr>
                <w:rFonts w:ascii="Arial Narrow" w:hAnsi="Arial Narrow"/>
                <w:b/>
                <w:bCs/>
                <w:noProof/>
                <w:sz w:val="20"/>
                <w:szCs w:val="20"/>
              </w:rPr>
              <w:t> </w:t>
            </w:r>
          </w:p>
        </w:tc>
      </w:tr>
      <w:tr>
        <w:trPr>
          <w:trHeight w:val="300"/>
          <w:jc w:val="center"/>
        </w:trPr>
        <w:tc>
          <w:tcPr>
            <w:tcW w:w="4410" w:type="dxa"/>
            <w:tcBorders>
              <w:top w:val="nil"/>
              <w:left w:val="single" w:sz="4" w:space="0" w:color="auto"/>
              <w:bottom w:val="single" w:sz="4" w:space="0" w:color="auto"/>
              <w:right w:val="single" w:sz="4" w:space="0" w:color="auto"/>
            </w:tcBorders>
            <w:shd w:val="clear" w:color="auto" w:fill="auto"/>
            <w:vAlign w:val="center"/>
            <w:hideMark/>
          </w:tcPr>
          <w:p>
            <w:pPr>
              <w:spacing w:before="0" w:after="0"/>
              <w:jc w:val="left"/>
              <w:rPr>
                <w:rFonts w:ascii="Arial Narrow" w:eastAsia="Times New Roman" w:hAnsi="Arial Narrow"/>
                <w:noProof/>
                <w:color w:val="000000"/>
                <w:sz w:val="20"/>
                <w:szCs w:val="20"/>
              </w:rPr>
            </w:pPr>
            <w:r>
              <w:rPr>
                <w:rFonts w:ascii="Arial Narrow" w:hAnsi="Arial Narrow"/>
                <w:noProof/>
                <w:sz w:val="20"/>
                <w:szCs w:val="20"/>
              </w:rPr>
              <w:t>Lähetus-, konverentsi- ja esinduskulud</w:t>
            </w:r>
          </w:p>
        </w:tc>
        <w:tc>
          <w:tcPr>
            <w:tcW w:w="1275"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b/>
                <w:bCs/>
                <w:noProof/>
                <w:color w:val="000000"/>
                <w:sz w:val="20"/>
                <w:szCs w:val="20"/>
              </w:rPr>
            </w:pPr>
            <w:r>
              <w:rPr>
                <w:rFonts w:ascii="Arial Narrow" w:hAnsi="Arial Narrow"/>
                <w:b/>
                <w:bCs/>
                <w:noProof/>
                <w:sz w:val="20"/>
                <w:szCs w:val="20"/>
              </w:rPr>
              <w:t> </w:t>
            </w:r>
          </w:p>
        </w:tc>
      </w:tr>
      <w:tr>
        <w:trPr>
          <w:trHeight w:val="300"/>
          <w:jc w:val="center"/>
        </w:trPr>
        <w:tc>
          <w:tcPr>
            <w:tcW w:w="4410" w:type="dxa"/>
            <w:tcBorders>
              <w:top w:val="nil"/>
              <w:left w:val="single" w:sz="4" w:space="0" w:color="auto"/>
              <w:bottom w:val="single" w:sz="4" w:space="0" w:color="auto"/>
              <w:right w:val="single" w:sz="4" w:space="0" w:color="auto"/>
            </w:tcBorders>
            <w:shd w:val="clear" w:color="auto" w:fill="auto"/>
            <w:vAlign w:val="center"/>
            <w:hideMark/>
          </w:tcPr>
          <w:p>
            <w:pPr>
              <w:spacing w:before="0" w:after="0"/>
              <w:jc w:val="left"/>
              <w:rPr>
                <w:rFonts w:ascii="Arial Narrow" w:eastAsia="Times New Roman" w:hAnsi="Arial Narrow"/>
                <w:noProof/>
                <w:color w:val="000000"/>
                <w:sz w:val="20"/>
                <w:szCs w:val="20"/>
              </w:rPr>
            </w:pPr>
            <w:r>
              <w:rPr>
                <w:rFonts w:ascii="Arial Narrow" w:hAnsi="Arial Narrow"/>
                <w:noProof/>
                <w:sz w:val="20"/>
                <w:szCs w:val="20"/>
              </w:rPr>
              <w:t>Personali täiendusõpe</w:t>
            </w:r>
          </w:p>
        </w:tc>
        <w:tc>
          <w:tcPr>
            <w:tcW w:w="1275"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b/>
                <w:bCs/>
                <w:noProof/>
                <w:color w:val="000000"/>
                <w:sz w:val="20"/>
                <w:szCs w:val="20"/>
              </w:rPr>
            </w:pPr>
            <w:r>
              <w:rPr>
                <w:rFonts w:ascii="Arial Narrow" w:hAnsi="Arial Narrow"/>
                <w:b/>
                <w:bCs/>
                <w:noProof/>
                <w:sz w:val="20"/>
                <w:szCs w:val="20"/>
              </w:rPr>
              <w:t> </w:t>
            </w:r>
          </w:p>
        </w:tc>
      </w:tr>
      <w:tr>
        <w:trPr>
          <w:trHeight w:val="300"/>
          <w:jc w:val="center"/>
        </w:trPr>
        <w:tc>
          <w:tcPr>
            <w:tcW w:w="4410" w:type="dxa"/>
            <w:tcBorders>
              <w:top w:val="nil"/>
              <w:left w:val="single" w:sz="4" w:space="0" w:color="auto"/>
              <w:bottom w:val="single" w:sz="4" w:space="0" w:color="auto"/>
              <w:right w:val="single" w:sz="4" w:space="0" w:color="auto"/>
            </w:tcBorders>
            <w:shd w:val="clear" w:color="auto" w:fill="auto"/>
            <w:vAlign w:val="center"/>
            <w:hideMark/>
          </w:tcPr>
          <w:p>
            <w:pPr>
              <w:spacing w:before="0" w:after="0"/>
              <w:jc w:val="left"/>
              <w:rPr>
                <w:rFonts w:ascii="Arial Narrow" w:eastAsia="Times New Roman" w:hAnsi="Arial Narrow"/>
                <w:noProof/>
                <w:color w:val="000000"/>
                <w:sz w:val="20"/>
                <w:szCs w:val="20"/>
              </w:rPr>
            </w:pPr>
            <w:r>
              <w:rPr>
                <w:rFonts w:ascii="Arial Narrow" w:hAnsi="Arial Narrow"/>
                <w:noProof/>
                <w:sz w:val="20"/>
                <w:szCs w:val="20"/>
              </w:rPr>
              <w:t>Soetamine, üürimine ja sellega seotud kulud</w:t>
            </w:r>
          </w:p>
        </w:tc>
        <w:tc>
          <w:tcPr>
            <w:tcW w:w="1275"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b/>
                <w:bCs/>
                <w:noProof/>
                <w:color w:val="000000"/>
                <w:sz w:val="20"/>
                <w:szCs w:val="20"/>
              </w:rPr>
            </w:pPr>
            <w:r>
              <w:rPr>
                <w:rFonts w:ascii="Arial Narrow" w:hAnsi="Arial Narrow"/>
                <w:b/>
                <w:bCs/>
                <w:noProof/>
                <w:sz w:val="20"/>
                <w:szCs w:val="20"/>
              </w:rPr>
              <w:t> </w:t>
            </w:r>
          </w:p>
        </w:tc>
      </w:tr>
      <w:tr>
        <w:trPr>
          <w:trHeight w:val="300"/>
          <w:jc w:val="center"/>
        </w:trPr>
        <w:tc>
          <w:tcPr>
            <w:tcW w:w="4410" w:type="dxa"/>
            <w:tcBorders>
              <w:top w:val="nil"/>
              <w:left w:val="single" w:sz="4" w:space="0" w:color="auto"/>
              <w:bottom w:val="single" w:sz="4" w:space="0" w:color="auto"/>
              <w:right w:val="single" w:sz="4" w:space="0" w:color="auto"/>
            </w:tcBorders>
            <w:shd w:val="clear" w:color="auto" w:fill="auto"/>
            <w:vAlign w:val="center"/>
            <w:hideMark/>
          </w:tcPr>
          <w:p>
            <w:pPr>
              <w:spacing w:before="0" w:after="0"/>
              <w:jc w:val="left"/>
              <w:rPr>
                <w:rFonts w:ascii="Arial Narrow" w:eastAsia="Times New Roman" w:hAnsi="Arial Narrow"/>
                <w:noProof/>
                <w:color w:val="000000"/>
                <w:sz w:val="20"/>
                <w:szCs w:val="20"/>
              </w:rPr>
            </w:pPr>
            <w:r>
              <w:rPr>
                <w:rFonts w:ascii="Arial Narrow" w:hAnsi="Arial Narrow"/>
                <w:noProof/>
                <w:sz w:val="20"/>
                <w:szCs w:val="20"/>
              </w:rPr>
              <w:t>Seadmed, sisustus, varustus ja teenused</w:t>
            </w:r>
          </w:p>
        </w:tc>
        <w:tc>
          <w:tcPr>
            <w:tcW w:w="1275"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b/>
                <w:bCs/>
                <w:noProof/>
                <w:color w:val="000000"/>
                <w:sz w:val="20"/>
                <w:szCs w:val="20"/>
              </w:rPr>
            </w:pPr>
            <w:r>
              <w:rPr>
                <w:rFonts w:ascii="Arial Narrow" w:hAnsi="Arial Narrow"/>
                <w:b/>
                <w:bCs/>
                <w:noProof/>
                <w:sz w:val="20"/>
                <w:szCs w:val="20"/>
              </w:rPr>
              <w:t> </w:t>
            </w:r>
          </w:p>
        </w:tc>
      </w:tr>
      <w:tr>
        <w:trPr>
          <w:trHeight w:val="660"/>
          <w:jc w:val="center"/>
        </w:trPr>
        <w:tc>
          <w:tcPr>
            <w:tcW w:w="4410" w:type="dxa"/>
            <w:tcBorders>
              <w:top w:val="single" w:sz="4" w:space="0" w:color="auto"/>
              <w:left w:val="single" w:sz="4" w:space="0" w:color="auto"/>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b/>
                <w:bCs/>
                <w:noProof/>
                <w:color w:val="000000"/>
                <w:sz w:val="22"/>
              </w:rPr>
            </w:pPr>
            <w:r>
              <w:rPr>
                <w:rFonts w:ascii="Arial Narrow" w:hAnsi="Arial Narrow"/>
                <w:bCs/>
                <w:noProof/>
                <w:sz w:val="22"/>
              </w:rPr>
              <w:t>Mitmeaastase finantsraamistiku</w:t>
            </w:r>
            <w:r>
              <w:rPr>
                <w:rFonts w:ascii="Arial Narrow" w:hAnsi="Arial Narrow"/>
                <w:b/>
                <w:bCs/>
                <w:noProof/>
                <w:sz w:val="22"/>
              </w:rPr>
              <w:t xml:space="preserve"> RUBRIIGI 7</w:t>
            </w:r>
          </w:p>
          <w:p>
            <w:pPr>
              <w:spacing w:before="0" w:after="0"/>
              <w:jc w:val="center"/>
              <w:rPr>
                <w:rFonts w:ascii="Arial Narrow" w:eastAsia="Times New Roman" w:hAnsi="Arial Narrow"/>
                <w:b/>
                <w:bCs/>
                <w:noProof/>
                <w:color w:val="000000"/>
                <w:sz w:val="22"/>
              </w:rPr>
            </w:pPr>
            <w:r>
              <w:rPr>
                <w:rFonts w:ascii="Arial Narrow" w:hAnsi="Arial Narrow"/>
                <w:b/>
                <w:bCs/>
                <w:noProof/>
                <w:sz w:val="22"/>
              </w:rPr>
              <w:t>kulude vahesumma</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b/>
                <w:noProof/>
                <w:color w:val="000000"/>
                <w:sz w:val="20"/>
                <w:szCs w:val="20"/>
              </w:rPr>
            </w:pPr>
            <w:r>
              <w:rPr>
                <w:rFonts w:ascii="Arial Narrow" w:hAnsi="Arial Narrow"/>
                <w:b/>
                <w:noProof/>
                <w:sz w:val="20"/>
                <w:szCs w:val="20"/>
              </w:rPr>
              <w:t> 0,010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b/>
                <w:bCs/>
                <w:noProof/>
                <w:color w:val="000000"/>
                <w:sz w:val="20"/>
                <w:szCs w:val="20"/>
              </w:rPr>
            </w:pPr>
            <w:r>
              <w:rPr>
                <w:rFonts w:ascii="Arial Narrow" w:hAnsi="Arial Narrow"/>
                <w:b/>
                <w:bCs/>
                <w:noProof/>
                <w:sz w:val="20"/>
                <w:szCs w:val="20"/>
              </w:rPr>
              <w:t>0,010 </w:t>
            </w:r>
          </w:p>
        </w:tc>
      </w:tr>
    </w:tbl>
    <w:p>
      <w:pPr>
        <w:spacing w:before="0" w:after="0"/>
        <w:jc w:val="right"/>
        <w:rPr>
          <w:rFonts w:ascii="Arial Narrow" w:eastAsia="Times New Roman" w:hAnsi="Arial Narrow"/>
          <w:i/>
          <w:noProof/>
          <w:sz w:val="20"/>
          <w:szCs w:val="20"/>
        </w:rPr>
      </w:pPr>
    </w:p>
    <w:p>
      <w:pPr>
        <w:spacing w:before="0" w:after="0"/>
        <w:jc w:val="left"/>
        <w:rPr>
          <w:rFonts w:eastAsia="Times New Roman"/>
          <w:b/>
          <w:noProof/>
          <w:color w:val="0000FF"/>
          <w:sz w:val="20"/>
          <w:szCs w:val="20"/>
        </w:rPr>
      </w:pPr>
      <w:r>
        <w:rPr>
          <w:noProof/>
        </w:rPr>
        <w:br w:type="page"/>
      </w:r>
    </w:p>
    <w:p>
      <w:pPr>
        <w:spacing w:before="0" w:after="0"/>
        <w:jc w:val="right"/>
        <w:rPr>
          <w:rFonts w:eastAsia="Times New Roman"/>
          <w:i/>
          <w:iCs/>
          <w:noProof/>
          <w:sz w:val="20"/>
          <w:szCs w:val="20"/>
        </w:rPr>
      </w:pPr>
      <w:r>
        <w:rPr>
          <w:i/>
          <w:noProof/>
          <w:sz w:val="20"/>
          <w:szCs w:val="20"/>
        </w:rPr>
        <w:t>miljonites eurodes (kolm kohta pärast koma)</w:t>
      </w:r>
    </w:p>
    <w:tbl>
      <w:tblPr>
        <w:tblW w:w="14670" w:type="dxa"/>
        <w:jc w:val="center"/>
        <w:tblLook w:val="04A0" w:firstRow="1" w:lastRow="0" w:firstColumn="1" w:lastColumn="0" w:noHBand="0" w:noVBand="1"/>
      </w:tblPr>
      <w:tblGrid>
        <w:gridCol w:w="4361"/>
        <w:gridCol w:w="1276"/>
        <w:gridCol w:w="1250"/>
        <w:gridCol w:w="1263"/>
        <w:gridCol w:w="1314"/>
        <w:gridCol w:w="1305"/>
        <w:gridCol w:w="1306"/>
        <w:gridCol w:w="1358"/>
        <w:gridCol w:w="1237"/>
      </w:tblGrid>
      <w:tr>
        <w:trPr>
          <w:trHeight w:val="660"/>
          <w:jc w:val="center"/>
        </w:trPr>
        <w:tc>
          <w:tcPr>
            <w:tcW w:w="4361" w:type="dxa"/>
            <w:tcBorders>
              <w:top w:val="single" w:sz="4" w:space="0" w:color="auto"/>
              <w:left w:val="single" w:sz="4" w:space="0" w:color="auto"/>
              <w:bottom w:val="single" w:sz="4" w:space="0" w:color="auto"/>
              <w:right w:val="single" w:sz="4" w:space="0" w:color="auto"/>
            </w:tcBorders>
            <w:shd w:val="clear" w:color="000000" w:fill="D9D9D9"/>
            <w:vAlign w:val="center"/>
            <w:hideMark/>
          </w:tcPr>
          <w:p>
            <w:pPr>
              <w:spacing w:before="0" w:after="0"/>
              <w:jc w:val="center"/>
              <w:rPr>
                <w:rFonts w:ascii="Arial Narrow" w:eastAsia="Times New Roman" w:hAnsi="Arial Narrow"/>
                <w:noProof/>
                <w:color w:val="000000"/>
                <w:sz w:val="22"/>
              </w:rPr>
            </w:pPr>
            <w:r>
              <w:rPr>
                <w:rFonts w:ascii="Arial Narrow" w:hAnsi="Arial Narrow"/>
                <w:bCs/>
                <w:noProof/>
                <w:sz w:val="22"/>
              </w:rPr>
              <w:t>Mitmeaastase finantsraamistiku</w:t>
            </w:r>
            <w:r>
              <w:rPr>
                <w:rFonts w:ascii="Arial Narrow" w:hAnsi="Arial Narrow"/>
                <w:b/>
                <w:bCs/>
                <w:noProof/>
                <w:sz w:val="22"/>
              </w:rPr>
              <w:t xml:space="preserve"> RUBRIIGIST 7 välja jäävad</w:t>
            </w:r>
            <w:r>
              <w:rPr>
                <w:rFonts w:ascii="Arial Narrow" w:hAnsi="Arial Narrow"/>
                <w:noProof/>
                <w:sz w:val="22"/>
              </w:rPr>
              <w:t xml:space="preserve"> </w:t>
            </w:r>
            <w:r>
              <w:rPr>
                <w:rFonts w:ascii="Arial Narrow" w:hAnsi="Arial Narrow"/>
                <w:b/>
                <w:noProof/>
                <w:sz w:val="22"/>
              </w:rPr>
              <w:t>kulud</w:t>
            </w:r>
          </w:p>
          <w:p>
            <w:pPr>
              <w:spacing w:before="0" w:after="0"/>
              <w:jc w:val="center"/>
              <w:rPr>
                <w:rFonts w:ascii="Arial Narrow" w:eastAsia="Times New Roman" w:hAnsi="Arial Narrow"/>
                <w:b/>
                <w:bCs/>
                <w:noProof/>
                <w:color w:val="000000"/>
                <w:sz w:val="22"/>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b/>
                <w:bCs/>
                <w:noProof/>
                <w:color w:val="0000FF"/>
                <w:sz w:val="20"/>
                <w:szCs w:val="20"/>
              </w:rPr>
            </w:pPr>
            <w:r>
              <w:rPr>
                <w:rFonts w:ascii="Arial Narrow" w:hAnsi="Arial Narrow"/>
                <w:b/>
                <w:bCs/>
                <w:noProof/>
                <w:color w:val="0000FF"/>
                <w:sz w:val="20"/>
                <w:szCs w:val="20"/>
              </w:rPr>
              <w:t>2020</w:t>
            </w:r>
          </w:p>
        </w:tc>
        <w:tc>
          <w:tcPr>
            <w:tcW w:w="1250" w:type="dxa"/>
            <w:tcBorders>
              <w:top w:val="single" w:sz="4" w:space="0" w:color="auto"/>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b/>
                <w:bCs/>
                <w:noProof/>
                <w:color w:val="0000FF"/>
                <w:sz w:val="20"/>
                <w:szCs w:val="20"/>
              </w:rPr>
            </w:pPr>
            <w:r>
              <w:rPr>
                <w:rFonts w:ascii="Arial Narrow" w:hAnsi="Arial Narrow"/>
                <w:b/>
                <w:bCs/>
                <w:noProof/>
                <w:color w:val="0000FF"/>
                <w:sz w:val="20"/>
                <w:szCs w:val="20"/>
              </w:rPr>
              <w:t>2021</w:t>
            </w:r>
          </w:p>
        </w:tc>
        <w:tc>
          <w:tcPr>
            <w:tcW w:w="1263" w:type="dxa"/>
            <w:tcBorders>
              <w:top w:val="single" w:sz="4" w:space="0" w:color="auto"/>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b/>
                <w:bCs/>
                <w:noProof/>
                <w:color w:val="0000FF"/>
                <w:sz w:val="20"/>
                <w:szCs w:val="20"/>
              </w:rPr>
            </w:pPr>
            <w:r>
              <w:rPr>
                <w:rFonts w:ascii="Arial Narrow" w:hAnsi="Arial Narrow"/>
                <w:b/>
                <w:bCs/>
                <w:noProof/>
                <w:color w:val="0000FF"/>
                <w:sz w:val="20"/>
                <w:szCs w:val="20"/>
              </w:rPr>
              <w:t>2022</w:t>
            </w:r>
          </w:p>
        </w:tc>
        <w:tc>
          <w:tcPr>
            <w:tcW w:w="1314" w:type="dxa"/>
            <w:tcBorders>
              <w:top w:val="single" w:sz="4" w:space="0" w:color="auto"/>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b/>
                <w:bCs/>
                <w:noProof/>
                <w:color w:val="0000FF"/>
                <w:sz w:val="20"/>
                <w:szCs w:val="20"/>
              </w:rPr>
            </w:pPr>
            <w:r>
              <w:rPr>
                <w:rFonts w:ascii="Arial Narrow" w:hAnsi="Arial Narrow"/>
                <w:b/>
                <w:bCs/>
                <w:noProof/>
                <w:color w:val="0000FF"/>
                <w:sz w:val="20"/>
                <w:szCs w:val="20"/>
              </w:rPr>
              <w:t>2023</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b/>
                <w:bCs/>
                <w:noProof/>
                <w:color w:val="0000FF"/>
                <w:sz w:val="20"/>
                <w:szCs w:val="20"/>
              </w:rPr>
            </w:pPr>
            <w:r>
              <w:rPr>
                <w:rFonts w:ascii="Arial Narrow" w:hAnsi="Arial Narrow"/>
                <w:b/>
                <w:bCs/>
                <w:noProof/>
                <w:color w:val="0000FF"/>
                <w:sz w:val="20"/>
                <w:szCs w:val="20"/>
              </w:rPr>
              <w:t>2024</w:t>
            </w:r>
          </w:p>
        </w:tc>
        <w:tc>
          <w:tcPr>
            <w:tcW w:w="1306" w:type="dxa"/>
            <w:tcBorders>
              <w:top w:val="single" w:sz="4" w:space="0" w:color="auto"/>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b/>
                <w:bCs/>
                <w:noProof/>
                <w:color w:val="0000FF"/>
                <w:sz w:val="20"/>
                <w:szCs w:val="20"/>
              </w:rPr>
            </w:pPr>
            <w:r>
              <w:rPr>
                <w:rFonts w:ascii="Arial Narrow" w:hAnsi="Arial Narrow"/>
                <w:b/>
                <w:bCs/>
                <w:noProof/>
                <w:color w:val="0000FF"/>
                <w:sz w:val="20"/>
                <w:szCs w:val="20"/>
              </w:rPr>
              <w:t>2025</w:t>
            </w:r>
          </w:p>
        </w:tc>
        <w:tc>
          <w:tcPr>
            <w:tcW w:w="1358" w:type="dxa"/>
            <w:tcBorders>
              <w:top w:val="single" w:sz="4" w:space="0" w:color="auto"/>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b/>
                <w:bCs/>
                <w:noProof/>
                <w:color w:val="0000FF"/>
                <w:sz w:val="20"/>
                <w:szCs w:val="20"/>
              </w:rPr>
            </w:pPr>
            <w:r>
              <w:rPr>
                <w:rFonts w:ascii="Arial Narrow" w:hAnsi="Arial Narrow"/>
                <w:b/>
                <w:bCs/>
                <w:noProof/>
                <w:color w:val="0000FF"/>
                <w:sz w:val="20"/>
                <w:szCs w:val="20"/>
              </w:rPr>
              <w:t>2026</w:t>
            </w:r>
          </w:p>
        </w:tc>
        <w:tc>
          <w:tcPr>
            <w:tcW w:w="1237" w:type="dxa"/>
            <w:tcBorders>
              <w:top w:val="single" w:sz="4" w:space="0" w:color="auto"/>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b/>
                <w:bCs/>
                <w:noProof/>
                <w:color w:val="000000"/>
                <w:sz w:val="20"/>
                <w:szCs w:val="20"/>
              </w:rPr>
            </w:pPr>
            <w:r>
              <w:rPr>
                <w:rFonts w:ascii="Arial Narrow" w:hAnsi="Arial Narrow"/>
                <w:b/>
                <w:bCs/>
                <w:noProof/>
                <w:sz w:val="20"/>
                <w:szCs w:val="20"/>
              </w:rPr>
              <w:t>Kokku</w:t>
            </w:r>
          </w:p>
        </w:tc>
      </w:tr>
      <w:tr>
        <w:trPr>
          <w:trHeight w:val="765"/>
          <w:jc w:val="center"/>
        </w:trPr>
        <w:tc>
          <w:tcPr>
            <w:tcW w:w="4361" w:type="dxa"/>
            <w:tcBorders>
              <w:top w:val="nil"/>
              <w:left w:val="single" w:sz="4" w:space="0" w:color="auto"/>
              <w:bottom w:val="single" w:sz="4" w:space="0" w:color="auto"/>
              <w:right w:val="single" w:sz="4" w:space="0" w:color="auto"/>
            </w:tcBorders>
            <w:shd w:val="clear" w:color="auto" w:fill="auto"/>
            <w:vAlign w:val="center"/>
            <w:hideMark/>
          </w:tcPr>
          <w:p>
            <w:pPr>
              <w:spacing w:before="0" w:after="0"/>
              <w:jc w:val="left"/>
              <w:rPr>
                <w:rFonts w:ascii="Arial Narrow" w:eastAsia="Times New Roman" w:hAnsi="Arial Narrow"/>
                <w:noProof/>
                <w:color w:val="000000"/>
                <w:sz w:val="20"/>
                <w:szCs w:val="20"/>
              </w:rPr>
            </w:pPr>
            <w:r>
              <w:rPr>
                <w:rFonts w:ascii="Arial Narrow" w:hAnsi="Arial Narrow"/>
                <w:noProof/>
                <w:sz w:val="20"/>
                <w:szCs w:val="20"/>
              </w:rPr>
              <w:t>Tegevusassigneeringutest (endised BA read) kaetavad tehnilise ja haldusabi kulud (</w:t>
            </w:r>
            <w:r>
              <w:rPr>
                <w:rFonts w:ascii="Arial Narrow" w:hAnsi="Arial Narrow"/>
                <w:noProof/>
                <w:sz w:val="20"/>
                <w:szCs w:val="20"/>
                <w:u w:val="single"/>
              </w:rPr>
              <w:t>välja arvatud</w:t>
            </w:r>
            <w:r>
              <w:rPr>
                <w:rFonts w:ascii="Arial Narrow" w:hAnsi="Arial Narrow"/>
                <w:noProof/>
                <w:sz w:val="20"/>
                <w:szCs w:val="20"/>
              </w:rPr>
              <w:t xml:space="preserve"> koosseisuvälised töötajad)</w:t>
            </w:r>
          </w:p>
        </w:tc>
        <w:tc>
          <w:tcPr>
            <w:tcW w:w="1276"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250"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263"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314"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305"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358"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237"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b/>
                <w:bCs/>
                <w:noProof/>
                <w:color w:val="000000"/>
                <w:sz w:val="20"/>
                <w:szCs w:val="20"/>
              </w:rPr>
            </w:pPr>
            <w:r>
              <w:rPr>
                <w:rFonts w:ascii="Arial Narrow" w:hAnsi="Arial Narrow"/>
                <w:b/>
                <w:bCs/>
                <w:noProof/>
                <w:sz w:val="20"/>
                <w:szCs w:val="20"/>
              </w:rPr>
              <w:t> </w:t>
            </w:r>
          </w:p>
        </w:tc>
      </w:tr>
      <w:tr>
        <w:trPr>
          <w:trHeight w:val="300"/>
          <w:jc w:val="center"/>
        </w:trPr>
        <w:tc>
          <w:tcPr>
            <w:tcW w:w="4361" w:type="dxa"/>
            <w:tcBorders>
              <w:top w:val="nil"/>
              <w:left w:val="single" w:sz="4" w:space="0" w:color="auto"/>
              <w:bottom w:val="single" w:sz="4" w:space="0" w:color="auto"/>
              <w:right w:val="single" w:sz="4" w:space="0" w:color="auto"/>
            </w:tcBorders>
            <w:shd w:val="clear" w:color="auto" w:fill="auto"/>
            <w:vAlign w:val="center"/>
            <w:hideMark/>
          </w:tcPr>
          <w:p>
            <w:pPr>
              <w:spacing w:before="0" w:after="0"/>
              <w:ind w:firstLineChars="100" w:firstLine="200"/>
              <w:jc w:val="left"/>
              <w:rPr>
                <w:rFonts w:ascii="Arial Narrow" w:eastAsia="Times New Roman" w:hAnsi="Arial Narrow"/>
                <w:noProof/>
                <w:color w:val="000000"/>
                <w:sz w:val="20"/>
                <w:szCs w:val="20"/>
              </w:rPr>
            </w:pPr>
            <w:r>
              <w:rPr>
                <w:rFonts w:ascii="Arial Narrow" w:hAnsi="Arial Narrow"/>
                <w:noProof/>
                <w:sz w:val="20"/>
                <w:szCs w:val="20"/>
              </w:rPr>
              <w:t>– peakorteris</w:t>
            </w:r>
          </w:p>
        </w:tc>
        <w:tc>
          <w:tcPr>
            <w:tcW w:w="1276"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250"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263"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314"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305"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358"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237"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b/>
                <w:bCs/>
                <w:noProof/>
                <w:color w:val="000000"/>
                <w:sz w:val="20"/>
                <w:szCs w:val="20"/>
              </w:rPr>
            </w:pPr>
            <w:r>
              <w:rPr>
                <w:rFonts w:ascii="Arial Narrow" w:hAnsi="Arial Narrow"/>
                <w:b/>
                <w:bCs/>
                <w:noProof/>
                <w:sz w:val="20"/>
                <w:szCs w:val="20"/>
              </w:rPr>
              <w:t> </w:t>
            </w:r>
          </w:p>
        </w:tc>
      </w:tr>
      <w:tr>
        <w:trPr>
          <w:trHeight w:val="300"/>
          <w:jc w:val="center"/>
        </w:trPr>
        <w:tc>
          <w:tcPr>
            <w:tcW w:w="4361" w:type="dxa"/>
            <w:tcBorders>
              <w:top w:val="nil"/>
              <w:left w:val="single" w:sz="4" w:space="0" w:color="auto"/>
              <w:bottom w:val="single" w:sz="4" w:space="0" w:color="auto"/>
              <w:right w:val="single" w:sz="4" w:space="0" w:color="auto"/>
            </w:tcBorders>
            <w:shd w:val="clear" w:color="auto" w:fill="auto"/>
            <w:vAlign w:val="center"/>
            <w:hideMark/>
          </w:tcPr>
          <w:p>
            <w:pPr>
              <w:spacing w:before="0" w:after="0"/>
              <w:ind w:firstLineChars="100" w:firstLine="200"/>
              <w:jc w:val="left"/>
              <w:rPr>
                <w:rFonts w:ascii="Arial Narrow" w:eastAsia="Times New Roman" w:hAnsi="Arial Narrow"/>
                <w:noProof/>
                <w:color w:val="000000"/>
                <w:sz w:val="20"/>
                <w:szCs w:val="20"/>
              </w:rPr>
            </w:pPr>
            <w:r>
              <w:rPr>
                <w:rFonts w:ascii="Arial Narrow" w:hAnsi="Arial Narrow"/>
                <w:noProof/>
                <w:sz w:val="20"/>
                <w:szCs w:val="20"/>
              </w:rPr>
              <w:t>– liidu delegatsioonides</w:t>
            </w:r>
          </w:p>
        </w:tc>
        <w:tc>
          <w:tcPr>
            <w:tcW w:w="1276"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250"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263"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314"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305"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358"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237"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b/>
                <w:bCs/>
                <w:noProof/>
                <w:color w:val="000000"/>
                <w:sz w:val="20"/>
                <w:szCs w:val="20"/>
              </w:rPr>
            </w:pPr>
            <w:r>
              <w:rPr>
                <w:rFonts w:ascii="Arial Narrow" w:hAnsi="Arial Narrow"/>
                <w:b/>
                <w:bCs/>
                <w:noProof/>
                <w:sz w:val="20"/>
                <w:szCs w:val="20"/>
              </w:rPr>
              <w:t> </w:t>
            </w:r>
          </w:p>
        </w:tc>
      </w:tr>
      <w:tr>
        <w:trPr>
          <w:trHeight w:val="300"/>
          <w:jc w:val="center"/>
        </w:trPr>
        <w:tc>
          <w:tcPr>
            <w:tcW w:w="4361" w:type="dxa"/>
            <w:tcBorders>
              <w:top w:val="nil"/>
              <w:left w:val="single" w:sz="4" w:space="0" w:color="auto"/>
              <w:bottom w:val="single" w:sz="4" w:space="0" w:color="auto"/>
              <w:right w:val="single" w:sz="4" w:space="0" w:color="auto"/>
            </w:tcBorders>
            <w:shd w:val="clear" w:color="auto" w:fill="auto"/>
            <w:vAlign w:val="center"/>
            <w:hideMark/>
          </w:tcPr>
          <w:p>
            <w:pPr>
              <w:spacing w:before="0" w:after="0"/>
              <w:jc w:val="left"/>
              <w:rPr>
                <w:rFonts w:ascii="Arial Narrow" w:eastAsia="Times New Roman" w:hAnsi="Arial Narrow"/>
                <w:noProof/>
                <w:color w:val="000000"/>
                <w:sz w:val="20"/>
                <w:szCs w:val="20"/>
              </w:rPr>
            </w:pPr>
            <w:r>
              <w:rPr>
                <w:rFonts w:ascii="Arial Narrow" w:hAnsi="Arial Narrow"/>
                <w:noProof/>
                <w:sz w:val="20"/>
                <w:szCs w:val="20"/>
              </w:rPr>
              <w:t>Muud teadustegevusega seotud juhtimiskulud</w:t>
            </w:r>
          </w:p>
        </w:tc>
        <w:tc>
          <w:tcPr>
            <w:tcW w:w="1276"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250"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263"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314"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305"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358"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237"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b/>
                <w:bCs/>
                <w:noProof/>
                <w:color w:val="000000"/>
                <w:sz w:val="20"/>
                <w:szCs w:val="20"/>
              </w:rPr>
            </w:pPr>
            <w:r>
              <w:rPr>
                <w:rFonts w:ascii="Arial Narrow" w:hAnsi="Arial Narrow"/>
                <w:b/>
                <w:bCs/>
                <w:noProof/>
                <w:sz w:val="20"/>
                <w:szCs w:val="20"/>
              </w:rPr>
              <w:t> </w:t>
            </w:r>
          </w:p>
        </w:tc>
      </w:tr>
      <w:tr>
        <w:trPr>
          <w:trHeight w:val="300"/>
          <w:jc w:val="center"/>
        </w:trPr>
        <w:tc>
          <w:tcPr>
            <w:tcW w:w="4361" w:type="dxa"/>
            <w:tcBorders>
              <w:top w:val="nil"/>
              <w:left w:val="single" w:sz="4" w:space="0" w:color="auto"/>
              <w:bottom w:val="single" w:sz="4" w:space="0" w:color="auto"/>
              <w:right w:val="single" w:sz="4" w:space="0" w:color="auto"/>
            </w:tcBorders>
            <w:shd w:val="clear" w:color="auto" w:fill="auto"/>
            <w:vAlign w:val="center"/>
            <w:hideMark/>
          </w:tcPr>
          <w:p>
            <w:pPr>
              <w:spacing w:before="0" w:after="0"/>
              <w:jc w:val="left"/>
              <w:rPr>
                <w:rFonts w:ascii="Arial Narrow" w:eastAsia="Times New Roman" w:hAnsi="Arial Narrow"/>
                <w:noProof/>
                <w:color w:val="000000"/>
                <w:sz w:val="20"/>
                <w:szCs w:val="20"/>
              </w:rPr>
            </w:pPr>
            <w:r>
              <w:rPr>
                <w:rFonts w:ascii="Arial Narrow" w:hAnsi="Arial Narrow"/>
                <w:noProof/>
                <w:sz w:val="20"/>
                <w:szCs w:val="20"/>
              </w:rPr>
              <w:t>Muud eelarveread (märkige)</w:t>
            </w:r>
          </w:p>
        </w:tc>
        <w:tc>
          <w:tcPr>
            <w:tcW w:w="1276"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250"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263"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314"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305"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358"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237" w:type="dxa"/>
            <w:tcBorders>
              <w:top w:val="nil"/>
              <w:left w:val="nil"/>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b/>
                <w:bCs/>
                <w:noProof/>
                <w:color w:val="000000"/>
                <w:sz w:val="20"/>
                <w:szCs w:val="20"/>
              </w:rPr>
            </w:pPr>
            <w:r>
              <w:rPr>
                <w:rFonts w:ascii="Arial Narrow" w:hAnsi="Arial Narrow"/>
                <w:b/>
                <w:bCs/>
                <w:noProof/>
                <w:sz w:val="20"/>
                <w:szCs w:val="20"/>
              </w:rPr>
              <w:t> </w:t>
            </w:r>
          </w:p>
        </w:tc>
      </w:tr>
      <w:tr>
        <w:trPr>
          <w:trHeight w:val="660"/>
          <w:jc w:val="center"/>
        </w:trPr>
        <w:tc>
          <w:tcPr>
            <w:tcW w:w="4361" w:type="dxa"/>
            <w:tcBorders>
              <w:top w:val="single" w:sz="4" w:space="0" w:color="auto"/>
              <w:left w:val="single" w:sz="4" w:space="0" w:color="auto"/>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b/>
                <w:bCs/>
                <w:noProof/>
                <w:color w:val="000000"/>
                <w:sz w:val="22"/>
              </w:rPr>
            </w:pPr>
            <w:r>
              <w:rPr>
                <w:rFonts w:ascii="Arial Narrow" w:hAnsi="Arial Narrow"/>
                <w:bCs/>
                <w:noProof/>
                <w:sz w:val="22"/>
              </w:rPr>
              <w:t>Mitmeaastase finantsraamistiku</w:t>
            </w:r>
            <w:r>
              <w:rPr>
                <w:rFonts w:ascii="Arial Narrow" w:hAnsi="Arial Narrow"/>
                <w:b/>
                <w:bCs/>
                <w:noProof/>
                <w:sz w:val="22"/>
              </w:rPr>
              <w:t xml:space="preserve"> RUBRIIGIST 7 välja jäävate</w:t>
            </w:r>
          </w:p>
          <w:p>
            <w:pPr>
              <w:spacing w:before="0" w:after="0"/>
              <w:jc w:val="center"/>
              <w:rPr>
                <w:rFonts w:ascii="Arial Narrow" w:eastAsia="Times New Roman" w:hAnsi="Arial Narrow"/>
                <w:b/>
                <w:bCs/>
                <w:noProof/>
                <w:color w:val="000000"/>
                <w:sz w:val="22"/>
              </w:rPr>
            </w:pPr>
            <w:r>
              <w:rPr>
                <w:rFonts w:ascii="Arial Narrow" w:hAnsi="Arial Narrow"/>
                <w:b/>
                <w:noProof/>
                <w:sz w:val="22"/>
              </w:rPr>
              <w:t>kulude vahesumma</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250" w:type="dxa"/>
            <w:tcBorders>
              <w:top w:val="nil"/>
              <w:left w:val="single" w:sz="4" w:space="0" w:color="auto"/>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263" w:type="dxa"/>
            <w:tcBorders>
              <w:top w:val="nil"/>
              <w:left w:val="single" w:sz="4" w:space="0" w:color="auto"/>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314" w:type="dxa"/>
            <w:tcBorders>
              <w:top w:val="nil"/>
              <w:left w:val="single" w:sz="4" w:space="0" w:color="auto"/>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305" w:type="dxa"/>
            <w:tcBorders>
              <w:top w:val="nil"/>
              <w:left w:val="single" w:sz="4" w:space="0" w:color="auto"/>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306" w:type="dxa"/>
            <w:tcBorders>
              <w:top w:val="nil"/>
              <w:left w:val="single" w:sz="4" w:space="0" w:color="auto"/>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358" w:type="dxa"/>
            <w:tcBorders>
              <w:top w:val="nil"/>
              <w:left w:val="single" w:sz="4" w:space="0" w:color="auto"/>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noProof/>
                <w:color w:val="000000"/>
                <w:sz w:val="20"/>
                <w:szCs w:val="20"/>
              </w:rPr>
            </w:pPr>
            <w:r>
              <w:rPr>
                <w:rFonts w:ascii="Arial Narrow" w:hAnsi="Arial Narrow"/>
                <w:noProof/>
                <w:sz w:val="20"/>
                <w:szCs w:val="20"/>
              </w:rPr>
              <w:t> </w:t>
            </w:r>
          </w:p>
        </w:tc>
        <w:tc>
          <w:tcPr>
            <w:tcW w:w="1237" w:type="dxa"/>
            <w:tcBorders>
              <w:top w:val="nil"/>
              <w:left w:val="single" w:sz="4" w:space="0" w:color="auto"/>
              <w:bottom w:val="single" w:sz="4" w:space="0" w:color="auto"/>
              <w:right w:val="single" w:sz="4" w:space="0" w:color="auto"/>
            </w:tcBorders>
            <w:shd w:val="clear" w:color="auto" w:fill="auto"/>
            <w:vAlign w:val="center"/>
            <w:hideMark/>
          </w:tcPr>
          <w:p>
            <w:pPr>
              <w:spacing w:before="0" w:after="0"/>
              <w:jc w:val="center"/>
              <w:rPr>
                <w:rFonts w:ascii="Arial Narrow" w:eastAsia="Times New Roman" w:hAnsi="Arial Narrow"/>
                <w:b/>
                <w:bCs/>
                <w:noProof/>
                <w:color w:val="000000"/>
                <w:sz w:val="20"/>
                <w:szCs w:val="20"/>
              </w:rPr>
            </w:pPr>
            <w:r>
              <w:rPr>
                <w:rFonts w:ascii="Arial Narrow" w:hAnsi="Arial Narrow"/>
                <w:b/>
                <w:bCs/>
                <w:noProof/>
                <w:sz w:val="20"/>
                <w:szCs w:val="20"/>
              </w:rPr>
              <w:t> </w:t>
            </w:r>
          </w:p>
        </w:tc>
      </w:tr>
    </w:tbl>
    <w:p>
      <w:pPr>
        <w:spacing w:before="0" w:after="0"/>
        <w:jc w:val="left"/>
        <w:rPr>
          <w:rFonts w:ascii="Arial Narrow" w:eastAsia="Times New Roman" w:hAnsi="Arial Narrow"/>
          <w:b/>
          <w:noProof/>
          <w:color w:val="0000FF"/>
          <w:sz w:val="20"/>
          <w:szCs w:val="20"/>
        </w:rPr>
      </w:pPr>
    </w:p>
    <w:tbl>
      <w:tblPr>
        <w:tblW w:w="1470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4361"/>
        <w:gridCol w:w="1276"/>
        <w:gridCol w:w="1275"/>
        <w:gridCol w:w="1276"/>
        <w:gridCol w:w="1276"/>
        <w:gridCol w:w="1276"/>
        <w:gridCol w:w="1275"/>
        <w:gridCol w:w="1418"/>
        <w:gridCol w:w="1276"/>
      </w:tblGrid>
      <w:tr>
        <w:trPr>
          <w:trHeight w:val="289"/>
          <w:jc w:val="center"/>
        </w:trPr>
        <w:tc>
          <w:tcPr>
            <w:tcW w:w="4361" w:type="dxa"/>
            <w:tcBorders>
              <w:top w:val="single" w:sz="12" w:space="0" w:color="auto"/>
            </w:tcBorders>
            <w:vAlign w:val="center"/>
          </w:tcPr>
          <w:p>
            <w:pPr>
              <w:spacing w:after="0"/>
              <w:jc w:val="center"/>
              <w:rPr>
                <w:rFonts w:ascii="Arial Narrow" w:eastAsia="Times New Roman" w:hAnsi="Arial Narrow"/>
                <w:b/>
                <w:noProof/>
                <w:sz w:val="22"/>
              </w:rPr>
            </w:pPr>
            <w:r>
              <w:rPr>
                <w:rFonts w:ascii="Arial Narrow" w:hAnsi="Arial Narrow"/>
                <w:b/>
                <w:noProof/>
                <w:sz w:val="22"/>
              </w:rPr>
              <w:t>KOKKU</w:t>
            </w:r>
          </w:p>
          <w:p>
            <w:pPr>
              <w:spacing w:before="0"/>
              <w:jc w:val="center"/>
              <w:rPr>
                <w:rFonts w:ascii="Arial Narrow" w:eastAsia="Times New Roman" w:hAnsi="Arial Narrow"/>
                <w:b/>
                <w:noProof/>
                <w:sz w:val="22"/>
              </w:rPr>
            </w:pPr>
            <w:r>
              <w:rPr>
                <w:noProof/>
              </w:rPr>
              <w:t xml:space="preserve">Mitmeaastase finantsraamistiku </w:t>
            </w:r>
            <w:r>
              <w:rPr>
                <w:b/>
                <w:bCs/>
                <w:noProof/>
              </w:rPr>
              <w:t>RUBRIIGI 7 kulud ja RUBRIIGIST 7 välja jäävad kulud</w:t>
            </w:r>
          </w:p>
        </w:tc>
        <w:tc>
          <w:tcPr>
            <w:tcW w:w="1276" w:type="dxa"/>
            <w:tcBorders>
              <w:top w:val="single" w:sz="12" w:space="0" w:color="auto"/>
            </w:tcBorders>
            <w:vAlign w:val="center"/>
          </w:tcPr>
          <w:p>
            <w:pPr>
              <w:jc w:val="center"/>
              <w:rPr>
                <w:rFonts w:ascii="Arial Narrow" w:eastAsia="Times New Roman" w:hAnsi="Arial Narrow"/>
                <w:noProof/>
                <w:sz w:val="20"/>
                <w:szCs w:val="20"/>
              </w:rPr>
            </w:pPr>
          </w:p>
        </w:tc>
        <w:tc>
          <w:tcPr>
            <w:tcW w:w="1275" w:type="dxa"/>
            <w:tcBorders>
              <w:top w:val="single" w:sz="12" w:space="0" w:color="auto"/>
            </w:tcBorders>
            <w:vAlign w:val="center"/>
          </w:tcPr>
          <w:p>
            <w:pPr>
              <w:jc w:val="center"/>
              <w:rPr>
                <w:rFonts w:ascii="Arial Narrow" w:eastAsia="Times New Roman" w:hAnsi="Arial Narrow"/>
                <w:b/>
                <w:noProof/>
                <w:sz w:val="20"/>
                <w:szCs w:val="20"/>
              </w:rPr>
            </w:pPr>
            <w:r>
              <w:rPr>
                <w:rFonts w:ascii="Arial Narrow" w:hAnsi="Arial Narrow"/>
                <w:b/>
                <w:noProof/>
                <w:sz w:val="20"/>
                <w:szCs w:val="20"/>
              </w:rPr>
              <w:t>0,010</w:t>
            </w:r>
          </w:p>
        </w:tc>
        <w:tc>
          <w:tcPr>
            <w:tcW w:w="1276" w:type="dxa"/>
            <w:tcBorders>
              <w:top w:val="single" w:sz="12" w:space="0" w:color="auto"/>
            </w:tcBorders>
            <w:vAlign w:val="center"/>
          </w:tcPr>
          <w:p>
            <w:pPr>
              <w:jc w:val="center"/>
              <w:rPr>
                <w:rFonts w:ascii="Arial Narrow" w:eastAsia="Times New Roman" w:hAnsi="Arial Narrow"/>
                <w:noProof/>
                <w:sz w:val="20"/>
                <w:szCs w:val="20"/>
              </w:rPr>
            </w:pPr>
          </w:p>
        </w:tc>
        <w:tc>
          <w:tcPr>
            <w:tcW w:w="1276" w:type="dxa"/>
            <w:tcBorders>
              <w:top w:val="single" w:sz="12" w:space="0" w:color="auto"/>
            </w:tcBorders>
            <w:vAlign w:val="center"/>
          </w:tcPr>
          <w:p>
            <w:pPr>
              <w:jc w:val="center"/>
              <w:rPr>
                <w:rFonts w:ascii="Arial Narrow" w:eastAsia="Times New Roman" w:hAnsi="Arial Narrow"/>
                <w:noProof/>
                <w:sz w:val="20"/>
                <w:szCs w:val="20"/>
              </w:rPr>
            </w:pPr>
          </w:p>
        </w:tc>
        <w:tc>
          <w:tcPr>
            <w:tcW w:w="1276" w:type="dxa"/>
            <w:tcBorders>
              <w:top w:val="single" w:sz="12" w:space="0" w:color="auto"/>
            </w:tcBorders>
            <w:vAlign w:val="center"/>
          </w:tcPr>
          <w:p>
            <w:pPr>
              <w:jc w:val="center"/>
              <w:rPr>
                <w:rFonts w:ascii="Arial Narrow" w:eastAsia="Times New Roman" w:hAnsi="Arial Narrow"/>
                <w:noProof/>
                <w:sz w:val="20"/>
                <w:szCs w:val="20"/>
              </w:rPr>
            </w:pPr>
          </w:p>
        </w:tc>
        <w:tc>
          <w:tcPr>
            <w:tcW w:w="1275" w:type="dxa"/>
            <w:tcBorders>
              <w:top w:val="single" w:sz="12" w:space="0" w:color="auto"/>
            </w:tcBorders>
            <w:vAlign w:val="center"/>
          </w:tcPr>
          <w:p>
            <w:pPr>
              <w:jc w:val="center"/>
              <w:rPr>
                <w:rFonts w:ascii="Arial Narrow" w:eastAsia="Times New Roman" w:hAnsi="Arial Narrow"/>
                <w:noProof/>
                <w:sz w:val="20"/>
                <w:szCs w:val="20"/>
              </w:rPr>
            </w:pPr>
          </w:p>
        </w:tc>
        <w:tc>
          <w:tcPr>
            <w:tcW w:w="1418" w:type="dxa"/>
            <w:tcBorders>
              <w:top w:val="single" w:sz="12" w:space="0" w:color="auto"/>
            </w:tcBorders>
            <w:vAlign w:val="center"/>
          </w:tcPr>
          <w:p>
            <w:pPr>
              <w:jc w:val="center"/>
              <w:rPr>
                <w:rFonts w:ascii="Arial Narrow" w:eastAsia="Times New Roman" w:hAnsi="Arial Narrow"/>
                <w:noProof/>
                <w:sz w:val="20"/>
                <w:szCs w:val="20"/>
              </w:rPr>
            </w:pPr>
          </w:p>
        </w:tc>
        <w:tc>
          <w:tcPr>
            <w:tcW w:w="1276" w:type="dxa"/>
            <w:tcBorders>
              <w:top w:val="single" w:sz="12" w:space="0" w:color="auto"/>
            </w:tcBorders>
            <w:vAlign w:val="center"/>
          </w:tcPr>
          <w:p>
            <w:pPr>
              <w:spacing w:before="0" w:after="0"/>
              <w:jc w:val="center"/>
              <w:rPr>
                <w:rFonts w:ascii="Arial Narrow" w:eastAsia="Times New Roman" w:hAnsi="Arial Narrow"/>
                <w:b/>
                <w:noProof/>
                <w:sz w:val="20"/>
                <w:szCs w:val="20"/>
              </w:rPr>
            </w:pPr>
            <w:r>
              <w:rPr>
                <w:rFonts w:ascii="Arial Narrow" w:hAnsi="Arial Narrow"/>
                <w:b/>
                <w:noProof/>
                <w:sz w:val="20"/>
                <w:szCs w:val="20"/>
              </w:rPr>
              <w:t>0,010</w:t>
            </w:r>
          </w:p>
        </w:tc>
      </w:tr>
    </w:tbl>
    <w:p>
      <w:pPr>
        <w:spacing w:before="0" w:after="0"/>
        <w:jc w:val="right"/>
        <w:rPr>
          <w:rFonts w:ascii="Arial Narrow" w:eastAsia="Times New Roman" w:hAnsi="Arial Narrow"/>
          <w:i/>
          <w:iCs/>
          <w:noProof/>
          <w:sz w:val="20"/>
          <w:szCs w:val="20"/>
        </w:rPr>
      </w:pPr>
    </w:p>
    <w:p>
      <w:pPr>
        <w:spacing w:before="0" w:after="0"/>
        <w:jc w:val="center"/>
        <w:rPr>
          <w:rFonts w:eastAsia="Times New Roman"/>
          <w:noProof/>
          <w:sz w:val="18"/>
          <w:szCs w:val="24"/>
        </w:rPr>
      </w:pPr>
      <w:r>
        <w:rPr>
          <w:noProof/>
          <w:sz w:val="18"/>
        </w:rPr>
        <w:t>Haldusassigneeringute vajadused kaetakse kõnealuse meetme haldamiseks juba antud ja/või ümberpaigutatud assigneeringute raames, täiendades seda vajaduse korral täiendavate assigneeringutega, mida võidakse anda meedet haldavale peadirektoraadile iga-aastase vahendite eraldamise menetluse käigus, arvestades olemasolevate eelarvepiirangutega.</w:t>
      </w:r>
    </w:p>
    <w:p>
      <w:pPr>
        <w:pStyle w:val="ManualHeading1"/>
        <w:rPr>
          <w:rFonts w:eastAsia="Times New Roman"/>
          <w:noProof/>
          <w:sz w:val="18"/>
          <w:szCs w:val="24"/>
        </w:rPr>
        <w:sectPr>
          <w:pgSz w:w="16840" w:h="11907" w:orient="landscape" w:code="9"/>
          <w:pgMar w:top="1418" w:right="1134" w:bottom="1418" w:left="1134" w:header="709" w:footer="709" w:gutter="0"/>
          <w:cols w:space="708"/>
          <w:docGrid w:linePitch="360"/>
        </w:sectPr>
      </w:pPr>
    </w:p>
    <w:p>
      <w:pPr>
        <w:pStyle w:val="ManualHeading1"/>
        <w:rPr>
          <w:noProof/>
        </w:rPr>
      </w:pPr>
      <w:r>
        <w:rPr>
          <w:noProof/>
        </w:rPr>
        <w:t>3. Arvutusmeetodid</w:t>
      </w:r>
    </w:p>
    <w:p>
      <w:pPr>
        <w:pStyle w:val="ManualHeading2"/>
        <w:rPr>
          <w:noProof/>
        </w:rPr>
      </w:pPr>
      <w:r>
        <w:rPr>
          <w:noProof/>
        </w:rPr>
        <w:t>3.1 Personalikulud</w:t>
      </w:r>
    </w:p>
    <w:p>
      <w:pPr>
        <w:spacing w:before="0" w:after="60"/>
        <w:jc w:val="center"/>
        <w:rPr>
          <w:rFonts w:eastAsia="Times New Roman"/>
          <w:i/>
          <w:noProof/>
          <w:sz w:val="20"/>
          <w:szCs w:val="20"/>
        </w:rPr>
      </w:pPr>
      <w:r>
        <w:rPr>
          <w:i/>
          <w:noProof/>
          <w:sz w:val="20"/>
        </w:rPr>
        <w:t>Selles osas kirjeldatakse vajalikuks peetava personali arvutamise meetodit (töökoormuse prognoosid, sealhulgas konkreetsete töökohtade puhul (süsteemi Sysper 2 kohased töökohtade profiilid), töötajate liigid ja vastavad keskmised kulud)</w:t>
      </w:r>
    </w:p>
    <w:tbl>
      <w:tblPr>
        <w:tblW w:w="0" w:type="auto"/>
        <w:jc w:val="center"/>
        <w:tblBorders>
          <w:top w:val="single" w:sz="4" w:space="0" w:color="auto"/>
          <w:left w:val="single" w:sz="4" w:space="0" w:color="auto"/>
          <w:bottom w:val="single" w:sz="4" w:space="0" w:color="auto"/>
          <w:right w:val="single" w:sz="4" w:space="0" w:color="auto"/>
          <w:insideH w:val="dashSmallGap" w:sz="4" w:space="0" w:color="auto"/>
          <w:insideV w:val="single" w:sz="4" w:space="0" w:color="auto"/>
        </w:tblBorders>
        <w:tblLook w:val="01E0" w:firstRow="1" w:lastRow="1" w:firstColumn="1" w:lastColumn="1" w:noHBand="0" w:noVBand="0"/>
      </w:tblPr>
      <w:tblGrid>
        <w:gridCol w:w="9287"/>
      </w:tblGrid>
      <w:tr>
        <w:trPr>
          <w:jc w:val="center"/>
        </w:trPr>
        <w:tc>
          <w:tcPr>
            <w:tcW w:w="12474" w:type="dxa"/>
            <w:tcBorders>
              <w:top w:val="single" w:sz="4" w:space="0" w:color="auto"/>
            </w:tcBorders>
          </w:tcPr>
          <w:p>
            <w:pPr>
              <w:spacing w:before="60" w:after="60"/>
              <w:jc w:val="left"/>
              <w:rPr>
                <w:rFonts w:ascii="Arial Narrow" w:eastAsia="Times New Roman" w:hAnsi="Arial Narrow"/>
                <w:b/>
                <w:noProof/>
                <w:sz w:val="22"/>
              </w:rPr>
            </w:pPr>
            <w:r>
              <w:rPr>
                <w:rFonts w:ascii="Arial Narrow" w:hAnsi="Arial Narrow"/>
                <w:noProof/>
                <w:sz w:val="22"/>
              </w:rPr>
              <w:t xml:space="preserve">Mitmeaastase finantsraamistiku </w:t>
            </w:r>
            <w:r>
              <w:rPr>
                <w:rFonts w:ascii="Arial Narrow" w:hAnsi="Arial Narrow"/>
                <w:b/>
                <w:bCs/>
                <w:noProof/>
                <w:sz w:val="22"/>
              </w:rPr>
              <w:t>RUBRIIK 7</w:t>
            </w:r>
          </w:p>
        </w:tc>
      </w:tr>
      <w:tr>
        <w:trPr>
          <w:jc w:val="center"/>
        </w:trPr>
        <w:tc>
          <w:tcPr>
            <w:tcW w:w="12474" w:type="dxa"/>
          </w:tcPr>
          <w:p>
            <w:pPr>
              <w:spacing w:before="20" w:after="20"/>
              <w:jc w:val="center"/>
              <w:rPr>
                <w:rFonts w:ascii="Arial Narrow" w:eastAsia="Times New Roman" w:hAnsi="Arial Narrow"/>
                <w:noProof/>
                <w:sz w:val="18"/>
                <w:szCs w:val="18"/>
              </w:rPr>
            </w:pPr>
            <w:r>
              <w:rPr>
                <w:rFonts w:ascii="Arial Narrow" w:hAnsi="Arial Narrow"/>
                <w:noProof/>
                <w:sz w:val="18"/>
                <w:u w:val="single"/>
              </w:rPr>
              <w:t>NB!</w:t>
            </w:r>
            <w:r>
              <w:rPr>
                <w:rFonts w:ascii="Arial Narrow" w:hAnsi="Arial Narrow"/>
                <w:noProof/>
                <w:sz w:val="18"/>
              </w:rPr>
              <w:t xml:space="preserve"> Keskmised kulud iga töötajate liigi puhul peakorteris on kättesaadavad veebisaidil BudgWeb:</w:t>
            </w:r>
          </w:p>
          <w:p>
            <w:pPr>
              <w:spacing w:before="0" w:after="20"/>
              <w:jc w:val="center"/>
              <w:rPr>
                <w:rFonts w:ascii="Arial Narrow" w:eastAsia="Times New Roman" w:hAnsi="Arial Narrow"/>
                <w:noProof/>
                <w:sz w:val="18"/>
                <w:szCs w:val="18"/>
              </w:rPr>
            </w:pPr>
            <w:hyperlink r:id="rId25" w:history="1">
              <w:r>
                <w:rPr>
                  <w:rFonts w:ascii="Arial Narrow" w:hAnsi="Arial Narrow"/>
                  <w:noProof/>
                  <w:color w:val="0000FF"/>
                  <w:sz w:val="18"/>
                  <w:szCs w:val="18"/>
                  <w:u w:val="single"/>
                </w:rPr>
                <w:t>https://myintracomm.ec.europa.eu/budgweb/EN/pre/legalbasis/Pages/pre-040-020_preparation.aspx</w:t>
              </w:r>
            </w:hyperlink>
          </w:p>
        </w:tc>
      </w:tr>
      <w:tr>
        <w:trPr>
          <w:jc w:val="center"/>
        </w:trPr>
        <w:tc>
          <w:tcPr>
            <w:tcW w:w="12474" w:type="dxa"/>
          </w:tcPr>
          <w:p>
            <w:pPr>
              <w:spacing w:before="40" w:after="0"/>
              <w:jc w:val="left"/>
              <w:rPr>
                <w:rFonts w:ascii="Arial Narrow" w:eastAsia="Times New Roman" w:hAnsi="Arial Narrow"/>
                <w:bCs/>
                <w:iCs/>
                <w:noProof/>
                <w:sz w:val="20"/>
                <w:szCs w:val="20"/>
              </w:rPr>
            </w:pPr>
            <w:r>
              <w:rPr>
                <w:rFonts w:ascii="Arial Narrow" w:hAnsi="Arial Narrow"/>
                <w:b/>
                <w:noProof/>
              </w:rPr>
              <w:sym w:font="Wingdings" w:char="F09F"/>
            </w:r>
            <w:r>
              <w:rPr>
                <w:rFonts w:ascii="Arial Narrow" w:hAnsi="Arial Narrow"/>
                <w:b/>
                <w:noProof/>
              </w:rPr>
              <w:t xml:space="preserve"> </w:t>
            </w:r>
            <w:r>
              <w:rPr>
                <w:rFonts w:ascii="Arial Narrow" w:hAnsi="Arial Narrow"/>
                <w:noProof/>
                <w:sz w:val="22"/>
              </w:rPr>
              <w:t>Ametnikud ja ajutised töötajad</w:t>
            </w:r>
          </w:p>
          <w:p>
            <w:pPr>
              <w:spacing w:before="0" w:after="0"/>
              <w:rPr>
                <w:rFonts w:ascii="Arial Narrow" w:eastAsia="Times New Roman" w:hAnsi="Arial Narrow"/>
                <w:noProof/>
                <w:sz w:val="20"/>
                <w:szCs w:val="20"/>
                <w:u w:val="single"/>
              </w:rPr>
            </w:pPr>
            <w:r>
              <w:rPr>
                <w:rFonts w:ascii="Arial Narrow" w:hAnsi="Arial Narrow"/>
                <w:noProof/>
                <w:sz w:val="20"/>
                <w:szCs w:val="20"/>
                <w:u w:val="single"/>
              </w:rPr>
              <w:t>1 täistööajale taandatud töötaja 2020. aastal ürituste ettevalmistamiseks ja koordineerimiseks</w:t>
            </w:r>
          </w:p>
          <w:p>
            <w:pPr>
              <w:spacing w:before="0" w:after="0"/>
              <w:rPr>
                <w:rFonts w:ascii="Arial Narrow" w:eastAsia="Times New Roman" w:hAnsi="Arial Narrow"/>
                <w:noProof/>
                <w:sz w:val="20"/>
                <w:szCs w:val="20"/>
                <w:u w:val="single"/>
              </w:rPr>
            </w:pPr>
            <w:r>
              <w:rPr>
                <w:rFonts w:ascii="Arial Narrow" w:hAnsi="Arial Narrow"/>
                <w:noProof/>
                <w:sz w:val="20"/>
                <w:szCs w:val="20"/>
                <w:u w:val="single"/>
              </w:rPr>
              <w:t>2 täistööajale taandatud töötajat 2021. aastal projektikonkurssi haldamiseks</w:t>
            </w:r>
          </w:p>
          <w:p>
            <w:pPr>
              <w:spacing w:before="0" w:after="0"/>
              <w:rPr>
                <w:rFonts w:ascii="Arial Narrow" w:eastAsia="Times New Roman" w:hAnsi="Arial Narrow"/>
                <w:noProof/>
                <w:sz w:val="20"/>
                <w:szCs w:val="20"/>
                <w:u w:val="single"/>
              </w:rPr>
            </w:pPr>
            <w:r>
              <w:rPr>
                <w:rFonts w:ascii="Arial Narrow" w:hAnsi="Arial Narrow"/>
                <w:noProof/>
                <w:sz w:val="20"/>
                <w:szCs w:val="20"/>
                <w:u w:val="single"/>
              </w:rPr>
              <w:t xml:space="preserve">0,5 täistööajale taandatud töötajat 2022. aastal lõpliku aruandluse jaoks </w:t>
            </w:r>
          </w:p>
          <w:p>
            <w:pPr>
              <w:spacing w:before="0" w:after="0"/>
              <w:rPr>
                <w:rFonts w:ascii="Arial Narrow" w:eastAsia="Times New Roman" w:hAnsi="Arial Narrow"/>
                <w:noProof/>
                <w:sz w:val="20"/>
                <w:szCs w:val="20"/>
                <w:u w:val="single"/>
              </w:rPr>
            </w:pPr>
          </w:p>
          <w:p>
            <w:pPr>
              <w:spacing w:before="60" w:after="0"/>
              <w:rPr>
                <w:rFonts w:ascii="Arial Narrow" w:eastAsia="Times New Roman" w:hAnsi="Arial Narrow"/>
                <w:noProof/>
                <w:sz w:val="18"/>
                <w:szCs w:val="18"/>
                <w:u w:val="single"/>
              </w:rPr>
            </w:pPr>
          </w:p>
        </w:tc>
      </w:tr>
      <w:tr>
        <w:trPr>
          <w:jc w:val="center"/>
        </w:trPr>
        <w:tc>
          <w:tcPr>
            <w:tcW w:w="12474" w:type="dxa"/>
            <w:tcBorders>
              <w:bottom w:val="single" w:sz="4" w:space="0" w:color="auto"/>
            </w:tcBorders>
          </w:tcPr>
          <w:p>
            <w:pPr>
              <w:spacing w:before="40" w:after="0"/>
              <w:jc w:val="left"/>
              <w:rPr>
                <w:rFonts w:ascii="Arial Narrow" w:eastAsia="Times New Roman" w:hAnsi="Arial Narrow"/>
                <w:noProof/>
                <w:sz w:val="20"/>
                <w:szCs w:val="20"/>
              </w:rPr>
            </w:pPr>
            <w:r>
              <w:rPr>
                <w:rFonts w:ascii="Arial Narrow" w:hAnsi="Arial Narrow"/>
                <w:b/>
                <w:noProof/>
              </w:rPr>
              <w:sym w:font="Wingdings" w:char="F09F"/>
            </w:r>
            <w:r>
              <w:rPr>
                <w:rFonts w:ascii="Arial Narrow" w:hAnsi="Arial Narrow"/>
                <w:b/>
                <w:noProof/>
              </w:rPr>
              <w:t xml:space="preserve"> </w:t>
            </w:r>
            <w:r>
              <w:rPr>
                <w:rFonts w:ascii="Arial Narrow" w:hAnsi="Arial Narrow"/>
                <w:noProof/>
                <w:sz w:val="22"/>
              </w:rPr>
              <w:t>Koosseisuväline personal</w:t>
            </w:r>
          </w:p>
          <w:p>
            <w:pPr>
              <w:spacing w:before="0" w:after="0"/>
              <w:rPr>
                <w:rFonts w:ascii="Arial Narrow" w:eastAsia="Times New Roman" w:hAnsi="Arial Narrow"/>
                <w:noProof/>
                <w:sz w:val="20"/>
                <w:szCs w:val="20"/>
                <w:u w:val="single"/>
              </w:rPr>
            </w:pPr>
          </w:p>
          <w:p>
            <w:pPr>
              <w:spacing w:before="0" w:after="0"/>
              <w:rPr>
                <w:rFonts w:ascii="Arial Narrow" w:eastAsia="Times New Roman" w:hAnsi="Arial Narrow"/>
                <w:noProof/>
                <w:sz w:val="20"/>
                <w:szCs w:val="20"/>
                <w:u w:val="single"/>
              </w:rPr>
            </w:pPr>
          </w:p>
          <w:p>
            <w:pPr>
              <w:spacing w:before="60" w:after="0"/>
              <w:rPr>
                <w:rFonts w:ascii="Arial Narrow" w:eastAsia="Times New Roman" w:hAnsi="Arial Narrow"/>
                <w:noProof/>
                <w:sz w:val="18"/>
                <w:szCs w:val="18"/>
                <w:u w:val="single"/>
              </w:rPr>
            </w:pPr>
          </w:p>
        </w:tc>
      </w:tr>
    </w:tbl>
    <w:p>
      <w:pPr>
        <w:spacing w:before="0" w:after="0"/>
        <w:jc w:val="left"/>
        <w:rPr>
          <w:rFonts w:ascii="Arial Narrow" w:eastAsia="Times New Roman" w:hAnsi="Arial Narrow"/>
          <w:noProof/>
          <w:szCs w:val="24"/>
        </w:rPr>
      </w:pPr>
    </w:p>
    <w:tbl>
      <w:tblPr>
        <w:tblW w:w="0" w:type="auto"/>
        <w:jc w:val="center"/>
        <w:tblBorders>
          <w:top w:val="single" w:sz="4" w:space="0" w:color="auto"/>
          <w:left w:val="single" w:sz="4" w:space="0" w:color="auto"/>
          <w:bottom w:val="single" w:sz="4" w:space="0" w:color="auto"/>
          <w:right w:val="single" w:sz="4" w:space="0" w:color="auto"/>
          <w:insideH w:val="dashSmallGap" w:sz="4" w:space="0" w:color="auto"/>
          <w:insideV w:val="single" w:sz="4" w:space="0" w:color="auto"/>
        </w:tblBorders>
        <w:tblLook w:val="01E0" w:firstRow="1" w:lastRow="1" w:firstColumn="1" w:lastColumn="1" w:noHBand="0" w:noVBand="0"/>
      </w:tblPr>
      <w:tblGrid>
        <w:gridCol w:w="9287"/>
      </w:tblGrid>
      <w:tr>
        <w:trPr>
          <w:jc w:val="center"/>
        </w:trPr>
        <w:tc>
          <w:tcPr>
            <w:tcW w:w="12474" w:type="dxa"/>
            <w:tcBorders>
              <w:top w:val="single" w:sz="4" w:space="0" w:color="auto"/>
            </w:tcBorders>
          </w:tcPr>
          <w:p>
            <w:pPr>
              <w:spacing w:before="60" w:after="60"/>
              <w:jc w:val="left"/>
              <w:rPr>
                <w:rFonts w:ascii="Arial Narrow" w:eastAsia="Times New Roman" w:hAnsi="Arial Narrow"/>
                <w:b/>
                <w:noProof/>
                <w:sz w:val="22"/>
              </w:rPr>
            </w:pPr>
            <w:r>
              <w:rPr>
                <w:rFonts w:ascii="Arial Narrow" w:hAnsi="Arial Narrow"/>
                <w:noProof/>
                <w:sz w:val="22"/>
              </w:rPr>
              <w:t xml:space="preserve">Mitmeaastase finantsraamistiku </w:t>
            </w:r>
            <w:r>
              <w:rPr>
                <w:rFonts w:ascii="Arial Narrow" w:hAnsi="Arial Narrow"/>
                <w:b/>
                <w:bCs/>
                <w:noProof/>
                <w:sz w:val="22"/>
              </w:rPr>
              <w:t>RUBRIIGIST 7 välja jäävad kulud</w:t>
            </w:r>
          </w:p>
        </w:tc>
      </w:tr>
      <w:tr>
        <w:trPr>
          <w:jc w:val="center"/>
        </w:trPr>
        <w:tc>
          <w:tcPr>
            <w:tcW w:w="12474" w:type="dxa"/>
          </w:tcPr>
          <w:p>
            <w:pPr>
              <w:spacing w:before="40" w:after="0"/>
              <w:jc w:val="left"/>
              <w:rPr>
                <w:rFonts w:ascii="Arial Narrow" w:eastAsia="Times New Roman" w:hAnsi="Arial Narrow"/>
                <w:bCs/>
                <w:iCs/>
                <w:noProof/>
                <w:sz w:val="20"/>
                <w:szCs w:val="20"/>
              </w:rPr>
            </w:pPr>
            <w:r>
              <w:rPr>
                <w:rFonts w:ascii="Arial Narrow" w:hAnsi="Arial Narrow"/>
                <w:b/>
                <w:noProof/>
              </w:rPr>
              <w:sym w:font="Wingdings" w:char="F09F"/>
            </w:r>
            <w:r>
              <w:rPr>
                <w:rFonts w:ascii="Arial Narrow" w:hAnsi="Arial Narrow"/>
                <w:b/>
                <w:noProof/>
              </w:rPr>
              <w:t xml:space="preserve"> </w:t>
            </w:r>
            <w:r>
              <w:rPr>
                <w:rFonts w:ascii="Arial Narrow" w:hAnsi="Arial Narrow"/>
                <w:noProof/>
              </w:rPr>
              <w:t>Ametikohad, mida rahastatakse teadusuuringute eelarvest</w:t>
            </w:r>
            <w:r>
              <w:rPr>
                <w:rFonts w:ascii="Arial Narrow" w:hAnsi="Arial Narrow"/>
                <w:noProof/>
                <w:sz w:val="22"/>
              </w:rPr>
              <w:t xml:space="preserve"> </w:t>
            </w:r>
          </w:p>
          <w:p>
            <w:pPr>
              <w:spacing w:before="0" w:after="0"/>
              <w:rPr>
                <w:rFonts w:ascii="Arial Narrow" w:eastAsia="Times New Roman" w:hAnsi="Arial Narrow"/>
                <w:noProof/>
                <w:sz w:val="20"/>
                <w:szCs w:val="20"/>
                <w:u w:val="single"/>
              </w:rPr>
            </w:pPr>
          </w:p>
          <w:p>
            <w:pPr>
              <w:spacing w:before="0" w:after="0"/>
              <w:rPr>
                <w:rFonts w:ascii="Arial Narrow" w:eastAsia="Times New Roman" w:hAnsi="Arial Narrow"/>
                <w:noProof/>
                <w:sz w:val="18"/>
                <w:szCs w:val="18"/>
                <w:u w:val="single"/>
              </w:rPr>
            </w:pPr>
          </w:p>
        </w:tc>
      </w:tr>
      <w:tr>
        <w:trPr>
          <w:jc w:val="center"/>
        </w:trPr>
        <w:tc>
          <w:tcPr>
            <w:tcW w:w="12474" w:type="dxa"/>
            <w:tcBorders>
              <w:bottom w:val="single" w:sz="4" w:space="0" w:color="auto"/>
            </w:tcBorders>
          </w:tcPr>
          <w:p>
            <w:pPr>
              <w:spacing w:before="40" w:after="0"/>
              <w:jc w:val="left"/>
              <w:rPr>
                <w:rFonts w:ascii="Arial Narrow" w:eastAsia="Times New Roman" w:hAnsi="Arial Narrow"/>
                <w:noProof/>
                <w:sz w:val="20"/>
                <w:szCs w:val="20"/>
              </w:rPr>
            </w:pPr>
            <w:r>
              <w:rPr>
                <w:rFonts w:ascii="Arial Narrow" w:hAnsi="Arial Narrow"/>
                <w:b/>
                <w:noProof/>
              </w:rPr>
              <w:sym w:font="Wingdings" w:char="F09F"/>
            </w:r>
            <w:r>
              <w:rPr>
                <w:rFonts w:ascii="Arial Narrow" w:hAnsi="Arial Narrow"/>
                <w:b/>
                <w:noProof/>
              </w:rPr>
              <w:t xml:space="preserve"> </w:t>
            </w:r>
            <w:r>
              <w:rPr>
                <w:rFonts w:ascii="Arial Narrow" w:hAnsi="Arial Narrow"/>
                <w:noProof/>
                <w:sz w:val="22"/>
              </w:rPr>
              <w:t>Koosseisuväline personal</w:t>
            </w:r>
          </w:p>
          <w:p>
            <w:pPr>
              <w:spacing w:before="0" w:after="0"/>
              <w:rPr>
                <w:rFonts w:ascii="Arial Narrow" w:eastAsia="Times New Roman" w:hAnsi="Arial Narrow"/>
                <w:noProof/>
                <w:sz w:val="20"/>
                <w:szCs w:val="20"/>
                <w:u w:val="single"/>
              </w:rPr>
            </w:pPr>
          </w:p>
          <w:p>
            <w:pPr>
              <w:spacing w:before="0" w:after="0"/>
              <w:rPr>
                <w:rFonts w:ascii="Arial Narrow" w:eastAsia="Times New Roman" w:hAnsi="Arial Narrow"/>
                <w:noProof/>
                <w:sz w:val="20"/>
                <w:szCs w:val="20"/>
                <w:u w:val="single"/>
              </w:rPr>
            </w:pPr>
          </w:p>
          <w:p>
            <w:pPr>
              <w:spacing w:before="60" w:after="0"/>
              <w:rPr>
                <w:rFonts w:ascii="Arial Narrow" w:eastAsia="Times New Roman" w:hAnsi="Arial Narrow"/>
                <w:noProof/>
                <w:sz w:val="18"/>
                <w:szCs w:val="18"/>
                <w:u w:val="single"/>
              </w:rPr>
            </w:pPr>
          </w:p>
        </w:tc>
      </w:tr>
    </w:tbl>
    <w:p>
      <w:pPr>
        <w:spacing w:before="60" w:after="0"/>
        <w:rPr>
          <w:rFonts w:eastAsia="Times New Roman"/>
          <w:noProof/>
          <w:sz w:val="20"/>
          <w:szCs w:val="20"/>
        </w:rPr>
      </w:pPr>
    </w:p>
    <w:p>
      <w:pPr>
        <w:pStyle w:val="ManualHeading2"/>
        <w:rPr>
          <w:noProof/>
        </w:rPr>
      </w:pPr>
      <w:r>
        <w:rPr>
          <w:noProof/>
        </w:rPr>
        <w:t>3.2 Muud halduskulud</w:t>
      </w:r>
    </w:p>
    <w:p>
      <w:pPr>
        <w:keepNext/>
        <w:spacing w:before="60" w:after="0"/>
        <w:jc w:val="center"/>
        <w:rPr>
          <w:rFonts w:eastAsia="Times New Roman"/>
          <w:i/>
          <w:noProof/>
          <w:sz w:val="20"/>
          <w:szCs w:val="20"/>
        </w:rPr>
      </w:pPr>
      <w:r>
        <w:rPr>
          <w:i/>
          <w:noProof/>
          <w:sz w:val="20"/>
        </w:rPr>
        <w:t xml:space="preserve">Täpsustage arvutusmeetodit, mida kasutati iga eelarverea puhul, </w:t>
      </w:r>
    </w:p>
    <w:p>
      <w:pPr>
        <w:keepNext/>
        <w:spacing w:before="0" w:after="60"/>
        <w:jc w:val="center"/>
        <w:rPr>
          <w:rFonts w:eastAsia="Times New Roman"/>
          <w:i/>
          <w:noProof/>
          <w:sz w:val="20"/>
          <w:szCs w:val="20"/>
        </w:rPr>
      </w:pPr>
      <w:r>
        <w:rPr>
          <w:i/>
          <w:noProof/>
          <w:sz w:val="20"/>
        </w:rPr>
        <w:t>ja eelkõige aluseks võetud eeldusi (nt kohtumiste arv aastas, keskmised kulud jne).</w:t>
      </w:r>
    </w:p>
    <w:tbl>
      <w:tblPr>
        <w:tblW w:w="0" w:type="auto"/>
        <w:jc w:val="center"/>
        <w:tblBorders>
          <w:top w:val="single" w:sz="4" w:space="0" w:color="auto"/>
          <w:left w:val="single" w:sz="4" w:space="0" w:color="auto"/>
          <w:bottom w:val="single" w:sz="4" w:space="0" w:color="auto"/>
          <w:right w:val="single" w:sz="4" w:space="0" w:color="auto"/>
          <w:insideH w:val="dashSmallGap" w:sz="4" w:space="0" w:color="auto"/>
          <w:insideV w:val="single" w:sz="4" w:space="0" w:color="auto"/>
        </w:tblBorders>
        <w:tblLook w:val="01E0" w:firstRow="1" w:lastRow="1" w:firstColumn="1" w:lastColumn="1" w:noHBand="0" w:noVBand="0"/>
      </w:tblPr>
      <w:tblGrid>
        <w:gridCol w:w="9287"/>
      </w:tblGrid>
      <w:tr>
        <w:trPr>
          <w:jc w:val="center"/>
        </w:trPr>
        <w:tc>
          <w:tcPr>
            <w:tcW w:w="9537" w:type="dxa"/>
            <w:tcBorders>
              <w:top w:val="single" w:sz="4" w:space="0" w:color="auto"/>
            </w:tcBorders>
          </w:tcPr>
          <w:p>
            <w:pPr>
              <w:spacing w:before="60" w:after="60"/>
              <w:jc w:val="left"/>
              <w:rPr>
                <w:rFonts w:ascii="Arial Narrow" w:eastAsia="Times New Roman" w:hAnsi="Arial Narrow"/>
                <w:b/>
                <w:noProof/>
                <w:sz w:val="22"/>
              </w:rPr>
            </w:pPr>
            <w:r>
              <w:rPr>
                <w:rFonts w:ascii="Arial Narrow" w:hAnsi="Arial Narrow"/>
                <w:noProof/>
                <w:sz w:val="22"/>
              </w:rPr>
              <w:t xml:space="preserve">Mitmeaastase finantsraamistiku </w:t>
            </w:r>
            <w:r>
              <w:rPr>
                <w:rFonts w:ascii="Arial Narrow" w:hAnsi="Arial Narrow"/>
                <w:b/>
                <w:bCs/>
                <w:noProof/>
                <w:sz w:val="22"/>
              </w:rPr>
              <w:t>RUBRIIK 7</w:t>
            </w:r>
          </w:p>
        </w:tc>
      </w:tr>
      <w:tr>
        <w:trPr>
          <w:jc w:val="center"/>
        </w:trPr>
        <w:tc>
          <w:tcPr>
            <w:tcW w:w="9537" w:type="dxa"/>
            <w:tcBorders>
              <w:bottom w:val="single" w:sz="4" w:space="0" w:color="auto"/>
            </w:tcBorders>
          </w:tcPr>
          <w:p>
            <w:pPr>
              <w:spacing w:before="0" w:after="0"/>
              <w:rPr>
                <w:rFonts w:ascii="Arial Narrow" w:eastAsia="Times New Roman" w:hAnsi="Arial Narrow"/>
                <w:noProof/>
                <w:sz w:val="22"/>
                <w:u w:val="single"/>
              </w:rPr>
            </w:pPr>
          </w:p>
          <w:p>
            <w:pPr>
              <w:spacing w:before="0" w:after="0"/>
              <w:rPr>
                <w:rFonts w:ascii="Arial Narrow" w:eastAsia="Times New Roman" w:hAnsi="Arial Narrow"/>
                <w:noProof/>
                <w:sz w:val="20"/>
                <w:szCs w:val="20"/>
                <w:u w:val="single"/>
              </w:rPr>
            </w:pPr>
            <w:r>
              <w:rPr>
                <w:rFonts w:ascii="Arial Narrow" w:hAnsi="Arial Narrow"/>
                <w:noProof/>
                <w:sz w:val="20"/>
                <w:szCs w:val="20"/>
                <w:u w:val="single"/>
              </w:rPr>
              <w:t>Ligikaudu 10 lähetust liikmesriikidesse 2021. aastal</w:t>
            </w:r>
          </w:p>
          <w:p>
            <w:pPr>
              <w:spacing w:before="60" w:after="0"/>
              <w:rPr>
                <w:rFonts w:ascii="Arial Narrow" w:eastAsia="Times New Roman" w:hAnsi="Arial Narrow"/>
                <w:noProof/>
                <w:sz w:val="22"/>
                <w:u w:val="single"/>
              </w:rPr>
            </w:pPr>
          </w:p>
        </w:tc>
      </w:tr>
    </w:tbl>
    <w:p>
      <w:pPr>
        <w:spacing w:before="0" w:after="0"/>
        <w:jc w:val="left"/>
        <w:rPr>
          <w:rFonts w:ascii="Arial Narrow" w:eastAsia="Times New Roman" w:hAnsi="Arial Narrow"/>
          <w:noProof/>
          <w:sz w:val="22"/>
        </w:rPr>
      </w:pPr>
    </w:p>
    <w:tbl>
      <w:tblPr>
        <w:tblW w:w="9295" w:type="dxa"/>
        <w:jc w:val="center"/>
        <w:tblBorders>
          <w:top w:val="single" w:sz="4" w:space="0" w:color="auto"/>
          <w:left w:val="single" w:sz="4" w:space="0" w:color="auto"/>
          <w:bottom w:val="single" w:sz="4" w:space="0" w:color="auto"/>
          <w:right w:val="single" w:sz="4" w:space="0" w:color="auto"/>
          <w:insideH w:val="dashSmallGap" w:sz="4" w:space="0" w:color="auto"/>
          <w:insideV w:val="single" w:sz="4" w:space="0" w:color="auto"/>
        </w:tblBorders>
        <w:tblLook w:val="01E0" w:firstRow="1" w:lastRow="1" w:firstColumn="1" w:lastColumn="1" w:noHBand="0" w:noVBand="0"/>
      </w:tblPr>
      <w:tblGrid>
        <w:gridCol w:w="9295"/>
      </w:tblGrid>
      <w:tr>
        <w:trPr>
          <w:jc w:val="center"/>
        </w:trPr>
        <w:tc>
          <w:tcPr>
            <w:tcW w:w="9295" w:type="dxa"/>
            <w:tcBorders>
              <w:top w:val="single" w:sz="4" w:space="0" w:color="auto"/>
            </w:tcBorders>
          </w:tcPr>
          <w:p>
            <w:pPr>
              <w:spacing w:before="60" w:after="60"/>
              <w:jc w:val="left"/>
              <w:rPr>
                <w:rFonts w:ascii="Arial Narrow" w:eastAsia="Times New Roman" w:hAnsi="Arial Narrow"/>
                <w:b/>
                <w:noProof/>
                <w:sz w:val="22"/>
              </w:rPr>
            </w:pPr>
            <w:r>
              <w:rPr>
                <w:rFonts w:ascii="Arial Narrow" w:hAnsi="Arial Narrow"/>
                <w:noProof/>
                <w:sz w:val="22"/>
              </w:rPr>
              <w:t xml:space="preserve">Mitmeaastase finantsraamistiku </w:t>
            </w:r>
            <w:r>
              <w:rPr>
                <w:rFonts w:ascii="Arial Narrow" w:hAnsi="Arial Narrow"/>
                <w:b/>
                <w:bCs/>
                <w:noProof/>
                <w:sz w:val="22"/>
              </w:rPr>
              <w:t>RUBRIIGIST 7 välja jäävad kulud</w:t>
            </w:r>
          </w:p>
        </w:tc>
      </w:tr>
      <w:tr>
        <w:trPr>
          <w:jc w:val="center"/>
        </w:trPr>
        <w:tc>
          <w:tcPr>
            <w:tcW w:w="9295" w:type="dxa"/>
            <w:tcBorders>
              <w:bottom w:val="single" w:sz="4" w:space="0" w:color="auto"/>
            </w:tcBorders>
          </w:tcPr>
          <w:p>
            <w:pPr>
              <w:spacing w:before="0" w:after="0"/>
              <w:rPr>
                <w:rFonts w:ascii="Arial Narrow" w:eastAsia="Times New Roman" w:hAnsi="Arial Narrow"/>
                <w:noProof/>
                <w:sz w:val="20"/>
                <w:szCs w:val="20"/>
                <w:u w:val="single"/>
              </w:rPr>
            </w:pPr>
          </w:p>
          <w:p>
            <w:pPr>
              <w:spacing w:before="0" w:after="0"/>
              <w:rPr>
                <w:rFonts w:ascii="Arial Narrow" w:eastAsia="Times New Roman" w:hAnsi="Arial Narrow"/>
                <w:noProof/>
                <w:sz w:val="20"/>
                <w:szCs w:val="20"/>
                <w:u w:val="single"/>
              </w:rPr>
            </w:pPr>
          </w:p>
          <w:p>
            <w:pPr>
              <w:spacing w:before="0" w:after="0"/>
              <w:rPr>
                <w:rFonts w:ascii="Arial Narrow" w:eastAsia="Times New Roman" w:hAnsi="Arial Narrow"/>
                <w:noProof/>
                <w:sz w:val="20"/>
                <w:szCs w:val="20"/>
                <w:u w:val="single"/>
              </w:rPr>
            </w:pPr>
          </w:p>
          <w:p>
            <w:pPr>
              <w:spacing w:before="60" w:after="0"/>
              <w:rPr>
                <w:rFonts w:ascii="Arial Narrow" w:eastAsia="Times New Roman" w:hAnsi="Arial Narrow"/>
                <w:noProof/>
                <w:sz w:val="18"/>
                <w:szCs w:val="18"/>
                <w:u w:val="single"/>
              </w:rPr>
            </w:pPr>
          </w:p>
        </w:tc>
      </w:tr>
    </w:tbl>
    <w:p>
      <w:pPr>
        <w:rPr>
          <w:noProof/>
        </w:rPr>
      </w:pPr>
    </w:p>
    <w:sectPr>
      <w:headerReference w:type="default" r:id="rId26"/>
      <w:footerReference w:type="default" r:id="rId27"/>
      <w:headerReference w:type="first" r:id="rId28"/>
      <w:footerReference w:type="first" r:id="rId29"/>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C Square Sans Pro">
    <w:panose1 w:val="020B0506040000020004"/>
    <w:charset w:val="00"/>
    <w:family w:val="swiss"/>
    <w:pitch w:val="variable"/>
    <w:sig w:usb0="20000285" w:usb1="5000E0F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rPr>
        <w:rFonts w:ascii="Arial" w:hAnsi="Arial" w:cs="Arial"/>
        <w:b/>
        <w:sz w:val="48"/>
      </w:rPr>
      <w:tab/>
    </w:r>
    <w:r>
      <w:tab/>
    </w:r>
    <w:r>
      <w:rPr>
        <w:rFonts w:ascii="Arial" w:hAnsi="Arial" w:cs="Arial"/>
        <w:b/>
        <w:sz w:val="48"/>
      </w:rPr>
      <w:t>ET</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ET</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fldChar w:fldCharType="begin"/>
    </w:r>
    <w:r>
      <w:instrText xml:space="preserve"> PAGE  \* MERGEFORMAT </w:instrText>
    </w:r>
    <w:r>
      <w:fldChar w:fldCharType="separate"/>
    </w:r>
    <w:r>
      <w:rPr>
        <w:noProof/>
      </w:rPr>
      <w:t>9</w:t>
    </w:r>
    <w:r>
      <w:fldChar w:fldCharType="end"/>
    </w:r>
    <w:r>
      <w:tab/>
    </w:r>
    <w:r>
      <w:tab/>
    </w:r>
    <w:r>
      <w:rPr>
        <w:rFonts w:ascii="Arial" w:hAnsi="Arial" w:cs="Arial"/>
        <w:b/>
        <w:sz w:val="48"/>
      </w:rPr>
      <w:t>ET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ET</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ET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fldChar w:fldCharType="begin"/>
    </w:r>
    <w:r>
      <w:instrText xml:space="preserve"> PAGE  \* MERGEFORMAT </w:instrText>
    </w:r>
    <w:r>
      <w:fldChar w:fldCharType="separate"/>
    </w:r>
    <w:r>
      <w:rPr>
        <w:noProof/>
      </w:rPr>
      <w:t>22</w:t>
    </w:r>
    <w:r>
      <w:fldChar w:fldCharType="end"/>
    </w:r>
    <w:r>
      <w:tab/>
    </w:r>
    <w:r>
      <w:tab/>
    </w:r>
    <w:r>
      <w:rPr>
        <w:rFonts w:ascii="Arial" w:hAnsi="Arial" w:cs="Arial"/>
        <w:b/>
        <w:sz w:val="48"/>
      </w:rPr>
      <w:t>ET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ET</w:t>
    </w:r>
    <w:r>
      <w:rPr>
        <w:rFonts w:ascii="Arial" w:hAnsi="Arial" w:cs="Arial"/>
        <w:b/>
        <w:sz w:val="48"/>
      </w:rPr>
      <w:tab/>
    </w:r>
    <w:r>
      <w:fldChar w:fldCharType="begin"/>
    </w:r>
    <w:r>
      <w:instrText xml:space="preserve"> PAGE  \* MERGEFORMAT </w:instrText>
    </w:r>
    <w:r>
      <w:fldChar w:fldCharType="separate"/>
    </w:r>
    <w:r>
      <w:rPr>
        <w:noProof/>
      </w:rPr>
      <w:t>22</w:t>
    </w:r>
    <w:r>
      <w:fldChar w:fldCharType="end"/>
    </w:r>
    <w:r>
      <w:tab/>
    </w:r>
    <w:r>
      <w:tab/>
    </w:r>
    <w:r>
      <w:rPr>
        <w:rFonts w:ascii="Arial" w:hAnsi="Arial" w:cs="Arial"/>
        <w:b/>
        <w:sz w:val="48"/>
      </w:rPr>
      <w:t>ET</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Komisjoni 11. detsembri 2019. aasta teatis Euroopa Parlamendile, Euroopa Ülemkogule, nõukogule, Euroopa Majandus- ja Sotsiaalkomiteele ning Regioonide Komiteele „Euroopa roheline kokkulepe“ (COM(2019) 640 final).</w:t>
      </w:r>
    </w:p>
  </w:footnote>
  <w:footnote w:id="2">
    <w:p>
      <w:pPr>
        <w:pStyle w:val="FootnoteText"/>
      </w:pPr>
      <w:r>
        <w:rPr>
          <w:rStyle w:val="FootnoteReference"/>
        </w:rPr>
        <w:footnoteRef/>
      </w:r>
      <w:r>
        <w:tab/>
        <w:t>https://sustainabledevelopment.un.org/post2015/transformingourworld</w:t>
      </w:r>
    </w:p>
  </w:footnote>
  <w:footnote w:id="3">
    <w:p>
      <w:pPr>
        <w:pStyle w:val="FootnoteText"/>
      </w:pPr>
      <w:r>
        <w:rPr>
          <w:rStyle w:val="FootnoteReference"/>
        </w:rPr>
        <w:footnoteRef/>
      </w:r>
      <w:r>
        <w:tab/>
        <w:t>Euroopa Ülemkogu 12. detsembri 2019. aasta järeldused</w:t>
      </w:r>
      <w:r>
        <w:tab/>
      </w:r>
      <w:r>
        <w:br/>
        <w:t>(https://www.consilium.europa.eu/media/41768/12-euco-final-conclusions-en.pdf)</w:t>
      </w:r>
    </w:p>
  </w:footnote>
  <w:footnote w:id="4">
    <w:p>
      <w:pPr>
        <w:pStyle w:val="FootnoteText"/>
      </w:pPr>
      <w:r>
        <w:rPr>
          <w:rStyle w:val="FootnoteReference"/>
        </w:rPr>
        <w:footnoteRef/>
      </w:r>
      <w:r>
        <w:tab/>
        <w:t>Euroopa Parlamendi 15. jaanuari 2020. aasta resolutsioon Euroopa rohelise kokkuleppe kohta (2019/2956(RSP)).</w:t>
      </w:r>
    </w:p>
  </w:footnote>
  <w:footnote w:id="5">
    <w:p>
      <w:pPr>
        <w:pStyle w:val="FootnoteText"/>
      </w:pPr>
      <w:r>
        <w:rPr>
          <w:rStyle w:val="FootnoteReference"/>
        </w:rPr>
        <w:footnoteRef/>
      </w:r>
      <w:r>
        <w:tab/>
        <w:t>ELi transpordistatistika käsiraamat 2019</w:t>
      </w:r>
    </w:p>
  </w:footnote>
  <w:footnote w:id="6">
    <w:p>
      <w:pPr>
        <w:pStyle w:val="FootnoteText"/>
      </w:pPr>
      <w:r>
        <w:rPr>
          <w:rStyle w:val="FootnoteReference"/>
        </w:rPr>
        <w:footnoteRef/>
      </w:r>
      <w:r>
        <w:tab/>
        <w:t>ELi transpordistatistika käsiraamat 2019</w:t>
      </w:r>
    </w:p>
  </w:footnote>
  <w:footnote w:id="7">
    <w:p>
      <w:pPr>
        <w:pStyle w:val="FootnoteText"/>
      </w:pPr>
      <w:r>
        <w:rPr>
          <w:rStyle w:val="FootnoteReference"/>
        </w:rPr>
        <w:footnoteRef/>
      </w:r>
      <w:r>
        <w:tab/>
        <w:t xml:space="preserve">ELi transpordistatistika käsiraamat 2019 </w:t>
      </w:r>
    </w:p>
  </w:footnote>
  <w:footnote w:id="8">
    <w:p>
      <w:pPr>
        <w:pStyle w:val="FootnoteText"/>
      </w:pPr>
      <w:r>
        <w:rPr>
          <w:rStyle w:val="FootnoteReference"/>
        </w:rPr>
        <w:footnoteRef/>
      </w:r>
      <w:r>
        <w:tab/>
        <w:t>https://ec.europa.eu/transport/modes/rail/packages/2013_en</w:t>
      </w:r>
    </w:p>
  </w:footnote>
  <w:footnote w:id="9">
    <w:p>
      <w:pPr>
        <w:pStyle w:val="FootnoteText"/>
      </w:pPr>
      <w:r>
        <w:rPr>
          <w:rStyle w:val="FootnoteReference"/>
        </w:rPr>
        <w:footnoteRef/>
      </w:r>
      <w:r>
        <w:tab/>
        <w:t>https://europa.eu/youth/discovereu_en</w:t>
      </w:r>
    </w:p>
  </w:footnote>
  <w:footnote w:id="10">
    <w:p>
      <w:pPr>
        <w:pStyle w:val="FootnoteText"/>
      </w:pPr>
      <w:r>
        <w:rPr>
          <w:rStyle w:val="FootnoteReference"/>
        </w:rPr>
        <w:footnoteRef/>
      </w:r>
      <w:r>
        <w:tab/>
        <w:t>https://europalia.eu</w:t>
      </w:r>
    </w:p>
  </w:footnote>
  <w:footnote w:id="11">
    <w:p>
      <w:pPr>
        <w:pStyle w:val="FootnoteText"/>
      </w:pPr>
      <w:r>
        <w:rPr>
          <w:rStyle w:val="FootnoteReference"/>
        </w:rPr>
        <w:footnoteRef/>
      </w:r>
      <w:r>
        <w:tab/>
        <w:t>Euroopa Majandus- ja Sotsiaalkomitee arvamus „Kaasava valdkondliku ülemineku tagamine digiteeritud raudteesektorile“ (vastu võetud 30. oktoobril 2019, CCMI/169-EESC-2019)</w:t>
      </w:r>
    </w:p>
  </w:footnote>
  <w:footnote w:id="12">
    <w:p>
      <w:pPr>
        <w:pStyle w:val="FootnoteText"/>
      </w:pPr>
      <w:r>
        <w:rPr>
          <w:rStyle w:val="FootnoteReference"/>
        </w:rPr>
        <w:footnoteRef/>
      </w:r>
      <w:r>
        <w:tab/>
        <w:t>Regioonide Komitee arvamus „Raudteesektori potentsiaal ELi poliitiliste prioriteetide saavutamisel“ (vastu võetud 4. detsembril 2019, CDR 1939/2019)</w:t>
      </w:r>
    </w:p>
  </w:footnote>
  <w:footnote w:id="13">
    <w:p>
      <w:pPr>
        <w:pStyle w:val="FootnoteText"/>
      </w:pPr>
      <w:r>
        <w:rPr>
          <w:rStyle w:val="FootnoteReference"/>
        </w:rPr>
        <w:footnoteRef/>
      </w:r>
      <w:r>
        <w:tab/>
        <w:t>ELT C ..., ..., lk ….</w:t>
      </w:r>
    </w:p>
  </w:footnote>
  <w:footnote w:id="14">
    <w:p>
      <w:pPr>
        <w:pStyle w:val="FootnoteText"/>
      </w:pPr>
      <w:r>
        <w:rPr>
          <w:rStyle w:val="FootnoteReference"/>
        </w:rPr>
        <w:footnoteRef/>
      </w:r>
      <w:r>
        <w:tab/>
        <w:t>ELT C ..., ..., lk …..</w:t>
      </w:r>
    </w:p>
  </w:footnote>
  <w:footnote w:id="15">
    <w:p>
      <w:pPr>
        <w:pStyle w:val="FootnoteText"/>
      </w:pPr>
      <w:r>
        <w:rPr>
          <w:rStyle w:val="FootnoteReference"/>
        </w:rPr>
        <w:footnoteRef/>
      </w:r>
      <w:r>
        <w:tab/>
        <w:t>Komisjoni 11. detsembri 2019. aasta teatis Euroopa Parlamendile, Euroopa Ülemkogule, nõukogule, Euroopa Majandus- ja Sotsiaalkomiteele ning Regioonide Komiteele „Euroopa roheline kokkulepe“ (COM(2019) 640 final).</w:t>
      </w:r>
    </w:p>
  </w:footnote>
  <w:footnote w:id="16">
    <w:p>
      <w:pPr>
        <w:pStyle w:val="FootnoteText"/>
      </w:pPr>
      <w:r>
        <w:rPr>
          <w:rStyle w:val="FootnoteReference"/>
        </w:rPr>
        <w:footnoteRef/>
      </w:r>
      <w:r>
        <w:tab/>
        <w:t>Euroopa Ülemkogu 12. detsembri 2019. aasta järeldused.</w:t>
      </w:r>
    </w:p>
  </w:footnote>
  <w:footnote w:id="17">
    <w:p>
      <w:pPr>
        <w:pStyle w:val="FootnoteText"/>
      </w:pPr>
      <w:r>
        <w:rPr>
          <w:rStyle w:val="FootnoteReference"/>
        </w:rPr>
        <w:footnoteRef/>
      </w:r>
      <w:r>
        <w:tab/>
        <w:t>Euroopa Parlamendi 15. jaanuari 2020. aasta resolutsioon Euroopa rohelise kokkuleppe kohta (2019/2956(RSP)).</w:t>
      </w:r>
    </w:p>
  </w:footnote>
  <w:footnote w:id="18">
    <w:p>
      <w:pPr>
        <w:pStyle w:val="FootnoteText"/>
      </w:pPr>
      <w:r>
        <w:rPr>
          <w:rStyle w:val="FootnoteReference"/>
        </w:rPr>
        <w:footnoteRef/>
      </w:r>
      <w:r>
        <w:tab/>
        <w:t>Liikuvuse ja transpordi peadirektoraadi statistika käsiraamat „ELi transpordistatistika 2019“ (allikas: Eurostat)</w:t>
      </w:r>
    </w:p>
  </w:footnote>
  <w:footnote w:id="19">
    <w:p>
      <w:pPr>
        <w:pStyle w:val="FootnoteText"/>
        <w:rPr>
          <w:szCs w:val="24"/>
        </w:rPr>
      </w:pPr>
      <w:r>
        <w:rPr>
          <w:rStyle w:val="FootnoteReference"/>
        </w:rPr>
        <w:footnoteRef/>
      </w:r>
      <w:r>
        <w:tab/>
        <w:t>Vastavalt finantsmääruse artikli 58 lõike 2 punktile a või b.</w:t>
      </w:r>
    </w:p>
  </w:footnote>
  <w:footnote w:id="20">
    <w:p>
      <w:pPr>
        <w:pStyle w:val="FootnoteText"/>
        <w:jc w:val="left"/>
        <w:rPr>
          <w:szCs w:val="24"/>
        </w:rPr>
      </w:pPr>
      <w:r>
        <w:rPr>
          <w:rStyle w:val="FootnoteReference"/>
        </w:rPr>
        <w:footnoteRef/>
      </w:r>
      <w:r>
        <w:tab/>
        <w:t xml:space="preserve">Eelarve täitmise viise koos viidetega finantsmäärusele on selgitatud veebisaidil </w:t>
      </w:r>
      <w:hyperlink r:id="rId1" w:history="1">
        <w:r>
          <w:rPr>
            <w:rStyle w:val="Hyperlink"/>
          </w:rPr>
          <w:t>https://myintracomm.ec.europa.eu/budgweb/ET/man/budgmanag/Pages/budgmanag.aspx</w:t>
        </w:r>
      </w:hyperlink>
      <w:r>
        <w:t xml:space="preserve"> </w:t>
      </w:r>
    </w:p>
  </w:footnote>
  <w:footnote w:id="21">
    <w:p>
      <w:pPr>
        <w:pStyle w:val="FootnoteText"/>
        <w:rPr>
          <w:szCs w:val="24"/>
        </w:rPr>
      </w:pPr>
      <w:r>
        <w:rPr>
          <w:rStyle w:val="FootnoteReference"/>
        </w:rPr>
        <w:footnoteRef/>
      </w:r>
      <w:r>
        <w:tab/>
        <w:t>Liigendatud = liigendatud assigneeringud / liigendamata = liigendamata assigneeringud.</w:t>
      </w:r>
    </w:p>
  </w:footnote>
  <w:footnote w:id="22">
    <w:p>
      <w:pPr>
        <w:pStyle w:val="FootnoteText"/>
        <w:rPr>
          <w:szCs w:val="24"/>
        </w:rPr>
      </w:pPr>
      <w:r>
        <w:rPr>
          <w:rStyle w:val="FootnoteReference"/>
        </w:rPr>
        <w:footnoteRef/>
      </w:r>
      <w:r>
        <w:tab/>
        <w:t xml:space="preserve">EFTA: Euroopa Vabakaubanduse Assotsiatsioon. </w:t>
      </w:r>
    </w:p>
  </w:footnote>
  <w:footnote w:id="23">
    <w:p>
      <w:pPr>
        <w:pStyle w:val="FootnoteText"/>
      </w:pPr>
      <w:r>
        <w:rPr>
          <w:rStyle w:val="FootnoteReference"/>
        </w:rPr>
        <w:footnoteRef/>
      </w:r>
      <w:r>
        <w:tab/>
        <w:t>Kandidaatriigid ja vajaduse korral Lääne-Balkani potentsiaalsed kandidaatriigid.</w:t>
      </w:r>
    </w:p>
  </w:footnote>
  <w:footnote w:id="24">
    <w:p>
      <w:pPr>
        <w:pStyle w:val="FootnoteText"/>
        <w:rPr>
          <w:szCs w:val="24"/>
        </w:rPr>
      </w:pPr>
      <w:r>
        <w:rPr>
          <w:rStyle w:val="FootnoteReference"/>
        </w:rPr>
        <w:footnoteRef/>
      </w:r>
      <w:r>
        <w:tab/>
        <w:t>Liigendatud = liigendatud assigneeringud / liigendamata = liigendamata assigneeringud.</w:t>
      </w:r>
    </w:p>
  </w:footnote>
  <w:footnote w:id="25">
    <w:p>
      <w:pPr>
        <w:pStyle w:val="FootnoteText"/>
        <w:rPr>
          <w:szCs w:val="24"/>
        </w:rPr>
      </w:pPr>
      <w:r>
        <w:rPr>
          <w:rStyle w:val="FootnoteReference"/>
        </w:rPr>
        <w:footnoteRef/>
      </w:r>
      <w:r>
        <w:tab/>
        <w:t xml:space="preserve">EFTA: Euroopa Vabakaubanduse Assotsiatsioon. </w:t>
      </w:r>
    </w:p>
  </w:footnote>
  <w:footnote w:id="26">
    <w:p>
      <w:pPr>
        <w:pStyle w:val="FootnoteText"/>
      </w:pPr>
      <w:r>
        <w:rPr>
          <w:rStyle w:val="FootnoteReference"/>
        </w:rPr>
        <w:footnoteRef/>
      </w:r>
      <w:r>
        <w:tab/>
        <w:t>Kandidaatriigid ja vajaduse korral Lääne-Balkani potentsiaalsed kandidaatriigid.</w:t>
      </w:r>
    </w:p>
  </w:footnote>
  <w:footnote w:id="27">
    <w:p>
      <w:pPr>
        <w:pStyle w:val="FootnoteText"/>
        <w:rPr>
          <w:szCs w:val="24"/>
        </w:rPr>
      </w:pPr>
      <w:r>
        <w:rPr>
          <w:rStyle w:val="FootnoteReference"/>
        </w:rPr>
        <w:footnoteRef/>
      </w:r>
      <w:r>
        <w:tab/>
        <w:t>Tehniline ja/või haldusabi ning ELi programmide ja/või meetmete rakendamiseks antava toetusega seotud kulud (endised BA read), otsene teadustegevus, kaudne teadustegevus.</w:t>
      </w:r>
    </w:p>
  </w:footnote>
  <w:footnote w:id="28">
    <w:p>
      <w:pPr>
        <w:pStyle w:val="FootnoteText"/>
        <w:rPr>
          <w:szCs w:val="24"/>
        </w:rPr>
      </w:pPr>
      <w:r>
        <w:rPr>
          <w:rStyle w:val="FootnoteReference"/>
        </w:rPr>
        <w:footnoteRef/>
      </w:r>
      <w:r>
        <w:tab/>
        <w:t xml:space="preserve">Lepingulised töötajad, kohalikud töötajad, riikide lähetatud eksperdid, renditööjõud, noored spetsialistid delegatsioonides. </w:t>
      </w:r>
    </w:p>
  </w:footnote>
  <w:footnote w:id="29">
    <w:p>
      <w:pPr>
        <w:pStyle w:val="FootnoteText"/>
        <w:rPr>
          <w:szCs w:val="24"/>
        </w:rPr>
      </w:pPr>
      <w:r>
        <w:rPr>
          <w:rStyle w:val="FootnoteReference"/>
        </w:rPr>
        <w:footnoteRef/>
      </w:r>
      <w:r>
        <w:tab/>
        <w:t>Tegevusassigneeringutest rahastatavate koosseisuväliste töötajate ülempiiri arvestades (endised BA read).</w:t>
      </w:r>
    </w:p>
  </w:footnote>
  <w:footnote w:id="30">
    <w:p>
      <w:pPr>
        <w:pStyle w:val="FootnoteText"/>
        <w:spacing w:after="120"/>
      </w:pPr>
      <w:r>
        <w:rPr>
          <w:rStyle w:val="FootnoteReference"/>
        </w:rPr>
        <w:footnoteRef/>
      </w:r>
      <w:r>
        <w:tab/>
        <w:t>Lepingulised töötajad,</w:t>
      </w:r>
      <w:r>
        <w:rPr>
          <w:sz w:val="18"/>
        </w:rPr>
        <w:t xml:space="preserve"> kohalikud töötajad, riikide lähetatud eksperdid, renditööjõud, noored eksperdid delegatsioonides.</w:t>
      </w:r>
    </w:p>
  </w:footnote>
  <w:footnote w:id="31">
    <w:p>
      <w:pPr>
        <w:pStyle w:val="FootnoteText"/>
        <w:spacing w:after="120"/>
      </w:pPr>
      <w:r>
        <w:rPr>
          <w:rStyle w:val="FootnoteReference"/>
        </w:rPr>
        <w:footnoteRef/>
      </w:r>
      <w:r>
        <w:tab/>
        <w:t>Lepingulised töötajad,</w:t>
      </w:r>
      <w:r>
        <w:rPr>
          <w:sz w:val="18"/>
        </w:rPr>
        <w:t xml:space="preserve"> kohalikud töötajad, riikide lähetatud eksperdid, renditööjõud, noored eksperdid delegatsioonides.</w:t>
      </w:r>
    </w:p>
  </w:footnote>
  <w:footnote w:id="32">
    <w:p>
      <w:pPr>
        <w:pStyle w:val="FootnoteText"/>
      </w:pPr>
      <w:r>
        <w:rPr>
          <w:rStyle w:val="FootnoteReference"/>
        </w:rPr>
        <w:footnoteRef/>
      </w:r>
      <w:r>
        <w:tab/>
        <w:t>Täpsustage komitee liik ja rühm, millesse see kuulub.</w:t>
      </w:r>
    </w:p>
  </w:footnote>
  <w:footnote w:id="33">
    <w:p>
      <w:pPr>
        <w:pStyle w:val="FootnoteText"/>
      </w:pPr>
      <w:r>
        <w:rPr>
          <w:rStyle w:val="FootnoteReference"/>
        </w:rPr>
        <w:footnoteRef/>
      </w:r>
      <w:r>
        <w:tab/>
        <w:t>IKT: info- ja kommunikatsioonitehnoloogia: konsulteerida informaatika peadirektoraadiga.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1">
    <w:nsid w:val="128364B0"/>
    <w:multiLevelType w:val="singleLevel"/>
    <w:tmpl w:val="D084FB54"/>
    <w:lvl w:ilvl="0">
      <w:start w:val="1"/>
      <w:numFmt w:val="bullet"/>
      <w:pStyle w:val="ListDash3"/>
      <w:lvlText w:val="–"/>
      <w:lvlJc w:val="left"/>
      <w:pPr>
        <w:tabs>
          <w:tab w:val="num" w:pos="1134"/>
        </w:tabs>
        <w:ind w:left="1134" w:hanging="283"/>
      </w:pPr>
      <w:rPr>
        <w:rFonts w:ascii="Times New Roman" w:hAnsi="Times New Roman"/>
      </w:rPr>
    </w:lvl>
  </w:abstractNum>
  <w:abstractNum w:abstractNumId="2">
    <w:nsid w:val="13E4330B"/>
    <w:multiLevelType w:val="multilevel"/>
    <w:tmpl w:val="875C4416"/>
    <w:name w:val="List Dash 3"/>
    <w:lvl w:ilvl="0">
      <w:start w:val="1"/>
      <w:numFmt w:val="decimal"/>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4">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6">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7">
    <w:nsid w:val="2D820C1F"/>
    <w:multiLevelType w:val="singleLevel"/>
    <w:tmpl w:val="7896AADE"/>
    <w:name w:val="List Dash"/>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8">
    <w:nsid w:val="2F191641"/>
    <w:multiLevelType w:val="multilevel"/>
    <w:tmpl w:val="B67C4E92"/>
    <w:lvl w:ilvl="0">
      <w:start w:val="1"/>
      <w:numFmt w:val="decimal"/>
      <w:pStyle w:val="ListNumber3"/>
      <w:lvlText w:val="(%1)"/>
      <w:lvlJc w:val="left"/>
      <w:pPr>
        <w:tabs>
          <w:tab w:val="num" w:pos="1560"/>
        </w:tabs>
        <w:ind w:left="1560" w:hanging="709"/>
      </w:pPr>
      <w:rPr>
        <w:rFonts w:cs="Times New Roman"/>
      </w:rPr>
    </w:lvl>
    <w:lvl w:ilvl="1">
      <w:start w:val="1"/>
      <w:numFmt w:val="lowerLetter"/>
      <w:pStyle w:val="ListNumber3Level2"/>
      <w:lvlText w:val="(%2)"/>
      <w:lvlJc w:val="left"/>
      <w:pPr>
        <w:tabs>
          <w:tab w:val="num" w:pos="2268"/>
        </w:tabs>
        <w:ind w:left="2268" w:hanging="708"/>
      </w:pPr>
      <w:rPr>
        <w:rFonts w:cs="Times New Roman"/>
      </w:r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nsid w:val="31CD398A"/>
    <w:multiLevelType w:val="singleLevel"/>
    <w:tmpl w:val="0276BF00"/>
    <w:lvl w:ilvl="0">
      <w:start w:val="1"/>
      <w:numFmt w:val="bullet"/>
      <w:pStyle w:val="ListDash4"/>
      <w:lvlText w:val="–"/>
      <w:lvlJc w:val="left"/>
      <w:pPr>
        <w:tabs>
          <w:tab w:val="num" w:pos="1134"/>
        </w:tabs>
        <w:ind w:left="1134" w:hanging="283"/>
      </w:pPr>
      <w:rPr>
        <w:rFonts w:ascii="Times New Roman" w:hAnsi="Times New Roman"/>
      </w:rPr>
    </w:lvl>
  </w:abstractNum>
  <w:abstractNum w:abstractNumId="10">
    <w:nsid w:val="398C015E"/>
    <w:multiLevelType w:val="multilevel"/>
    <w:tmpl w:val="027A66BA"/>
    <w:name w:val="List Dash 4"/>
    <w:lvl w:ilvl="0">
      <w:start w:val="1"/>
      <w:numFmt w:val="decimal"/>
      <w:pStyle w:val="ListNumber2"/>
      <w:lvlText w:val="(%1)"/>
      <w:lvlJc w:val="left"/>
      <w:pPr>
        <w:tabs>
          <w:tab w:val="num" w:pos="1560"/>
        </w:tabs>
        <w:ind w:left="1560" w:hanging="709"/>
      </w:pPr>
      <w:rPr>
        <w:rFonts w:cs="Times New Roman"/>
      </w:rPr>
    </w:lvl>
    <w:lvl w:ilvl="1">
      <w:start w:val="1"/>
      <w:numFmt w:val="lowerLetter"/>
      <w:pStyle w:val="ListNumber2Level2"/>
      <w:lvlText w:val="(%2)"/>
      <w:lvlJc w:val="left"/>
      <w:pPr>
        <w:tabs>
          <w:tab w:val="num" w:pos="2268"/>
        </w:tabs>
        <w:ind w:left="2268" w:hanging="708"/>
      </w:pPr>
      <w:rPr>
        <w:rFonts w:cs="Times New Roman"/>
      </w:r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3">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4">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5">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6">
    <w:nsid w:val="542A1204"/>
    <w:multiLevelType w:val="multilevel"/>
    <w:tmpl w:val="BC1E8404"/>
    <w:lvl w:ilvl="0">
      <w:start w:val="1"/>
      <w:numFmt w:val="decimal"/>
      <w:pStyle w:val="ListNumber4"/>
      <w:lvlText w:val="(%1)"/>
      <w:lvlJc w:val="left"/>
      <w:pPr>
        <w:tabs>
          <w:tab w:val="num" w:pos="1560"/>
        </w:tabs>
        <w:ind w:left="1560" w:hanging="709"/>
      </w:pPr>
      <w:rPr>
        <w:rFonts w:cs="Times New Roman"/>
      </w:rPr>
    </w:lvl>
    <w:lvl w:ilvl="1">
      <w:start w:val="1"/>
      <w:numFmt w:val="lowerLetter"/>
      <w:pStyle w:val="ListNumber4Level2"/>
      <w:lvlText w:val="(%2)"/>
      <w:lvlJc w:val="left"/>
      <w:pPr>
        <w:tabs>
          <w:tab w:val="num" w:pos="2268"/>
        </w:tabs>
        <w:ind w:left="2268" w:hanging="708"/>
      </w:pPr>
      <w:rPr>
        <w:rFonts w:cs="Times New Roman"/>
      </w:rPr>
    </w:lvl>
    <w:lvl w:ilvl="2">
      <w:start w:val="1"/>
      <w:numFmt w:val="bullet"/>
      <w:pStyle w:val="ListNumber4Level3"/>
      <w:lvlText w:val="–"/>
      <w:lvlJc w:val="left"/>
      <w:pPr>
        <w:tabs>
          <w:tab w:val="num" w:pos="2977"/>
        </w:tabs>
        <w:ind w:left="2977" w:hanging="709"/>
      </w:pPr>
      <w:rPr>
        <w:rFonts w:ascii="Times New Roman" w:hAnsi="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nsid w:val="5B0B0635"/>
    <w:multiLevelType w:val="singleLevel"/>
    <w:tmpl w:val="017E7CEE"/>
    <w:lvl w:ilvl="0">
      <w:start w:val="1"/>
      <w:numFmt w:val="bullet"/>
      <w:lvlRestart w:val="0"/>
      <w:pStyle w:val="ListBullet4"/>
      <w:lvlText w:val=""/>
      <w:lvlJc w:val="left"/>
      <w:pPr>
        <w:tabs>
          <w:tab w:val="num" w:pos="1134"/>
        </w:tabs>
        <w:ind w:left="1134" w:hanging="283"/>
      </w:pPr>
      <w:rPr>
        <w:rFonts w:ascii="Symbol" w:hAnsi="Symbol" w:hint="default"/>
      </w:rPr>
    </w:lvl>
  </w:abstractNum>
  <w:abstractNum w:abstractNumId="19">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2">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3">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5">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7">
    <w:nsid w:val="76BC5C11"/>
    <w:multiLevelType w:val="singleLevel"/>
    <w:tmpl w:val="E44CE82E"/>
    <w:lvl w:ilvl="0">
      <w:start w:val="1"/>
      <w:numFmt w:val="bullet"/>
      <w:pStyle w:val="ListBullet3"/>
      <w:lvlText w:val=""/>
      <w:lvlJc w:val="left"/>
      <w:pPr>
        <w:tabs>
          <w:tab w:val="num" w:pos="1134"/>
        </w:tabs>
        <w:ind w:left="1134" w:hanging="283"/>
      </w:pPr>
      <w:rPr>
        <w:rFonts w:ascii="Symbol" w:hAnsi="Symbol" w:hint="default"/>
      </w:rPr>
    </w:lvl>
  </w:abstractNum>
  <w:abstractNum w:abstractNumId="28">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18"/>
  </w:num>
  <w:num w:numId="3">
    <w:abstractNumId w:val="7"/>
  </w:num>
  <w:num w:numId="4">
    <w:abstractNumId w:val="15"/>
  </w:num>
  <w:num w:numId="5">
    <w:abstractNumId w:val="14"/>
  </w:num>
  <w:num w:numId="6">
    <w:abstractNumId w:val="25"/>
  </w:num>
  <w:num w:numId="7">
    <w:abstractNumId w:val="22"/>
  </w:num>
  <w:num w:numId="8">
    <w:abstractNumId w:val="26"/>
  </w:num>
  <w:num w:numId="9">
    <w:abstractNumId w:val="27"/>
  </w:num>
  <w:num w:numId="10">
    <w:abstractNumId w:val="1"/>
  </w:num>
  <w:num w:numId="11">
    <w:abstractNumId w:val="9"/>
  </w:num>
  <w:num w:numId="12">
    <w:abstractNumId w:val="2"/>
  </w:num>
  <w:num w:numId="13">
    <w:abstractNumId w:val="10"/>
  </w:num>
  <w:num w:numId="14">
    <w:abstractNumId w:val="8"/>
  </w:num>
  <w:num w:numId="15">
    <w:abstractNumId w:val="16"/>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11"/>
  </w:num>
  <w:num w:numId="22">
    <w:abstractNumId w:val="24"/>
  </w:num>
  <w:num w:numId="23">
    <w:abstractNumId w:val="6"/>
  </w:num>
  <w:num w:numId="24">
    <w:abstractNumId w:val="12"/>
  </w:num>
  <w:num w:numId="25">
    <w:abstractNumId w:val="4"/>
  </w:num>
  <w:num w:numId="26">
    <w:abstractNumId w:val="23"/>
  </w:num>
  <w:num w:numId="27">
    <w:abstractNumId w:val="3"/>
  </w:num>
  <w:num w:numId="28">
    <w:abstractNumId w:val="13"/>
  </w:num>
  <w:num w:numId="29">
    <w:abstractNumId w:val="19"/>
  </w:num>
  <w:num w:numId="30">
    <w:abstractNumId w:val="20"/>
  </w:num>
  <w:num w:numId="31">
    <w:abstractNumId w:val="5"/>
  </w:num>
  <w:num w:numId="32">
    <w:abstractNumId w:val="17"/>
  </w:num>
  <w:num w:numId="33">
    <w:abstractNumId w:val="28"/>
  </w:num>
  <w:num w:numId="34">
    <w:abstractNumId w:val="21"/>
  </w:num>
  <w:num w:numId="35">
    <w:abstractNumId w:val="11"/>
  </w:num>
  <w:num w:numId="36">
    <w:abstractNumId w:val="24"/>
  </w:num>
  <w:num w:numId="37">
    <w:abstractNumId w:val="6"/>
  </w:num>
  <w:num w:numId="38">
    <w:abstractNumId w:val="12"/>
  </w:num>
  <w:num w:numId="39">
    <w:abstractNumId w:val="4"/>
  </w:num>
  <w:num w:numId="40">
    <w:abstractNumId w:val="23"/>
  </w:num>
  <w:num w:numId="41">
    <w:abstractNumId w:val="3"/>
  </w:num>
  <w:num w:numId="42">
    <w:abstractNumId w:val="13"/>
  </w:num>
  <w:num w:numId="43">
    <w:abstractNumId w:val="19"/>
  </w:num>
  <w:num w:numId="44">
    <w:abstractNumId w:val="20"/>
  </w:num>
  <w:num w:numId="45">
    <w:abstractNumId w:val="5"/>
  </w:num>
  <w:num w:numId="46">
    <w:abstractNumId w:val="17"/>
  </w:num>
  <w:num w:numId="47">
    <w:abstractNumId w:val="2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hideSpellingErrors/>
  <w:hideGrammaticalErrors/>
  <w:attachedTemplate r:id="rId1"/>
  <w:revisionView w:markup="0"/>
  <w:defaultTabStop w:val="720"/>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3-09 08:50:27"/>
    <w:docVar w:name="DQCNUMB_1" w:val="1702"/>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4"/>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2EFEA03A-92F5-4BD1-99C4-E48548415E20"/>
    <w:docVar w:name="LW_COVERPAGE_TYPE" w:val="1"/>
    <w:docVar w:name="LW_CROSSREFERENCE" w:val="&lt;UNUSED&gt;"/>
    <w:docVar w:name="LW_DocType" w:val="COM"/>
    <w:docVar w:name="LW_EMISSION" w:val="4.3.2020"/>
    <w:docVar w:name="LW_EMISSION_ISODATE" w:val="2020-03-04"/>
    <w:docVar w:name="LW_EMISSION_LOCATION" w:val="BRX"/>
    <w:docVar w:name="LW_EMISSION_PREFIX" w:val="Brüssel,"/>
    <w:docVar w:name="LW_EMISSION_SUFFIX" w:val=" "/>
    <w:docVar w:name="LW_ID_DOCMODEL" w:val="SJ-026"/>
    <w:docVar w:name="LW_ID_DOCSIGNATURE" w:val="SJ-026"/>
    <w:docVar w:name="LW_ID_DOCSTRUCTURE" w:val="COM/PL/ORG"/>
    <w:docVar w:name="LW_ID_DOCTYPE" w:val="SJ-026"/>
    <w:docVar w:name="LW_ID_EXP.MOTIFS.NEW" w:val="EM_PL_"/>
    <w:docVar w:name="LW_ID_STATUT" w:val="SJ-026"/>
    <w:docVar w:name="LW_INTERETEEE.CP" w:val="&lt;UNUSED&gt;"/>
    <w:docVar w:name="LW_LANGUE" w:val="ET"/>
    <w:docVar w:name="LW_LEVEL_OF_SENSITIVITY" w:val="Standard treatment"/>
    <w:docVar w:name="LW_NOM.INST" w:val="EUROOPA KOMISJON"/>
    <w:docVar w:name="LW_NOM.INST_JOINTDOC" w:val="&lt;EMPTY&gt;"/>
    <w:docVar w:name="LW_PART_NBR" w:val="1"/>
    <w:docVar w:name="LW_PART_NBR_TOTAL" w:val="1"/>
    <w:docVar w:name="LW_REF.II.NEW.CP" w:val="COD"/>
    <w:docVar w:name="LW_REF.II.NEW.CP_NUMBER" w:val="0035"/>
    <w:docVar w:name="LW_REF.II.NEW.CP_YEAR" w:val="2020"/>
    <w:docVar w:name="LW_REF.INST.NEW" w:val="COM"/>
    <w:docVar w:name="LW_REF.INST.NEW_ADOPTED" w:val="final"/>
    <w:docVar w:name="LW_REF.INST.NEW_TEXT" w:val="(2020) 7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Ettepanek:"/>
    <w:docVar w:name="LW_SUPERTITRE" w:val="&lt;UNUSED&gt;"/>
    <w:docVar w:name="LW_TITRE.OBJ.CP" w:val="Euroopa raudteeaasta (2021) kohta"/>
    <w:docVar w:name="LW_TYPE.DOC.CP" w:val="EUROOPA PARLAMENDI JA NÕUKOGU OTSU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0" w:qFormat="1"/>
    <w:lsdException w:name="table of figures" w:uiPriority="0"/>
    <w:lsdException w:name="footnote reference" w:qFormat="1"/>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t-EE"/>
    </w:rPr>
  </w:style>
  <w:style w:type="paragraph" w:styleId="Heading1">
    <w:name w:val="heading 1"/>
    <w:basedOn w:val="Normal"/>
    <w:next w:val="Text1"/>
    <w:link w:val="Heading1Char"/>
    <w:uiPriority w:val="9"/>
    <w:qFormat/>
    <w:pPr>
      <w:keepNext/>
      <w:numPr>
        <w:numId w:val="4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pPr>
      <w:numPr>
        <w:numId w:val="2"/>
      </w:numPr>
    </w:pPr>
    <w:rPr>
      <w:rFonts w:eastAsia="Times New Roman"/>
      <w:lang w:eastAsia="de-DE"/>
    </w:rPr>
  </w:style>
  <w:style w:type="paragraph" w:styleId="ListNumber">
    <w:name w:val="List Number"/>
    <w:basedOn w:val="Normal"/>
    <w:pPr>
      <w:numPr>
        <w:numId w:val="6"/>
      </w:numPr>
    </w:pPr>
    <w:rPr>
      <w:rFonts w:eastAsia="Times New Roman"/>
      <w:lang w:eastAsia="de-DE"/>
    </w:rPr>
  </w:style>
  <w:style w:type="paragraph" w:customStyle="1" w:styleId="ListBullet1">
    <w:name w:val="List Bullet 1"/>
    <w:basedOn w:val="Normal"/>
    <w:pPr>
      <w:numPr>
        <w:numId w:val="1"/>
      </w:numPr>
    </w:pPr>
    <w:rPr>
      <w:rFonts w:eastAsia="Times New Roman"/>
      <w:lang w:eastAsia="de-DE"/>
    </w:rPr>
  </w:style>
  <w:style w:type="paragraph" w:customStyle="1" w:styleId="ListDash">
    <w:name w:val="List Dash"/>
    <w:basedOn w:val="Normal"/>
    <w:pPr>
      <w:numPr>
        <w:numId w:val="3"/>
      </w:numPr>
    </w:pPr>
    <w:rPr>
      <w:rFonts w:eastAsia="Times New Roman"/>
      <w:lang w:eastAsia="de-DE"/>
    </w:rPr>
  </w:style>
  <w:style w:type="paragraph" w:customStyle="1" w:styleId="ListDash1">
    <w:name w:val="List Dash 1"/>
    <w:basedOn w:val="Normal"/>
    <w:pPr>
      <w:numPr>
        <w:numId w:val="4"/>
      </w:numPr>
    </w:pPr>
    <w:rPr>
      <w:rFonts w:eastAsia="Times New Roman"/>
      <w:lang w:eastAsia="de-DE"/>
    </w:rPr>
  </w:style>
  <w:style w:type="paragraph" w:customStyle="1" w:styleId="ListDash2">
    <w:name w:val="List Dash 2"/>
    <w:basedOn w:val="Normal"/>
    <w:pPr>
      <w:numPr>
        <w:numId w:val="5"/>
      </w:numPr>
    </w:pPr>
    <w:rPr>
      <w:rFonts w:eastAsia="Times New Roman"/>
      <w:lang w:eastAsia="de-DE"/>
    </w:rPr>
  </w:style>
  <w:style w:type="paragraph" w:customStyle="1" w:styleId="ListNumberLevel2">
    <w:name w:val="List Number (Level 2)"/>
    <w:basedOn w:val="Normal"/>
    <w:pPr>
      <w:numPr>
        <w:ilvl w:val="1"/>
        <w:numId w:val="6"/>
      </w:numPr>
    </w:pPr>
    <w:rPr>
      <w:rFonts w:eastAsia="Times New Roman"/>
      <w:lang w:eastAsia="de-DE"/>
    </w:rPr>
  </w:style>
  <w:style w:type="paragraph" w:customStyle="1" w:styleId="ListNumberLevel3">
    <w:name w:val="List Number (Level 3)"/>
    <w:basedOn w:val="Normal"/>
    <w:pPr>
      <w:numPr>
        <w:ilvl w:val="2"/>
        <w:numId w:val="6"/>
      </w:numPr>
    </w:pPr>
    <w:rPr>
      <w:rFonts w:eastAsia="Times New Roman"/>
      <w:lang w:eastAsia="de-DE"/>
    </w:rPr>
  </w:style>
  <w:style w:type="paragraph" w:customStyle="1" w:styleId="ListNumberLevel4">
    <w:name w:val="List Number (Level 4)"/>
    <w:basedOn w:val="Normal"/>
    <w:pPr>
      <w:numPr>
        <w:ilvl w:val="3"/>
        <w:numId w:val="6"/>
      </w:numPr>
    </w:pPr>
    <w:rPr>
      <w:rFonts w:eastAsia="Times New Roman"/>
      <w:lang w:eastAsia="de-DE"/>
    </w:rPr>
  </w:style>
  <w:style w:type="table" w:styleId="TableGrid">
    <w:name w:val="Table Grid"/>
    <w:basedOn w:val="TableNormal"/>
    <w:pPr>
      <w:spacing w:before="120" w:after="120" w:line="24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Pr>
      <w:color w:val="0000FF"/>
      <w:u w:val="single"/>
    </w:rPr>
  </w:style>
  <w:style w:type="paragraph" w:styleId="ListBullet">
    <w:name w:val="List Bullet"/>
    <w:basedOn w:val="Normal"/>
    <w:pPr>
      <w:numPr>
        <w:numId w:val="7"/>
      </w:numPr>
    </w:pPr>
    <w:rPr>
      <w:rFonts w:eastAsia="Times New Roman"/>
      <w:lang w:eastAsia="en-GB"/>
    </w:rPr>
  </w:style>
  <w:style w:type="paragraph" w:styleId="ListBullet2">
    <w:name w:val="List Bullet 2"/>
    <w:basedOn w:val="Normal"/>
    <w:pPr>
      <w:numPr>
        <w:numId w:val="8"/>
      </w:numPr>
    </w:pPr>
    <w:rPr>
      <w:rFonts w:eastAsia="Times New Roman"/>
      <w:lang w:eastAsia="en-GB"/>
    </w:rPr>
  </w:style>
  <w:style w:type="paragraph" w:styleId="ListBullet3">
    <w:name w:val="List Bullet 3"/>
    <w:basedOn w:val="Normal"/>
    <w:pPr>
      <w:numPr>
        <w:numId w:val="9"/>
      </w:numPr>
    </w:pPr>
    <w:rPr>
      <w:rFonts w:eastAsia="Times New Roman"/>
      <w:lang w:eastAsia="en-GB"/>
    </w:rPr>
  </w:style>
  <w:style w:type="paragraph" w:styleId="ListNumber2">
    <w:name w:val="List Number 2"/>
    <w:basedOn w:val="Normal"/>
    <w:pPr>
      <w:numPr>
        <w:numId w:val="13"/>
      </w:numPr>
    </w:pPr>
    <w:rPr>
      <w:rFonts w:eastAsia="Times New Roman"/>
      <w:lang w:eastAsia="en-GB"/>
    </w:rPr>
  </w:style>
  <w:style w:type="paragraph" w:styleId="ListNumber3">
    <w:name w:val="List Number 3"/>
    <w:basedOn w:val="Normal"/>
    <w:pPr>
      <w:numPr>
        <w:numId w:val="14"/>
      </w:numPr>
    </w:pPr>
    <w:rPr>
      <w:rFonts w:eastAsia="Times New Roman"/>
      <w:lang w:eastAsia="en-GB"/>
    </w:rPr>
  </w:style>
  <w:style w:type="paragraph" w:styleId="ListNumber4">
    <w:name w:val="List Number 4"/>
    <w:basedOn w:val="Normal"/>
    <w:pPr>
      <w:numPr>
        <w:numId w:val="15"/>
      </w:numPr>
    </w:pPr>
    <w:rPr>
      <w:rFonts w:eastAsia="Times New Roman"/>
      <w:lang w:eastAsia="en-GB"/>
    </w:rPr>
  </w:style>
  <w:style w:type="paragraph" w:customStyle="1" w:styleId="ListDash3">
    <w:name w:val="List Dash 3"/>
    <w:basedOn w:val="Normal"/>
    <w:pPr>
      <w:numPr>
        <w:numId w:val="10"/>
      </w:numPr>
    </w:pPr>
    <w:rPr>
      <w:rFonts w:eastAsia="Times New Roman"/>
      <w:lang w:eastAsia="en-GB"/>
    </w:rPr>
  </w:style>
  <w:style w:type="paragraph" w:customStyle="1" w:styleId="ListDash4">
    <w:name w:val="List Dash 4"/>
    <w:basedOn w:val="Normal"/>
    <w:pPr>
      <w:numPr>
        <w:numId w:val="11"/>
      </w:numPr>
    </w:pPr>
    <w:rPr>
      <w:rFonts w:eastAsia="Times New Roman"/>
      <w:lang w:eastAsia="en-GB"/>
    </w:rPr>
  </w:style>
  <w:style w:type="paragraph" w:customStyle="1" w:styleId="ListNumber1">
    <w:name w:val="List Number 1"/>
    <w:basedOn w:val="Text1"/>
    <w:pPr>
      <w:numPr>
        <w:numId w:val="12"/>
      </w:numPr>
    </w:pPr>
    <w:rPr>
      <w:rFonts w:eastAsia="Times New Roman"/>
      <w:lang w:eastAsia="en-GB"/>
    </w:rPr>
  </w:style>
  <w:style w:type="paragraph" w:customStyle="1" w:styleId="ListNumber1Level2">
    <w:name w:val="List Number 1 (Level 2)"/>
    <w:basedOn w:val="Text1"/>
    <w:pPr>
      <w:numPr>
        <w:ilvl w:val="1"/>
        <w:numId w:val="12"/>
      </w:numPr>
    </w:pPr>
    <w:rPr>
      <w:rFonts w:eastAsia="Times New Roman"/>
      <w:lang w:eastAsia="en-GB"/>
    </w:rPr>
  </w:style>
  <w:style w:type="paragraph" w:customStyle="1" w:styleId="ListNumber2Level2">
    <w:name w:val="List Number 2 (Level 2)"/>
    <w:basedOn w:val="Text2"/>
    <w:pPr>
      <w:numPr>
        <w:ilvl w:val="1"/>
        <w:numId w:val="13"/>
      </w:numPr>
    </w:pPr>
    <w:rPr>
      <w:rFonts w:eastAsia="Times New Roman"/>
      <w:lang w:eastAsia="en-GB"/>
    </w:rPr>
  </w:style>
  <w:style w:type="paragraph" w:customStyle="1" w:styleId="ListNumber3Level2">
    <w:name w:val="List Number 3 (Level 2)"/>
    <w:basedOn w:val="Text3"/>
    <w:pPr>
      <w:numPr>
        <w:ilvl w:val="1"/>
        <w:numId w:val="14"/>
      </w:numPr>
    </w:pPr>
    <w:rPr>
      <w:rFonts w:eastAsia="Times New Roman"/>
      <w:lang w:eastAsia="en-GB"/>
    </w:rPr>
  </w:style>
  <w:style w:type="paragraph" w:customStyle="1" w:styleId="ListNumber4Level2">
    <w:name w:val="List Number 4 (Level 2)"/>
    <w:basedOn w:val="Text4"/>
    <w:pPr>
      <w:numPr>
        <w:ilvl w:val="1"/>
        <w:numId w:val="15"/>
      </w:numPr>
    </w:pPr>
    <w:rPr>
      <w:rFonts w:eastAsia="Times New Roman"/>
      <w:lang w:eastAsia="en-GB"/>
    </w:rPr>
  </w:style>
  <w:style w:type="paragraph" w:customStyle="1" w:styleId="ListNumber1Level3">
    <w:name w:val="List Number 1 (Level 3)"/>
    <w:basedOn w:val="Text1"/>
    <w:pPr>
      <w:numPr>
        <w:ilvl w:val="2"/>
        <w:numId w:val="12"/>
      </w:numPr>
    </w:pPr>
    <w:rPr>
      <w:rFonts w:eastAsia="Times New Roman"/>
      <w:lang w:eastAsia="en-GB"/>
    </w:rPr>
  </w:style>
  <w:style w:type="paragraph" w:customStyle="1" w:styleId="ListNumber2Level3">
    <w:name w:val="List Number 2 (Level 3)"/>
    <w:basedOn w:val="Text2"/>
    <w:pPr>
      <w:numPr>
        <w:ilvl w:val="2"/>
        <w:numId w:val="13"/>
      </w:numPr>
    </w:pPr>
    <w:rPr>
      <w:rFonts w:eastAsia="Times New Roman"/>
      <w:lang w:eastAsia="en-GB"/>
    </w:rPr>
  </w:style>
  <w:style w:type="paragraph" w:customStyle="1" w:styleId="ListNumber3Level3">
    <w:name w:val="List Number 3 (Level 3)"/>
    <w:basedOn w:val="Text3"/>
    <w:pPr>
      <w:numPr>
        <w:ilvl w:val="2"/>
        <w:numId w:val="14"/>
      </w:numPr>
    </w:pPr>
    <w:rPr>
      <w:rFonts w:eastAsia="Times New Roman"/>
      <w:lang w:eastAsia="en-GB"/>
    </w:rPr>
  </w:style>
  <w:style w:type="paragraph" w:customStyle="1" w:styleId="ListNumber4Level3">
    <w:name w:val="List Number 4 (Level 3)"/>
    <w:basedOn w:val="Text4"/>
    <w:pPr>
      <w:numPr>
        <w:ilvl w:val="2"/>
        <w:numId w:val="15"/>
      </w:numPr>
    </w:pPr>
    <w:rPr>
      <w:rFonts w:eastAsia="Times New Roman"/>
      <w:lang w:eastAsia="en-GB"/>
    </w:rPr>
  </w:style>
  <w:style w:type="paragraph" w:customStyle="1" w:styleId="ListNumber1Level4">
    <w:name w:val="List Number 1 (Level 4)"/>
    <w:basedOn w:val="Text1"/>
    <w:pPr>
      <w:numPr>
        <w:ilvl w:val="3"/>
        <w:numId w:val="12"/>
      </w:numPr>
    </w:pPr>
    <w:rPr>
      <w:rFonts w:eastAsia="Times New Roman"/>
      <w:lang w:eastAsia="en-GB"/>
    </w:rPr>
  </w:style>
  <w:style w:type="paragraph" w:customStyle="1" w:styleId="ListNumber2Level4">
    <w:name w:val="List Number 2 (Level 4)"/>
    <w:basedOn w:val="Text2"/>
    <w:pPr>
      <w:numPr>
        <w:ilvl w:val="3"/>
        <w:numId w:val="13"/>
      </w:numPr>
    </w:pPr>
    <w:rPr>
      <w:rFonts w:eastAsia="Times New Roman"/>
      <w:lang w:eastAsia="en-GB"/>
    </w:rPr>
  </w:style>
  <w:style w:type="paragraph" w:customStyle="1" w:styleId="ListNumber3Level4">
    <w:name w:val="List Number 3 (Level 4)"/>
    <w:basedOn w:val="Text3"/>
    <w:pPr>
      <w:numPr>
        <w:ilvl w:val="3"/>
        <w:numId w:val="14"/>
      </w:numPr>
    </w:pPr>
    <w:rPr>
      <w:rFonts w:eastAsia="Times New Roman"/>
      <w:lang w:eastAsia="en-GB"/>
    </w:rPr>
  </w:style>
  <w:style w:type="paragraph" w:customStyle="1" w:styleId="ListNumber4Level4">
    <w:name w:val="List Number 4 (Level 4)"/>
    <w:basedOn w:val="Text4"/>
    <w:pPr>
      <w:numPr>
        <w:ilvl w:val="3"/>
        <w:numId w:val="15"/>
      </w:numPr>
    </w:pPr>
    <w:rPr>
      <w:rFonts w:eastAsia="Times New Roman"/>
      <w:lang w:eastAsia="en-GB"/>
    </w:rPr>
  </w:style>
  <w:style w:type="paragraph" w:customStyle="1" w:styleId="Annexetitreacte">
    <w:name w:val="Annexe titre (acte)"/>
    <w:basedOn w:val="Normal"/>
    <w:next w:val="Normal"/>
    <w:pPr>
      <w:jc w:val="center"/>
    </w:pPr>
    <w:rPr>
      <w:rFonts w:eastAsia="Times New Roman"/>
      <w:b/>
      <w:u w:val="single"/>
      <w:lang w:eastAsia="en-GB"/>
    </w:rPr>
  </w:style>
  <w:style w:type="paragraph" w:customStyle="1" w:styleId="Annexetitreexposglobal">
    <w:name w:val="Annexe titre (exposé global)"/>
    <w:basedOn w:val="Normal"/>
    <w:next w:val="Normal"/>
    <w:pPr>
      <w:jc w:val="center"/>
    </w:pPr>
    <w:rPr>
      <w:rFonts w:eastAsia="Times New Roman"/>
      <w:b/>
      <w:u w:val="single"/>
      <w:lang w:eastAsia="en-GB"/>
    </w:rPr>
  </w:style>
  <w:style w:type="paragraph" w:customStyle="1" w:styleId="Annexetitrefichefinacte">
    <w:name w:val="Annexe titre (fiche fin. acte)"/>
    <w:basedOn w:val="Normal"/>
    <w:next w:val="Normal"/>
    <w:pPr>
      <w:jc w:val="center"/>
    </w:pPr>
    <w:rPr>
      <w:rFonts w:eastAsia="Times New Roman"/>
      <w:b/>
      <w:u w:val="single"/>
      <w:lang w:eastAsia="en-GB"/>
    </w:rPr>
  </w:style>
  <w:style w:type="paragraph" w:customStyle="1" w:styleId="Annexetitrefichefinglobale">
    <w:name w:val="Annexe titre (fiche fin. globale)"/>
    <w:basedOn w:val="Normal"/>
    <w:next w:val="Normal"/>
    <w:pPr>
      <w:jc w:val="center"/>
    </w:pPr>
    <w:rPr>
      <w:rFonts w:eastAsia="Times New Roman"/>
      <w:b/>
      <w:u w:val="single"/>
      <w:lang w:eastAsia="en-GB"/>
    </w:rPr>
  </w:style>
  <w:style w:type="paragraph" w:customStyle="1" w:styleId="Annexetitreglobale">
    <w:name w:val="Annexe titre (globale)"/>
    <w:basedOn w:val="Normal"/>
    <w:next w:val="Normal"/>
    <w:pPr>
      <w:jc w:val="center"/>
    </w:pPr>
    <w:rPr>
      <w:rFonts w:eastAsia="Times New Roman"/>
      <w:b/>
      <w:u w:val="single"/>
      <w:lang w:eastAsia="en-GB"/>
    </w:rPr>
  </w:style>
  <w:style w:type="paragraph" w:customStyle="1" w:styleId="Exposdesmotifstitreglobal">
    <w:name w:val="Exposé des motifs titre (global)"/>
    <w:basedOn w:val="Normal"/>
    <w:next w:val="Normal"/>
    <w:pPr>
      <w:jc w:val="center"/>
    </w:pPr>
    <w:rPr>
      <w:rFonts w:eastAsia="Times New Roman"/>
      <w:b/>
      <w:u w:val="single"/>
      <w:lang w:eastAsia="en-GB"/>
    </w:rPr>
  </w:style>
  <w:style w:type="paragraph" w:customStyle="1" w:styleId="Langueoriginale">
    <w:name w:val="Langue originale"/>
    <w:basedOn w:val="Normal"/>
    <w:pPr>
      <w:spacing w:before="360"/>
      <w:jc w:val="center"/>
    </w:pPr>
    <w:rPr>
      <w:rFonts w:eastAsia="Times New Roman"/>
      <w:caps/>
      <w:lang w:eastAsia="en-GB"/>
    </w:rPr>
  </w:style>
  <w:style w:type="paragraph" w:customStyle="1" w:styleId="Phrasefinale">
    <w:name w:val="Phrase finale"/>
    <w:basedOn w:val="Normal"/>
    <w:next w:val="Normal"/>
    <w:pPr>
      <w:spacing w:before="360" w:after="0"/>
      <w:jc w:val="center"/>
    </w:pPr>
    <w:rPr>
      <w:rFonts w:eastAsia="Times New Roman"/>
      <w:lang w:eastAsia="en-GB"/>
    </w:rPr>
  </w:style>
  <w:style w:type="paragraph" w:customStyle="1" w:styleId="Prliminairetitre">
    <w:name w:val="Préliminaire titre"/>
    <w:basedOn w:val="Normal"/>
    <w:next w:val="Normal"/>
    <w:pPr>
      <w:spacing w:before="360" w:after="360"/>
      <w:jc w:val="center"/>
    </w:pPr>
    <w:rPr>
      <w:rFonts w:eastAsia="Times New Roman"/>
      <w:b/>
      <w:lang w:eastAsia="en-GB"/>
    </w:rPr>
  </w:style>
  <w:style w:type="paragraph" w:customStyle="1" w:styleId="Prliminairetype">
    <w:name w:val="Préliminaire type"/>
    <w:basedOn w:val="Normal"/>
    <w:next w:val="Normal"/>
    <w:pPr>
      <w:spacing w:before="360" w:after="0"/>
      <w:jc w:val="center"/>
    </w:pPr>
    <w:rPr>
      <w:rFonts w:eastAsia="Times New Roman"/>
      <w:b/>
      <w:lang w:eastAsia="en-GB"/>
    </w:rPr>
  </w:style>
  <w:style w:type="paragraph" w:customStyle="1" w:styleId="Rfrenceinstitutionelle">
    <w:name w:val="Référence institutionelle"/>
    <w:basedOn w:val="Normal"/>
    <w:next w:val="Statut"/>
    <w:pPr>
      <w:spacing w:before="0" w:after="240"/>
      <w:ind w:left="5103"/>
      <w:jc w:val="left"/>
    </w:pPr>
    <w:rPr>
      <w:rFonts w:eastAsia="Times New Roman"/>
      <w:lang w:eastAsia="en-GB"/>
    </w:rPr>
  </w:style>
  <w:style w:type="paragraph" w:customStyle="1" w:styleId="Rfrenceinterinstitutionelle">
    <w:name w:val="Référence interinstitutionelle"/>
    <w:basedOn w:val="Normal"/>
    <w:next w:val="Statut"/>
    <w:pPr>
      <w:spacing w:before="0" w:after="0"/>
      <w:ind w:left="5103"/>
      <w:jc w:val="left"/>
    </w:pPr>
    <w:rPr>
      <w:rFonts w:eastAsia="Times New Roman"/>
      <w:lang w:eastAsia="en-GB"/>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lang w:eastAsia="en-GB"/>
    </w:rPr>
  </w:style>
  <w:style w:type="paragraph" w:customStyle="1" w:styleId="Sous-titreobjetprliminaire">
    <w:name w:val="Sous-titre objet (préliminaire)"/>
    <w:basedOn w:val="Normal"/>
    <w:pPr>
      <w:spacing w:before="0" w:after="0"/>
      <w:jc w:val="center"/>
    </w:pPr>
    <w:rPr>
      <w:rFonts w:eastAsia="Times New Roman"/>
      <w:b/>
      <w:lang w:eastAsia="en-GB"/>
    </w:rPr>
  </w:style>
  <w:style w:type="paragraph" w:customStyle="1" w:styleId="Statutprliminaire">
    <w:name w:val="Statut (préliminaire)"/>
    <w:basedOn w:val="Normal"/>
    <w:next w:val="Normal"/>
    <w:pPr>
      <w:spacing w:before="360" w:after="0"/>
      <w:jc w:val="center"/>
    </w:pPr>
    <w:rPr>
      <w:rFonts w:eastAsia="Times New Roman"/>
      <w:lang w:eastAsia="en-GB"/>
    </w:rPr>
  </w:style>
  <w:style w:type="paragraph" w:customStyle="1" w:styleId="Titreobjetprliminaire">
    <w:name w:val="Titre objet (préliminaire)"/>
    <w:basedOn w:val="Normal"/>
    <w:next w:val="Normal"/>
    <w:pPr>
      <w:spacing w:before="360" w:after="360"/>
      <w:jc w:val="center"/>
    </w:pPr>
    <w:rPr>
      <w:rFonts w:eastAsia="Times New Roman"/>
      <w:b/>
      <w:lang w:eastAsia="en-GB"/>
    </w:rPr>
  </w:style>
  <w:style w:type="paragraph" w:customStyle="1" w:styleId="Typedudocumentprliminaire">
    <w:name w:val="Type du document (préliminaire)"/>
    <w:basedOn w:val="Normal"/>
    <w:next w:val="Normal"/>
    <w:pPr>
      <w:spacing w:before="360" w:after="0"/>
      <w:jc w:val="center"/>
    </w:pPr>
    <w:rPr>
      <w:rFonts w:eastAsia="Times New Roman"/>
      <w:b/>
      <w:lang w:eastAsia="en-GB"/>
    </w:rPr>
  </w:style>
  <w:style w:type="paragraph" w:customStyle="1" w:styleId="Fichefinancirestandardtitre">
    <w:name w:val="Fiche financière (standard) titre"/>
    <w:basedOn w:val="Normal"/>
    <w:next w:val="Normal"/>
    <w:pPr>
      <w:jc w:val="center"/>
    </w:pPr>
    <w:rPr>
      <w:rFonts w:eastAsia="Times New Roman"/>
      <w:b/>
      <w:u w:val="single"/>
      <w:lang w:eastAsia="en-GB"/>
    </w:rPr>
  </w:style>
  <w:style w:type="paragraph" w:customStyle="1" w:styleId="Fichefinancirestandardtitreacte">
    <w:name w:val="Fiche financière (standard) titre (acte)"/>
    <w:basedOn w:val="Normal"/>
    <w:next w:val="Normal"/>
    <w:pPr>
      <w:jc w:val="center"/>
    </w:pPr>
    <w:rPr>
      <w:rFonts w:eastAsia="Times New Roman"/>
      <w:b/>
      <w:u w:val="single"/>
      <w:lang w:eastAsia="en-GB"/>
    </w:rPr>
  </w:style>
  <w:style w:type="paragraph" w:customStyle="1" w:styleId="Fichefinanciretravailtitre">
    <w:name w:val="Fiche financière (travail) titre"/>
    <w:basedOn w:val="Normal"/>
    <w:next w:val="Normal"/>
    <w:pPr>
      <w:jc w:val="center"/>
    </w:pPr>
    <w:rPr>
      <w:rFonts w:eastAsia="Times New Roman"/>
      <w:b/>
      <w:u w:val="single"/>
      <w:lang w:eastAsia="en-GB"/>
    </w:rPr>
  </w:style>
  <w:style w:type="paragraph" w:customStyle="1" w:styleId="Fichefinanciretravailtitreacte">
    <w:name w:val="Fiche financière (travail) titre (acte)"/>
    <w:basedOn w:val="Normal"/>
    <w:next w:val="Normal"/>
    <w:pPr>
      <w:jc w:val="center"/>
    </w:pPr>
    <w:rPr>
      <w:rFonts w:eastAsia="Times New Roman"/>
      <w:b/>
      <w:u w:val="single"/>
      <w:lang w:eastAsia="en-GB"/>
    </w:rPr>
  </w:style>
  <w:style w:type="paragraph" w:customStyle="1" w:styleId="Fichefinancireattributiontitre">
    <w:name w:val="Fiche financière (attribution) titre"/>
    <w:basedOn w:val="Normal"/>
    <w:next w:val="Normal"/>
    <w:pPr>
      <w:jc w:val="center"/>
    </w:pPr>
    <w:rPr>
      <w:rFonts w:eastAsia="Times New Roman"/>
      <w:b/>
      <w:u w:val="single"/>
      <w:lang w:eastAsia="en-GB"/>
    </w:rPr>
  </w:style>
  <w:style w:type="paragraph" w:customStyle="1" w:styleId="Fichefinancireattributiontitreacte">
    <w:name w:val="Fiche financière (attribution) titre (acte)"/>
    <w:basedOn w:val="Normal"/>
    <w:next w:val="Normal"/>
    <w:pPr>
      <w:jc w:val="center"/>
    </w:pPr>
    <w:rPr>
      <w:rFonts w:eastAsia="Times New Roman"/>
      <w:b/>
      <w:u w:val="single"/>
      <w:lang w:eastAsia="en-GB"/>
    </w:rPr>
  </w:style>
  <w:style w:type="character" w:styleId="CommentReference">
    <w:name w:val="annotation reference"/>
    <w:rPr>
      <w:rFonts w:cs="Times New Roman"/>
      <w:sz w:val="16"/>
      <w:szCs w:val="16"/>
    </w:rPr>
  </w:style>
  <w:style w:type="paragraph" w:styleId="CommentText">
    <w:name w:val="annotation text"/>
    <w:basedOn w:val="Normal"/>
    <w:link w:val="CommentTextChar"/>
    <w:rPr>
      <w:rFonts w:eastAsia="Times New Roman"/>
      <w:sz w:val="20"/>
      <w:szCs w:val="20"/>
      <w:lang w:eastAsia="en-GB"/>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lang w:val="et-EE" w:eastAsia="en-GB"/>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et-EE" w:eastAsia="en-GB"/>
    </w:rPr>
  </w:style>
  <w:style w:type="paragraph" w:styleId="BalloonText">
    <w:name w:val="Balloon Text"/>
    <w:basedOn w:val="Normal"/>
    <w:link w:val="BalloonTextChar"/>
    <w:rPr>
      <w:rFonts w:ascii="Tahoma" w:eastAsia="Times New Roman" w:hAnsi="Tahoma" w:cs="Tahoma"/>
      <w:sz w:val="16"/>
      <w:szCs w:val="16"/>
      <w:lang w:eastAsia="en-GB"/>
    </w:rPr>
  </w:style>
  <w:style w:type="character" w:customStyle="1" w:styleId="BalloonTextChar">
    <w:name w:val="Balloon Text Char"/>
    <w:basedOn w:val="DefaultParagraphFont"/>
    <w:link w:val="BalloonText"/>
    <w:rPr>
      <w:rFonts w:ascii="Tahoma" w:eastAsia="Times New Roman" w:hAnsi="Tahoma" w:cs="Tahoma"/>
      <w:sz w:val="16"/>
      <w:szCs w:val="16"/>
      <w:lang w:val="et-EE" w:eastAsia="en-GB"/>
    </w:rPr>
  </w:style>
  <w:style w:type="paragraph" w:styleId="Caption">
    <w:name w:val="caption"/>
    <w:basedOn w:val="Normal"/>
    <w:next w:val="Normal"/>
    <w:qFormat/>
    <w:rPr>
      <w:rFonts w:eastAsia="Times New Roman"/>
      <w:b/>
      <w:bCs/>
      <w:sz w:val="20"/>
      <w:szCs w:val="20"/>
      <w:lang w:eastAsia="en-GB"/>
    </w:rPr>
  </w:style>
  <w:style w:type="paragraph" w:styleId="TableofFigures">
    <w:name w:val="table of figures"/>
    <w:basedOn w:val="Normal"/>
    <w:next w:val="Normal"/>
    <w:rPr>
      <w:rFonts w:eastAsia="Times New Roman"/>
      <w:lang w:eastAsia="en-GB"/>
    </w:rPr>
  </w:style>
  <w:style w:type="character" w:styleId="PageNumber">
    <w:name w:val="page number"/>
  </w:style>
  <w:style w:type="character" w:customStyle="1" w:styleId="tw4winMark">
    <w:name w:val="tw4winMark"/>
    <w:rPr>
      <w:vanish/>
      <w:color w:val="800080"/>
      <w:vertAlign w:val="subscript"/>
    </w:rPr>
  </w:style>
  <w:style w:type="character" w:styleId="FollowedHyperlink">
    <w:name w:val="FollowedHyperlink"/>
    <w:rPr>
      <w:color w:val="800080"/>
      <w:u w:val="single"/>
    </w:rPr>
  </w:style>
  <w:style w:type="paragraph" w:customStyle="1" w:styleId="Sous-titreobjet">
    <w:name w:val="Sous-titre objet"/>
    <w:basedOn w:val="Normal"/>
    <w:pPr>
      <w:spacing w:before="0" w:after="0"/>
      <w:jc w:val="center"/>
    </w:pPr>
    <w:rPr>
      <w:rFonts w:eastAsia="Times New Roman"/>
      <w:b/>
      <w:lang w:eastAsia="en-GB"/>
    </w:rPr>
  </w:style>
  <w:style w:type="paragraph" w:customStyle="1" w:styleId="Sous-titreobjetPagedecouverture">
    <w:name w:val="Sous-titre objet (Page de couverture)"/>
    <w:basedOn w:val="Sous-titreobjet"/>
  </w:style>
  <w:style w:type="paragraph" w:customStyle="1" w:styleId="Corpo">
    <w:name w:val="Corpo"/>
    <w:pPr>
      <w:pBdr>
        <w:top w:val="nil"/>
        <w:left w:val="nil"/>
        <w:bottom w:val="nil"/>
        <w:right w:val="nil"/>
        <w:between w:val="nil"/>
        <w:bar w:val="nil"/>
      </w:pBdr>
      <w:spacing w:before="120" w:after="120" w:line="240" w:lineRule="auto"/>
      <w:jc w:val="both"/>
    </w:pPr>
    <w:rPr>
      <w:rFonts w:ascii="Times New Roman" w:eastAsia="Times New Roman" w:hAnsi="Times New Roman" w:cs="Times New Roman"/>
      <w:color w:val="000000"/>
      <w:sz w:val="24"/>
      <w:szCs w:val="24"/>
      <w:u w:color="000000"/>
      <w:bdr w:val="nil"/>
      <w:lang w:eastAsia="en-GB"/>
    </w:rPr>
  </w:style>
  <w:style w:type="paragraph" w:styleId="ListParagraph">
    <w:name w:val="List Paragraph"/>
    <w:basedOn w:val="Normal"/>
    <w:uiPriority w:val="34"/>
    <w:qFormat/>
    <w:pPr>
      <w:ind w:left="720"/>
      <w:contextualSpacing/>
    </w:pPr>
  </w:style>
  <w:style w:type="character" w:customStyle="1" w:styleId="Hyperlink0">
    <w:name w:val="Hyperlink.0"/>
    <w:basedOn w:val="DefaultParagraphFont"/>
    <w:rPr>
      <w:color w:val="0000FF"/>
      <w:u w:val="single" w:color="0000FF"/>
      <w:lang w:val="et-EE"/>
    </w:rPr>
  </w:style>
  <w:style w:type="paragraph" w:customStyle="1" w:styleId="Question">
    <w:name w:val="Question"/>
    <w:basedOn w:val="Normal"/>
    <w:qFormat/>
    <w:pPr>
      <w:spacing w:before="0" w:after="240"/>
      <w:jc w:val="left"/>
    </w:pPr>
    <w:rPr>
      <w:rFonts w:eastAsia="Times New Roman"/>
      <w:b/>
      <w:snapToGrid w:val="0"/>
      <w:sz w:val="20"/>
      <w:szCs w:val="24"/>
      <w:lang w:eastAsia="en-GB"/>
    </w:rPr>
  </w:style>
  <w:style w:type="paragraph" w:customStyle="1" w:styleId="Default">
    <w:name w:val="Default"/>
    <w:pPr>
      <w:autoSpaceDE w:val="0"/>
      <w:autoSpaceDN w:val="0"/>
      <w:adjustRightInd w:val="0"/>
      <w:spacing w:after="0" w:line="240" w:lineRule="auto"/>
    </w:pPr>
    <w:rPr>
      <w:rFonts w:ascii="EC Square Sans Pro" w:hAnsi="EC Square Sans Pro" w:cs="EC Square Sans Pro"/>
      <w:color w:val="000000"/>
      <w:sz w:val="24"/>
      <w:szCs w:val="24"/>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rPr>
      <w:rFonts w:ascii="Times New Roman" w:hAnsi="Times New Roman" w:cs="Times New Roman"/>
      <w:sz w:val="24"/>
      <w:lang w:val="et-EE"/>
    </w:rPr>
  </w:style>
  <w:style w:type="character" w:customStyle="1" w:styleId="FooterSensitivityChar">
    <w:name w:val="Footer Sensitivity Char"/>
    <w:basedOn w:val="DefaultParagraphFont"/>
    <w:rPr>
      <w:rFonts w:ascii="Times New Roman" w:hAnsi="Times New Roman" w:cs="Times New Roman"/>
      <w:b/>
      <w:sz w:val="32"/>
      <w:lang w:val="et-EE"/>
    </w:rPr>
  </w:style>
  <w:style w:type="paragraph" w:customStyle="1" w:styleId="HeaderCoverPage">
    <w:name w:val="Header Cover Page"/>
    <w:basedOn w:val="Normal"/>
    <w:link w:val="HeaderCoverPageChar"/>
    <w:pPr>
      <w:tabs>
        <w:tab w:val="center" w:pos="4535"/>
        <w:tab w:val="right" w:pos="9071"/>
      </w:tabs>
      <w:spacing w:before="0"/>
    </w:pPr>
  </w:style>
  <w:style w:type="character" w:customStyle="1" w:styleId="HeaderCoverPageChar">
    <w:name w:val="Header Cover Page Char"/>
    <w:basedOn w:val="DefaultParagraphFont"/>
    <w:link w:val="HeaderCoverPage"/>
    <w:rPr>
      <w:rFonts w:ascii="Times New Roman" w:hAnsi="Times New Roman" w:cs="Times New Roman"/>
      <w:sz w:val="24"/>
      <w:lang w:val="et-EE"/>
    </w:rPr>
  </w:style>
  <w:style w:type="character" w:customStyle="1" w:styleId="HeaderSensitivityChar">
    <w:name w:val="Header Sensitivity Char"/>
    <w:basedOn w:val="DefaultParagraphFont"/>
    <w:rPr>
      <w:rFonts w:ascii="Times New Roman" w:hAnsi="Times New Roman" w:cs="Times New Roman"/>
      <w:b/>
      <w:sz w:val="32"/>
      <w:lang w:val="et-EE"/>
    </w:rPr>
  </w:style>
  <w:style w:type="numbering" w:customStyle="1" w:styleId="NoList1">
    <w:name w:val="No List1"/>
    <w:next w:val="NoList"/>
    <w:uiPriority w:val="99"/>
    <w:semiHidden/>
    <w:unhideWhenUsed/>
  </w:style>
  <w:style w:type="character" w:customStyle="1" w:styleId="tw4winError">
    <w:name w:val="tw4winError"/>
    <w:rPr>
      <w:color w:val="00FF00"/>
      <w:sz w:val="40"/>
      <w:lang w:val="et-EE" w:eastAsia="en-GB"/>
    </w:rPr>
  </w:style>
  <w:style w:type="character" w:customStyle="1" w:styleId="tw4winTerm">
    <w:name w:val="tw4winTerm"/>
    <w:rPr>
      <w:color w:val="0000FF"/>
      <w:lang w:val="et-EE" w:eastAsia="en-GB"/>
    </w:rPr>
  </w:style>
  <w:style w:type="character" w:customStyle="1" w:styleId="tw4winPopup">
    <w:name w:val="tw4winPopup"/>
    <w:rPr>
      <w:noProof/>
      <w:color w:val="008000"/>
      <w:lang w:val="et-EE" w:eastAsia="en-GB"/>
    </w:rPr>
  </w:style>
  <w:style w:type="character" w:customStyle="1" w:styleId="tw4winJump">
    <w:name w:val="tw4winJump"/>
    <w:rPr>
      <w:noProof/>
      <w:color w:val="008080"/>
      <w:lang w:val="et-EE" w:eastAsia="en-GB"/>
    </w:rPr>
  </w:style>
  <w:style w:type="character" w:customStyle="1" w:styleId="tw4winExternal">
    <w:name w:val="tw4winExternal"/>
    <w:rPr>
      <w:noProof/>
      <w:color w:val="808080"/>
      <w:lang w:val="et-EE" w:eastAsia="en-GB"/>
    </w:rPr>
  </w:style>
  <w:style w:type="character" w:customStyle="1" w:styleId="tw4winInternal">
    <w:name w:val="tw4winInternal"/>
    <w:rPr>
      <w:noProof/>
      <w:color w:val="FF0000"/>
      <w:lang w:val="et-EE" w:eastAsia="en-GB"/>
    </w:rPr>
  </w:style>
  <w:style w:type="character" w:customStyle="1" w:styleId="DONOTTRANSLATE">
    <w:name w:val="DO_NOT_TRANSLATE"/>
    <w:rPr>
      <w:noProof/>
      <w:color w:val="800000"/>
      <w:lang w:val="et-EE" w:eastAsia="en-GB"/>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4"/>
      <w:lang w:eastAsia="en-GB"/>
    </w:rPr>
  </w:style>
  <w:style w:type="paragraph" w:styleId="Title">
    <w:name w:val="Title"/>
    <w:basedOn w:val="Normal"/>
    <w:next w:val="Normal"/>
    <w:link w:val="TitleChar"/>
    <w:uiPriority w:val="10"/>
    <w:qFormat/>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lang w:val="et-E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t-E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t-E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4"/>
      </w:numPr>
    </w:pPr>
  </w:style>
  <w:style w:type="paragraph" w:customStyle="1" w:styleId="Tiret1">
    <w:name w:val="Tiret 1"/>
    <w:basedOn w:val="Point1"/>
    <w:pPr>
      <w:numPr>
        <w:numId w:val="35"/>
      </w:numPr>
    </w:pPr>
  </w:style>
  <w:style w:type="paragraph" w:customStyle="1" w:styleId="Tiret2">
    <w:name w:val="Tiret 2"/>
    <w:basedOn w:val="Point2"/>
    <w:pPr>
      <w:numPr>
        <w:numId w:val="36"/>
      </w:numPr>
    </w:pPr>
  </w:style>
  <w:style w:type="paragraph" w:customStyle="1" w:styleId="Tiret3">
    <w:name w:val="Tiret 3"/>
    <w:basedOn w:val="Point3"/>
    <w:pPr>
      <w:numPr>
        <w:numId w:val="37"/>
      </w:numPr>
    </w:pPr>
  </w:style>
  <w:style w:type="paragraph" w:customStyle="1" w:styleId="Tiret4">
    <w:name w:val="Tiret 4"/>
    <w:basedOn w:val="Point4"/>
    <w:pPr>
      <w:numPr>
        <w:numId w:val="3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9"/>
      </w:numPr>
    </w:pPr>
  </w:style>
  <w:style w:type="paragraph" w:customStyle="1" w:styleId="NumPar2">
    <w:name w:val="NumPar 2"/>
    <w:basedOn w:val="Normal"/>
    <w:next w:val="Text1"/>
    <w:pPr>
      <w:numPr>
        <w:ilvl w:val="1"/>
        <w:numId w:val="39"/>
      </w:numPr>
    </w:pPr>
  </w:style>
  <w:style w:type="paragraph" w:customStyle="1" w:styleId="NumPar3">
    <w:name w:val="NumPar 3"/>
    <w:basedOn w:val="Normal"/>
    <w:next w:val="Text1"/>
    <w:pPr>
      <w:numPr>
        <w:ilvl w:val="2"/>
        <w:numId w:val="39"/>
      </w:numPr>
    </w:pPr>
  </w:style>
  <w:style w:type="paragraph" w:customStyle="1" w:styleId="NumPar4">
    <w:name w:val="NumPar 4"/>
    <w:basedOn w:val="Normal"/>
    <w:next w:val="Text1"/>
    <w:pPr>
      <w:numPr>
        <w:ilvl w:val="3"/>
        <w:numId w:val="3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1"/>
      </w:numPr>
    </w:pPr>
  </w:style>
  <w:style w:type="paragraph" w:customStyle="1" w:styleId="Point1number">
    <w:name w:val="Point 1 (number)"/>
    <w:basedOn w:val="Normal"/>
    <w:pPr>
      <w:numPr>
        <w:ilvl w:val="2"/>
        <w:numId w:val="41"/>
      </w:numPr>
    </w:pPr>
  </w:style>
  <w:style w:type="paragraph" w:customStyle="1" w:styleId="Point2number">
    <w:name w:val="Point 2 (number)"/>
    <w:basedOn w:val="Normal"/>
    <w:pPr>
      <w:numPr>
        <w:ilvl w:val="4"/>
        <w:numId w:val="41"/>
      </w:numPr>
    </w:pPr>
  </w:style>
  <w:style w:type="paragraph" w:customStyle="1" w:styleId="Point3number">
    <w:name w:val="Point 3 (number)"/>
    <w:basedOn w:val="Normal"/>
    <w:pPr>
      <w:numPr>
        <w:ilvl w:val="6"/>
        <w:numId w:val="41"/>
      </w:numPr>
    </w:pPr>
  </w:style>
  <w:style w:type="paragraph" w:customStyle="1" w:styleId="Point0letter">
    <w:name w:val="Point 0 (letter)"/>
    <w:basedOn w:val="Normal"/>
    <w:pPr>
      <w:numPr>
        <w:ilvl w:val="1"/>
        <w:numId w:val="41"/>
      </w:numPr>
    </w:pPr>
  </w:style>
  <w:style w:type="paragraph" w:customStyle="1" w:styleId="Point1letter">
    <w:name w:val="Point 1 (letter)"/>
    <w:basedOn w:val="Normal"/>
    <w:pPr>
      <w:numPr>
        <w:ilvl w:val="3"/>
        <w:numId w:val="41"/>
      </w:numPr>
    </w:pPr>
  </w:style>
  <w:style w:type="paragraph" w:customStyle="1" w:styleId="Point2letter">
    <w:name w:val="Point 2 (letter)"/>
    <w:basedOn w:val="Normal"/>
    <w:pPr>
      <w:numPr>
        <w:ilvl w:val="5"/>
        <w:numId w:val="41"/>
      </w:numPr>
    </w:pPr>
  </w:style>
  <w:style w:type="paragraph" w:customStyle="1" w:styleId="Point3letter">
    <w:name w:val="Point 3 (letter)"/>
    <w:basedOn w:val="Normal"/>
    <w:pPr>
      <w:numPr>
        <w:ilvl w:val="7"/>
        <w:numId w:val="41"/>
      </w:numPr>
    </w:pPr>
  </w:style>
  <w:style w:type="paragraph" w:customStyle="1" w:styleId="Point4letter">
    <w:name w:val="Point 4 (letter)"/>
    <w:basedOn w:val="Normal"/>
    <w:pPr>
      <w:numPr>
        <w:ilvl w:val="8"/>
        <w:numId w:val="41"/>
      </w:numPr>
    </w:pPr>
  </w:style>
  <w:style w:type="paragraph" w:customStyle="1" w:styleId="Bullet0">
    <w:name w:val="Bullet 0"/>
    <w:basedOn w:val="Normal"/>
    <w:pPr>
      <w:numPr>
        <w:numId w:val="42"/>
      </w:numPr>
    </w:pPr>
  </w:style>
  <w:style w:type="paragraph" w:customStyle="1" w:styleId="Bullet1">
    <w:name w:val="Bullet 1"/>
    <w:basedOn w:val="Normal"/>
    <w:pPr>
      <w:numPr>
        <w:numId w:val="43"/>
      </w:numPr>
    </w:pPr>
  </w:style>
  <w:style w:type="paragraph" w:customStyle="1" w:styleId="Bullet2">
    <w:name w:val="Bullet 2"/>
    <w:basedOn w:val="Normal"/>
    <w:pPr>
      <w:numPr>
        <w:numId w:val="44"/>
      </w:numPr>
    </w:pPr>
  </w:style>
  <w:style w:type="paragraph" w:customStyle="1" w:styleId="Bullet3">
    <w:name w:val="Bullet 3"/>
    <w:basedOn w:val="Normal"/>
    <w:pPr>
      <w:numPr>
        <w:numId w:val="45"/>
      </w:numPr>
    </w:pPr>
  </w:style>
  <w:style w:type="paragraph" w:customStyle="1" w:styleId="Bullet4">
    <w:name w:val="Bullet 4"/>
    <w:basedOn w:val="Normal"/>
    <w:pPr>
      <w:numPr>
        <w:numId w:val="4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0" w:qFormat="1"/>
    <w:lsdException w:name="table of figures" w:uiPriority="0"/>
    <w:lsdException w:name="footnote reference" w:qFormat="1"/>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t-EE"/>
    </w:rPr>
  </w:style>
  <w:style w:type="paragraph" w:styleId="Heading1">
    <w:name w:val="heading 1"/>
    <w:basedOn w:val="Normal"/>
    <w:next w:val="Text1"/>
    <w:link w:val="Heading1Char"/>
    <w:uiPriority w:val="9"/>
    <w:qFormat/>
    <w:pPr>
      <w:keepNext/>
      <w:numPr>
        <w:numId w:val="4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pPr>
      <w:numPr>
        <w:numId w:val="2"/>
      </w:numPr>
    </w:pPr>
    <w:rPr>
      <w:rFonts w:eastAsia="Times New Roman"/>
      <w:lang w:eastAsia="de-DE"/>
    </w:rPr>
  </w:style>
  <w:style w:type="paragraph" w:styleId="ListNumber">
    <w:name w:val="List Number"/>
    <w:basedOn w:val="Normal"/>
    <w:pPr>
      <w:numPr>
        <w:numId w:val="6"/>
      </w:numPr>
    </w:pPr>
    <w:rPr>
      <w:rFonts w:eastAsia="Times New Roman"/>
      <w:lang w:eastAsia="de-DE"/>
    </w:rPr>
  </w:style>
  <w:style w:type="paragraph" w:customStyle="1" w:styleId="ListBullet1">
    <w:name w:val="List Bullet 1"/>
    <w:basedOn w:val="Normal"/>
    <w:pPr>
      <w:numPr>
        <w:numId w:val="1"/>
      </w:numPr>
    </w:pPr>
    <w:rPr>
      <w:rFonts w:eastAsia="Times New Roman"/>
      <w:lang w:eastAsia="de-DE"/>
    </w:rPr>
  </w:style>
  <w:style w:type="paragraph" w:customStyle="1" w:styleId="ListDash">
    <w:name w:val="List Dash"/>
    <w:basedOn w:val="Normal"/>
    <w:pPr>
      <w:numPr>
        <w:numId w:val="3"/>
      </w:numPr>
    </w:pPr>
    <w:rPr>
      <w:rFonts w:eastAsia="Times New Roman"/>
      <w:lang w:eastAsia="de-DE"/>
    </w:rPr>
  </w:style>
  <w:style w:type="paragraph" w:customStyle="1" w:styleId="ListDash1">
    <w:name w:val="List Dash 1"/>
    <w:basedOn w:val="Normal"/>
    <w:pPr>
      <w:numPr>
        <w:numId w:val="4"/>
      </w:numPr>
    </w:pPr>
    <w:rPr>
      <w:rFonts w:eastAsia="Times New Roman"/>
      <w:lang w:eastAsia="de-DE"/>
    </w:rPr>
  </w:style>
  <w:style w:type="paragraph" w:customStyle="1" w:styleId="ListDash2">
    <w:name w:val="List Dash 2"/>
    <w:basedOn w:val="Normal"/>
    <w:pPr>
      <w:numPr>
        <w:numId w:val="5"/>
      </w:numPr>
    </w:pPr>
    <w:rPr>
      <w:rFonts w:eastAsia="Times New Roman"/>
      <w:lang w:eastAsia="de-DE"/>
    </w:rPr>
  </w:style>
  <w:style w:type="paragraph" w:customStyle="1" w:styleId="ListNumberLevel2">
    <w:name w:val="List Number (Level 2)"/>
    <w:basedOn w:val="Normal"/>
    <w:pPr>
      <w:numPr>
        <w:ilvl w:val="1"/>
        <w:numId w:val="6"/>
      </w:numPr>
    </w:pPr>
    <w:rPr>
      <w:rFonts w:eastAsia="Times New Roman"/>
      <w:lang w:eastAsia="de-DE"/>
    </w:rPr>
  </w:style>
  <w:style w:type="paragraph" w:customStyle="1" w:styleId="ListNumberLevel3">
    <w:name w:val="List Number (Level 3)"/>
    <w:basedOn w:val="Normal"/>
    <w:pPr>
      <w:numPr>
        <w:ilvl w:val="2"/>
        <w:numId w:val="6"/>
      </w:numPr>
    </w:pPr>
    <w:rPr>
      <w:rFonts w:eastAsia="Times New Roman"/>
      <w:lang w:eastAsia="de-DE"/>
    </w:rPr>
  </w:style>
  <w:style w:type="paragraph" w:customStyle="1" w:styleId="ListNumberLevel4">
    <w:name w:val="List Number (Level 4)"/>
    <w:basedOn w:val="Normal"/>
    <w:pPr>
      <w:numPr>
        <w:ilvl w:val="3"/>
        <w:numId w:val="6"/>
      </w:numPr>
    </w:pPr>
    <w:rPr>
      <w:rFonts w:eastAsia="Times New Roman"/>
      <w:lang w:eastAsia="de-DE"/>
    </w:rPr>
  </w:style>
  <w:style w:type="table" w:styleId="TableGrid">
    <w:name w:val="Table Grid"/>
    <w:basedOn w:val="TableNormal"/>
    <w:pPr>
      <w:spacing w:before="120" w:after="120" w:line="24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Pr>
      <w:color w:val="0000FF"/>
      <w:u w:val="single"/>
    </w:rPr>
  </w:style>
  <w:style w:type="paragraph" w:styleId="ListBullet">
    <w:name w:val="List Bullet"/>
    <w:basedOn w:val="Normal"/>
    <w:pPr>
      <w:numPr>
        <w:numId w:val="7"/>
      </w:numPr>
    </w:pPr>
    <w:rPr>
      <w:rFonts w:eastAsia="Times New Roman"/>
      <w:lang w:eastAsia="en-GB"/>
    </w:rPr>
  </w:style>
  <w:style w:type="paragraph" w:styleId="ListBullet2">
    <w:name w:val="List Bullet 2"/>
    <w:basedOn w:val="Normal"/>
    <w:pPr>
      <w:numPr>
        <w:numId w:val="8"/>
      </w:numPr>
    </w:pPr>
    <w:rPr>
      <w:rFonts w:eastAsia="Times New Roman"/>
      <w:lang w:eastAsia="en-GB"/>
    </w:rPr>
  </w:style>
  <w:style w:type="paragraph" w:styleId="ListBullet3">
    <w:name w:val="List Bullet 3"/>
    <w:basedOn w:val="Normal"/>
    <w:pPr>
      <w:numPr>
        <w:numId w:val="9"/>
      </w:numPr>
    </w:pPr>
    <w:rPr>
      <w:rFonts w:eastAsia="Times New Roman"/>
      <w:lang w:eastAsia="en-GB"/>
    </w:rPr>
  </w:style>
  <w:style w:type="paragraph" w:styleId="ListNumber2">
    <w:name w:val="List Number 2"/>
    <w:basedOn w:val="Normal"/>
    <w:pPr>
      <w:numPr>
        <w:numId w:val="13"/>
      </w:numPr>
    </w:pPr>
    <w:rPr>
      <w:rFonts w:eastAsia="Times New Roman"/>
      <w:lang w:eastAsia="en-GB"/>
    </w:rPr>
  </w:style>
  <w:style w:type="paragraph" w:styleId="ListNumber3">
    <w:name w:val="List Number 3"/>
    <w:basedOn w:val="Normal"/>
    <w:pPr>
      <w:numPr>
        <w:numId w:val="14"/>
      </w:numPr>
    </w:pPr>
    <w:rPr>
      <w:rFonts w:eastAsia="Times New Roman"/>
      <w:lang w:eastAsia="en-GB"/>
    </w:rPr>
  </w:style>
  <w:style w:type="paragraph" w:styleId="ListNumber4">
    <w:name w:val="List Number 4"/>
    <w:basedOn w:val="Normal"/>
    <w:pPr>
      <w:numPr>
        <w:numId w:val="15"/>
      </w:numPr>
    </w:pPr>
    <w:rPr>
      <w:rFonts w:eastAsia="Times New Roman"/>
      <w:lang w:eastAsia="en-GB"/>
    </w:rPr>
  </w:style>
  <w:style w:type="paragraph" w:customStyle="1" w:styleId="ListDash3">
    <w:name w:val="List Dash 3"/>
    <w:basedOn w:val="Normal"/>
    <w:pPr>
      <w:numPr>
        <w:numId w:val="10"/>
      </w:numPr>
    </w:pPr>
    <w:rPr>
      <w:rFonts w:eastAsia="Times New Roman"/>
      <w:lang w:eastAsia="en-GB"/>
    </w:rPr>
  </w:style>
  <w:style w:type="paragraph" w:customStyle="1" w:styleId="ListDash4">
    <w:name w:val="List Dash 4"/>
    <w:basedOn w:val="Normal"/>
    <w:pPr>
      <w:numPr>
        <w:numId w:val="11"/>
      </w:numPr>
    </w:pPr>
    <w:rPr>
      <w:rFonts w:eastAsia="Times New Roman"/>
      <w:lang w:eastAsia="en-GB"/>
    </w:rPr>
  </w:style>
  <w:style w:type="paragraph" w:customStyle="1" w:styleId="ListNumber1">
    <w:name w:val="List Number 1"/>
    <w:basedOn w:val="Text1"/>
    <w:pPr>
      <w:numPr>
        <w:numId w:val="12"/>
      </w:numPr>
    </w:pPr>
    <w:rPr>
      <w:rFonts w:eastAsia="Times New Roman"/>
      <w:lang w:eastAsia="en-GB"/>
    </w:rPr>
  </w:style>
  <w:style w:type="paragraph" w:customStyle="1" w:styleId="ListNumber1Level2">
    <w:name w:val="List Number 1 (Level 2)"/>
    <w:basedOn w:val="Text1"/>
    <w:pPr>
      <w:numPr>
        <w:ilvl w:val="1"/>
        <w:numId w:val="12"/>
      </w:numPr>
    </w:pPr>
    <w:rPr>
      <w:rFonts w:eastAsia="Times New Roman"/>
      <w:lang w:eastAsia="en-GB"/>
    </w:rPr>
  </w:style>
  <w:style w:type="paragraph" w:customStyle="1" w:styleId="ListNumber2Level2">
    <w:name w:val="List Number 2 (Level 2)"/>
    <w:basedOn w:val="Text2"/>
    <w:pPr>
      <w:numPr>
        <w:ilvl w:val="1"/>
        <w:numId w:val="13"/>
      </w:numPr>
    </w:pPr>
    <w:rPr>
      <w:rFonts w:eastAsia="Times New Roman"/>
      <w:lang w:eastAsia="en-GB"/>
    </w:rPr>
  </w:style>
  <w:style w:type="paragraph" w:customStyle="1" w:styleId="ListNumber3Level2">
    <w:name w:val="List Number 3 (Level 2)"/>
    <w:basedOn w:val="Text3"/>
    <w:pPr>
      <w:numPr>
        <w:ilvl w:val="1"/>
        <w:numId w:val="14"/>
      </w:numPr>
    </w:pPr>
    <w:rPr>
      <w:rFonts w:eastAsia="Times New Roman"/>
      <w:lang w:eastAsia="en-GB"/>
    </w:rPr>
  </w:style>
  <w:style w:type="paragraph" w:customStyle="1" w:styleId="ListNumber4Level2">
    <w:name w:val="List Number 4 (Level 2)"/>
    <w:basedOn w:val="Text4"/>
    <w:pPr>
      <w:numPr>
        <w:ilvl w:val="1"/>
        <w:numId w:val="15"/>
      </w:numPr>
    </w:pPr>
    <w:rPr>
      <w:rFonts w:eastAsia="Times New Roman"/>
      <w:lang w:eastAsia="en-GB"/>
    </w:rPr>
  </w:style>
  <w:style w:type="paragraph" w:customStyle="1" w:styleId="ListNumber1Level3">
    <w:name w:val="List Number 1 (Level 3)"/>
    <w:basedOn w:val="Text1"/>
    <w:pPr>
      <w:numPr>
        <w:ilvl w:val="2"/>
        <w:numId w:val="12"/>
      </w:numPr>
    </w:pPr>
    <w:rPr>
      <w:rFonts w:eastAsia="Times New Roman"/>
      <w:lang w:eastAsia="en-GB"/>
    </w:rPr>
  </w:style>
  <w:style w:type="paragraph" w:customStyle="1" w:styleId="ListNumber2Level3">
    <w:name w:val="List Number 2 (Level 3)"/>
    <w:basedOn w:val="Text2"/>
    <w:pPr>
      <w:numPr>
        <w:ilvl w:val="2"/>
        <w:numId w:val="13"/>
      </w:numPr>
    </w:pPr>
    <w:rPr>
      <w:rFonts w:eastAsia="Times New Roman"/>
      <w:lang w:eastAsia="en-GB"/>
    </w:rPr>
  </w:style>
  <w:style w:type="paragraph" w:customStyle="1" w:styleId="ListNumber3Level3">
    <w:name w:val="List Number 3 (Level 3)"/>
    <w:basedOn w:val="Text3"/>
    <w:pPr>
      <w:numPr>
        <w:ilvl w:val="2"/>
        <w:numId w:val="14"/>
      </w:numPr>
    </w:pPr>
    <w:rPr>
      <w:rFonts w:eastAsia="Times New Roman"/>
      <w:lang w:eastAsia="en-GB"/>
    </w:rPr>
  </w:style>
  <w:style w:type="paragraph" w:customStyle="1" w:styleId="ListNumber4Level3">
    <w:name w:val="List Number 4 (Level 3)"/>
    <w:basedOn w:val="Text4"/>
    <w:pPr>
      <w:numPr>
        <w:ilvl w:val="2"/>
        <w:numId w:val="15"/>
      </w:numPr>
    </w:pPr>
    <w:rPr>
      <w:rFonts w:eastAsia="Times New Roman"/>
      <w:lang w:eastAsia="en-GB"/>
    </w:rPr>
  </w:style>
  <w:style w:type="paragraph" w:customStyle="1" w:styleId="ListNumber1Level4">
    <w:name w:val="List Number 1 (Level 4)"/>
    <w:basedOn w:val="Text1"/>
    <w:pPr>
      <w:numPr>
        <w:ilvl w:val="3"/>
        <w:numId w:val="12"/>
      </w:numPr>
    </w:pPr>
    <w:rPr>
      <w:rFonts w:eastAsia="Times New Roman"/>
      <w:lang w:eastAsia="en-GB"/>
    </w:rPr>
  </w:style>
  <w:style w:type="paragraph" w:customStyle="1" w:styleId="ListNumber2Level4">
    <w:name w:val="List Number 2 (Level 4)"/>
    <w:basedOn w:val="Text2"/>
    <w:pPr>
      <w:numPr>
        <w:ilvl w:val="3"/>
        <w:numId w:val="13"/>
      </w:numPr>
    </w:pPr>
    <w:rPr>
      <w:rFonts w:eastAsia="Times New Roman"/>
      <w:lang w:eastAsia="en-GB"/>
    </w:rPr>
  </w:style>
  <w:style w:type="paragraph" w:customStyle="1" w:styleId="ListNumber3Level4">
    <w:name w:val="List Number 3 (Level 4)"/>
    <w:basedOn w:val="Text3"/>
    <w:pPr>
      <w:numPr>
        <w:ilvl w:val="3"/>
        <w:numId w:val="14"/>
      </w:numPr>
    </w:pPr>
    <w:rPr>
      <w:rFonts w:eastAsia="Times New Roman"/>
      <w:lang w:eastAsia="en-GB"/>
    </w:rPr>
  </w:style>
  <w:style w:type="paragraph" w:customStyle="1" w:styleId="ListNumber4Level4">
    <w:name w:val="List Number 4 (Level 4)"/>
    <w:basedOn w:val="Text4"/>
    <w:pPr>
      <w:numPr>
        <w:ilvl w:val="3"/>
        <w:numId w:val="15"/>
      </w:numPr>
    </w:pPr>
    <w:rPr>
      <w:rFonts w:eastAsia="Times New Roman"/>
      <w:lang w:eastAsia="en-GB"/>
    </w:rPr>
  </w:style>
  <w:style w:type="paragraph" w:customStyle="1" w:styleId="Annexetitreacte">
    <w:name w:val="Annexe titre (acte)"/>
    <w:basedOn w:val="Normal"/>
    <w:next w:val="Normal"/>
    <w:pPr>
      <w:jc w:val="center"/>
    </w:pPr>
    <w:rPr>
      <w:rFonts w:eastAsia="Times New Roman"/>
      <w:b/>
      <w:u w:val="single"/>
      <w:lang w:eastAsia="en-GB"/>
    </w:rPr>
  </w:style>
  <w:style w:type="paragraph" w:customStyle="1" w:styleId="Annexetitreexposglobal">
    <w:name w:val="Annexe titre (exposé global)"/>
    <w:basedOn w:val="Normal"/>
    <w:next w:val="Normal"/>
    <w:pPr>
      <w:jc w:val="center"/>
    </w:pPr>
    <w:rPr>
      <w:rFonts w:eastAsia="Times New Roman"/>
      <w:b/>
      <w:u w:val="single"/>
      <w:lang w:eastAsia="en-GB"/>
    </w:rPr>
  </w:style>
  <w:style w:type="paragraph" w:customStyle="1" w:styleId="Annexetitrefichefinacte">
    <w:name w:val="Annexe titre (fiche fin. acte)"/>
    <w:basedOn w:val="Normal"/>
    <w:next w:val="Normal"/>
    <w:pPr>
      <w:jc w:val="center"/>
    </w:pPr>
    <w:rPr>
      <w:rFonts w:eastAsia="Times New Roman"/>
      <w:b/>
      <w:u w:val="single"/>
      <w:lang w:eastAsia="en-GB"/>
    </w:rPr>
  </w:style>
  <w:style w:type="paragraph" w:customStyle="1" w:styleId="Annexetitrefichefinglobale">
    <w:name w:val="Annexe titre (fiche fin. globale)"/>
    <w:basedOn w:val="Normal"/>
    <w:next w:val="Normal"/>
    <w:pPr>
      <w:jc w:val="center"/>
    </w:pPr>
    <w:rPr>
      <w:rFonts w:eastAsia="Times New Roman"/>
      <w:b/>
      <w:u w:val="single"/>
      <w:lang w:eastAsia="en-GB"/>
    </w:rPr>
  </w:style>
  <w:style w:type="paragraph" w:customStyle="1" w:styleId="Annexetitreglobale">
    <w:name w:val="Annexe titre (globale)"/>
    <w:basedOn w:val="Normal"/>
    <w:next w:val="Normal"/>
    <w:pPr>
      <w:jc w:val="center"/>
    </w:pPr>
    <w:rPr>
      <w:rFonts w:eastAsia="Times New Roman"/>
      <w:b/>
      <w:u w:val="single"/>
      <w:lang w:eastAsia="en-GB"/>
    </w:rPr>
  </w:style>
  <w:style w:type="paragraph" w:customStyle="1" w:styleId="Exposdesmotifstitreglobal">
    <w:name w:val="Exposé des motifs titre (global)"/>
    <w:basedOn w:val="Normal"/>
    <w:next w:val="Normal"/>
    <w:pPr>
      <w:jc w:val="center"/>
    </w:pPr>
    <w:rPr>
      <w:rFonts w:eastAsia="Times New Roman"/>
      <w:b/>
      <w:u w:val="single"/>
      <w:lang w:eastAsia="en-GB"/>
    </w:rPr>
  </w:style>
  <w:style w:type="paragraph" w:customStyle="1" w:styleId="Langueoriginale">
    <w:name w:val="Langue originale"/>
    <w:basedOn w:val="Normal"/>
    <w:pPr>
      <w:spacing w:before="360"/>
      <w:jc w:val="center"/>
    </w:pPr>
    <w:rPr>
      <w:rFonts w:eastAsia="Times New Roman"/>
      <w:caps/>
      <w:lang w:eastAsia="en-GB"/>
    </w:rPr>
  </w:style>
  <w:style w:type="paragraph" w:customStyle="1" w:styleId="Phrasefinale">
    <w:name w:val="Phrase finale"/>
    <w:basedOn w:val="Normal"/>
    <w:next w:val="Normal"/>
    <w:pPr>
      <w:spacing w:before="360" w:after="0"/>
      <w:jc w:val="center"/>
    </w:pPr>
    <w:rPr>
      <w:rFonts w:eastAsia="Times New Roman"/>
      <w:lang w:eastAsia="en-GB"/>
    </w:rPr>
  </w:style>
  <w:style w:type="paragraph" w:customStyle="1" w:styleId="Prliminairetitre">
    <w:name w:val="Préliminaire titre"/>
    <w:basedOn w:val="Normal"/>
    <w:next w:val="Normal"/>
    <w:pPr>
      <w:spacing w:before="360" w:after="360"/>
      <w:jc w:val="center"/>
    </w:pPr>
    <w:rPr>
      <w:rFonts w:eastAsia="Times New Roman"/>
      <w:b/>
      <w:lang w:eastAsia="en-GB"/>
    </w:rPr>
  </w:style>
  <w:style w:type="paragraph" w:customStyle="1" w:styleId="Prliminairetype">
    <w:name w:val="Préliminaire type"/>
    <w:basedOn w:val="Normal"/>
    <w:next w:val="Normal"/>
    <w:pPr>
      <w:spacing w:before="360" w:after="0"/>
      <w:jc w:val="center"/>
    </w:pPr>
    <w:rPr>
      <w:rFonts w:eastAsia="Times New Roman"/>
      <w:b/>
      <w:lang w:eastAsia="en-GB"/>
    </w:rPr>
  </w:style>
  <w:style w:type="paragraph" w:customStyle="1" w:styleId="Rfrenceinstitutionelle">
    <w:name w:val="Référence institutionelle"/>
    <w:basedOn w:val="Normal"/>
    <w:next w:val="Statut"/>
    <w:pPr>
      <w:spacing w:before="0" w:after="240"/>
      <w:ind w:left="5103"/>
      <w:jc w:val="left"/>
    </w:pPr>
    <w:rPr>
      <w:rFonts w:eastAsia="Times New Roman"/>
      <w:lang w:eastAsia="en-GB"/>
    </w:rPr>
  </w:style>
  <w:style w:type="paragraph" w:customStyle="1" w:styleId="Rfrenceinterinstitutionelle">
    <w:name w:val="Référence interinstitutionelle"/>
    <w:basedOn w:val="Normal"/>
    <w:next w:val="Statut"/>
    <w:pPr>
      <w:spacing w:before="0" w:after="0"/>
      <w:ind w:left="5103"/>
      <w:jc w:val="left"/>
    </w:pPr>
    <w:rPr>
      <w:rFonts w:eastAsia="Times New Roman"/>
      <w:lang w:eastAsia="en-GB"/>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lang w:eastAsia="en-GB"/>
    </w:rPr>
  </w:style>
  <w:style w:type="paragraph" w:customStyle="1" w:styleId="Sous-titreobjetprliminaire">
    <w:name w:val="Sous-titre objet (préliminaire)"/>
    <w:basedOn w:val="Normal"/>
    <w:pPr>
      <w:spacing w:before="0" w:after="0"/>
      <w:jc w:val="center"/>
    </w:pPr>
    <w:rPr>
      <w:rFonts w:eastAsia="Times New Roman"/>
      <w:b/>
      <w:lang w:eastAsia="en-GB"/>
    </w:rPr>
  </w:style>
  <w:style w:type="paragraph" w:customStyle="1" w:styleId="Statutprliminaire">
    <w:name w:val="Statut (préliminaire)"/>
    <w:basedOn w:val="Normal"/>
    <w:next w:val="Normal"/>
    <w:pPr>
      <w:spacing w:before="360" w:after="0"/>
      <w:jc w:val="center"/>
    </w:pPr>
    <w:rPr>
      <w:rFonts w:eastAsia="Times New Roman"/>
      <w:lang w:eastAsia="en-GB"/>
    </w:rPr>
  </w:style>
  <w:style w:type="paragraph" w:customStyle="1" w:styleId="Titreobjetprliminaire">
    <w:name w:val="Titre objet (préliminaire)"/>
    <w:basedOn w:val="Normal"/>
    <w:next w:val="Normal"/>
    <w:pPr>
      <w:spacing w:before="360" w:after="360"/>
      <w:jc w:val="center"/>
    </w:pPr>
    <w:rPr>
      <w:rFonts w:eastAsia="Times New Roman"/>
      <w:b/>
      <w:lang w:eastAsia="en-GB"/>
    </w:rPr>
  </w:style>
  <w:style w:type="paragraph" w:customStyle="1" w:styleId="Typedudocumentprliminaire">
    <w:name w:val="Type du document (préliminaire)"/>
    <w:basedOn w:val="Normal"/>
    <w:next w:val="Normal"/>
    <w:pPr>
      <w:spacing w:before="360" w:after="0"/>
      <w:jc w:val="center"/>
    </w:pPr>
    <w:rPr>
      <w:rFonts w:eastAsia="Times New Roman"/>
      <w:b/>
      <w:lang w:eastAsia="en-GB"/>
    </w:rPr>
  </w:style>
  <w:style w:type="paragraph" w:customStyle="1" w:styleId="Fichefinancirestandardtitre">
    <w:name w:val="Fiche financière (standard) titre"/>
    <w:basedOn w:val="Normal"/>
    <w:next w:val="Normal"/>
    <w:pPr>
      <w:jc w:val="center"/>
    </w:pPr>
    <w:rPr>
      <w:rFonts w:eastAsia="Times New Roman"/>
      <w:b/>
      <w:u w:val="single"/>
      <w:lang w:eastAsia="en-GB"/>
    </w:rPr>
  </w:style>
  <w:style w:type="paragraph" w:customStyle="1" w:styleId="Fichefinancirestandardtitreacte">
    <w:name w:val="Fiche financière (standard) titre (acte)"/>
    <w:basedOn w:val="Normal"/>
    <w:next w:val="Normal"/>
    <w:pPr>
      <w:jc w:val="center"/>
    </w:pPr>
    <w:rPr>
      <w:rFonts w:eastAsia="Times New Roman"/>
      <w:b/>
      <w:u w:val="single"/>
      <w:lang w:eastAsia="en-GB"/>
    </w:rPr>
  </w:style>
  <w:style w:type="paragraph" w:customStyle="1" w:styleId="Fichefinanciretravailtitre">
    <w:name w:val="Fiche financière (travail) titre"/>
    <w:basedOn w:val="Normal"/>
    <w:next w:val="Normal"/>
    <w:pPr>
      <w:jc w:val="center"/>
    </w:pPr>
    <w:rPr>
      <w:rFonts w:eastAsia="Times New Roman"/>
      <w:b/>
      <w:u w:val="single"/>
      <w:lang w:eastAsia="en-GB"/>
    </w:rPr>
  </w:style>
  <w:style w:type="paragraph" w:customStyle="1" w:styleId="Fichefinanciretravailtitreacte">
    <w:name w:val="Fiche financière (travail) titre (acte)"/>
    <w:basedOn w:val="Normal"/>
    <w:next w:val="Normal"/>
    <w:pPr>
      <w:jc w:val="center"/>
    </w:pPr>
    <w:rPr>
      <w:rFonts w:eastAsia="Times New Roman"/>
      <w:b/>
      <w:u w:val="single"/>
      <w:lang w:eastAsia="en-GB"/>
    </w:rPr>
  </w:style>
  <w:style w:type="paragraph" w:customStyle="1" w:styleId="Fichefinancireattributiontitre">
    <w:name w:val="Fiche financière (attribution) titre"/>
    <w:basedOn w:val="Normal"/>
    <w:next w:val="Normal"/>
    <w:pPr>
      <w:jc w:val="center"/>
    </w:pPr>
    <w:rPr>
      <w:rFonts w:eastAsia="Times New Roman"/>
      <w:b/>
      <w:u w:val="single"/>
      <w:lang w:eastAsia="en-GB"/>
    </w:rPr>
  </w:style>
  <w:style w:type="paragraph" w:customStyle="1" w:styleId="Fichefinancireattributiontitreacte">
    <w:name w:val="Fiche financière (attribution) titre (acte)"/>
    <w:basedOn w:val="Normal"/>
    <w:next w:val="Normal"/>
    <w:pPr>
      <w:jc w:val="center"/>
    </w:pPr>
    <w:rPr>
      <w:rFonts w:eastAsia="Times New Roman"/>
      <w:b/>
      <w:u w:val="single"/>
      <w:lang w:eastAsia="en-GB"/>
    </w:rPr>
  </w:style>
  <w:style w:type="character" w:styleId="CommentReference">
    <w:name w:val="annotation reference"/>
    <w:rPr>
      <w:rFonts w:cs="Times New Roman"/>
      <w:sz w:val="16"/>
      <w:szCs w:val="16"/>
    </w:rPr>
  </w:style>
  <w:style w:type="paragraph" w:styleId="CommentText">
    <w:name w:val="annotation text"/>
    <w:basedOn w:val="Normal"/>
    <w:link w:val="CommentTextChar"/>
    <w:rPr>
      <w:rFonts w:eastAsia="Times New Roman"/>
      <w:sz w:val="20"/>
      <w:szCs w:val="20"/>
      <w:lang w:eastAsia="en-GB"/>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lang w:val="et-EE" w:eastAsia="en-GB"/>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et-EE" w:eastAsia="en-GB"/>
    </w:rPr>
  </w:style>
  <w:style w:type="paragraph" w:styleId="BalloonText">
    <w:name w:val="Balloon Text"/>
    <w:basedOn w:val="Normal"/>
    <w:link w:val="BalloonTextChar"/>
    <w:rPr>
      <w:rFonts w:ascii="Tahoma" w:eastAsia="Times New Roman" w:hAnsi="Tahoma" w:cs="Tahoma"/>
      <w:sz w:val="16"/>
      <w:szCs w:val="16"/>
      <w:lang w:eastAsia="en-GB"/>
    </w:rPr>
  </w:style>
  <w:style w:type="character" w:customStyle="1" w:styleId="BalloonTextChar">
    <w:name w:val="Balloon Text Char"/>
    <w:basedOn w:val="DefaultParagraphFont"/>
    <w:link w:val="BalloonText"/>
    <w:rPr>
      <w:rFonts w:ascii="Tahoma" w:eastAsia="Times New Roman" w:hAnsi="Tahoma" w:cs="Tahoma"/>
      <w:sz w:val="16"/>
      <w:szCs w:val="16"/>
      <w:lang w:val="et-EE" w:eastAsia="en-GB"/>
    </w:rPr>
  </w:style>
  <w:style w:type="paragraph" w:styleId="Caption">
    <w:name w:val="caption"/>
    <w:basedOn w:val="Normal"/>
    <w:next w:val="Normal"/>
    <w:qFormat/>
    <w:rPr>
      <w:rFonts w:eastAsia="Times New Roman"/>
      <w:b/>
      <w:bCs/>
      <w:sz w:val="20"/>
      <w:szCs w:val="20"/>
      <w:lang w:eastAsia="en-GB"/>
    </w:rPr>
  </w:style>
  <w:style w:type="paragraph" w:styleId="TableofFigures">
    <w:name w:val="table of figures"/>
    <w:basedOn w:val="Normal"/>
    <w:next w:val="Normal"/>
    <w:rPr>
      <w:rFonts w:eastAsia="Times New Roman"/>
      <w:lang w:eastAsia="en-GB"/>
    </w:rPr>
  </w:style>
  <w:style w:type="character" w:styleId="PageNumber">
    <w:name w:val="page number"/>
  </w:style>
  <w:style w:type="character" w:customStyle="1" w:styleId="tw4winMark">
    <w:name w:val="tw4winMark"/>
    <w:rPr>
      <w:vanish/>
      <w:color w:val="800080"/>
      <w:vertAlign w:val="subscript"/>
    </w:rPr>
  </w:style>
  <w:style w:type="character" w:styleId="FollowedHyperlink">
    <w:name w:val="FollowedHyperlink"/>
    <w:rPr>
      <w:color w:val="800080"/>
      <w:u w:val="single"/>
    </w:rPr>
  </w:style>
  <w:style w:type="paragraph" w:customStyle="1" w:styleId="Sous-titreobjet">
    <w:name w:val="Sous-titre objet"/>
    <w:basedOn w:val="Normal"/>
    <w:pPr>
      <w:spacing w:before="0" w:after="0"/>
      <w:jc w:val="center"/>
    </w:pPr>
    <w:rPr>
      <w:rFonts w:eastAsia="Times New Roman"/>
      <w:b/>
      <w:lang w:eastAsia="en-GB"/>
    </w:rPr>
  </w:style>
  <w:style w:type="paragraph" w:customStyle="1" w:styleId="Sous-titreobjetPagedecouverture">
    <w:name w:val="Sous-titre objet (Page de couverture)"/>
    <w:basedOn w:val="Sous-titreobjet"/>
  </w:style>
  <w:style w:type="paragraph" w:customStyle="1" w:styleId="Corpo">
    <w:name w:val="Corpo"/>
    <w:pPr>
      <w:pBdr>
        <w:top w:val="nil"/>
        <w:left w:val="nil"/>
        <w:bottom w:val="nil"/>
        <w:right w:val="nil"/>
        <w:between w:val="nil"/>
        <w:bar w:val="nil"/>
      </w:pBdr>
      <w:spacing w:before="120" w:after="120" w:line="240" w:lineRule="auto"/>
      <w:jc w:val="both"/>
    </w:pPr>
    <w:rPr>
      <w:rFonts w:ascii="Times New Roman" w:eastAsia="Times New Roman" w:hAnsi="Times New Roman" w:cs="Times New Roman"/>
      <w:color w:val="000000"/>
      <w:sz w:val="24"/>
      <w:szCs w:val="24"/>
      <w:u w:color="000000"/>
      <w:bdr w:val="nil"/>
      <w:lang w:eastAsia="en-GB"/>
    </w:rPr>
  </w:style>
  <w:style w:type="paragraph" w:styleId="ListParagraph">
    <w:name w:val="List Paragraph"/>
    <w:basedOn w:val="Normal"/>
    <w:uiPriority w:val="34"/>
    <w:qFormat/>
    <w:pPr>
      <w:ind w:left="720"/>
      <w:contextualSpacing/>
    </w:pPr>
  </w:style>
  <w:style w:type="character" w:customStyle="1" w:styleId="Hyperlink0">
    <w:name w:val="Hyperlink.0"/>
    <w:basedOn w:val="DefaultParagraphFont"/>
    <w:rPr>
      <w:color w:val="0000FF"/>
      <w:u w:val="single" w:color="0000FF"/>
      <w:lang w:val="et-EE"/>
    </w:rPr>
  </w:style>
  <w:style w:type="paragraph" w:customStyle="1" w:styleId="Question">
    <w:name w:val="Question"/>
    <w:basedOn w:val="Normal"/>
    <w:qFormat/>
    <w:pPr>
      <w:spacing w:before="0" w:after="240"/>
      <w:jc w:val="left"/>
    </w:pPr>
    <w:rPr>
      <w:rFonts w:eastAsia="Times New Roman"/>
      <w:b/>
      <w:snapToGrid w:val="0"/>
      <w:sz w:val="20"/>
      <w:szCs w:val="24"/>
      <w:lang w:eastAsia="en-GB"/>
    </w:rPr>
  </w:style>
  <w:style w:type="paragraph" w:customStyle="1" w:styleId="Default">
    <w:name w:val="Default"/>
    <w:pPr>
      <w:autoSpaceDE w:val="0"/>
      <w:autoSpaceDN w:val="0"/>
      <w:adjustRightInd w:val="0"/>
      <w:spacing w:after="0" w:line="240" w:lineRule="auto"/>
    </w:pPr>
    <w:rPr>
      <w:rFonts w:ascii="EC Square Sans Pro" w:hAnsi="EC Square Sans Pro" w:cs="EC Square Sans Pro"/>
      <w:color w:val="000000"/>
      <w:sz w:val="24"/>
      <w:szCs w:val="24"/>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rPr>
      <w:rFonts w:ascii="Times New Roman" w:hAnsi="Times New Roman" w:cs="Times New Roman"/>
      <w:sz w:val="24"/>
      <w:lang w:val="et-EE"/>
    </w:rPr>
  </w:style>
  <w:style w:type="character" w:customStyle="1" w:styleId="FooterSensitivityChar">
    <w:name w:val="Footer Sensitivity Char"/>
    <w:basedOn w:val="DefaultParagraphFont"/>
    <w:rPr>
      <w:rFonts w:ascii="Times New Roman" w:hAnsi="Times New Roman" w:cs="Times New Roman"/>
      <w:b/>
      <w:sz w:val="32"/>
      <w:lang w:val="et-EE"/>
    </w:rPr>
  </w:style>
  <w:style w:type="paragraph" w:customStyle="1" w:styleId="HeaderCoverPage">
    <w:name w:val="Header Cover Page"/>
    <w:basedOn w:val="Normal"/>
    <w:link w:val="HeaderCoverPageChar"/>
    <w:pPr>
      <w:tabs>
        <w:tab w:val="center" w:pos="4535"/>
        <w:tab w:val="right" w:pos="9071"/>
      </w:tabs>
      <w:spacing w:before="0"/>
    </w:pPr>
  </w:style>
  <w:style w:type="character" w:customStyle="1" w:styleId="HeaderCoverPageChar">
    <w:name w:val="Header Cover Page Char"/>
    <w:basedOn w:val="DefaultParagraphFont"/>
    <w:link w:val="HeaderCoverPage"/>
    <w:rPr>
      <w:rFonts w:ascii="Times New Roman" w:hAnsi="Times New Roman" w:cs="Times New Roman"/>
      <w:sz w:val="24"/>
      <w:lang w:val="et-EE"/>
    </w:rPr>
  </w:style>
  <w:style w:type="character" w:customStyle="1" w:styleId="HeaderSensitivityChar">
    <w:name w:val="Header Sensitivity Char"/>
    <w:basedOn w:val="DefaultParagraphFont"/>
    <w:rPr>
      <w:rFonts w:ascii="Times New Roman" w:hAnsi="Times New Roman" w:cs="Times New Roman"/>
      <w:b/>
      <w:sz w:val="32"/>
      <w:lang w:val="et-EE"/>
    </w:rPr>
  </w:style>
  <w:style w:type="numbering" w:customStyle="1" w:styleId="NoList1">
    <w:name w:val="No List1"/>
    <w:next w:val="NoList"/>
    <w:uiPriority w:val="99"/>
    <w:semiHidden/>
    <w:unhideWhenUsed/>
  </w:style>
  <w:style w:type="character" w:customStyle="1" w:styleId="tw4winError">
    <w:name w:val="tw4winError"/>
    <w:rPr>
      <w:color w:val="00FF00"/>
      <w:sz w:val="40"/>
      <w:lang w:val="et-EE" w:eastAsia="en-GB"/>
    </w:rPr>
  </w:style>
  <w:style w:type="character" w:customStyle="1" w:styleId="tw4winTerm">
    <w:name w:val="tw4winTerm"/>
    <w:rPr>
      <w:color w:val="0000FF"/>
      <w:lang w:val="et-EE" w:eastAsia="en-GB"/>
    </w:rPr>
  </w:style>
  <w:style w:type="character" w:customStyle="1" w:styleId="tw4winPopup">
    <w:name w:val="tw4winPopup"/>
    <w:rPr>
      <w:noProof/>
      <w:color w:val="008000"/>
      <w:lang w:val="et-EE" w:eastAsia="en-GB"/>
    </w:rPr>
  </w:style>
  <w:style w:type="character" w:customStyle="1" w:styleId="tw4winJump">
    <w:name w:val="tw4winJump"/>
    <w:rPr>
      <w:noProof/>
      <w:color w:val="008080"/>
      <w:lang w:val="et-EE" w:eastAsia="en-GB"/>
    </w:rPr>
  </w:style>
  <w:style w:type="character" w:customStyle="1" w:styleId="tw4winExternal">
    <w:name w:val="tw4winExternal"/>
    <w:rPr>
      <w:noProof/>
      <w:color w:val="808080"/>
      <w:lang w:val="et-EE" w:eastAsia="en-GB"/>
    </w:rPr>
  </w:style>
  <w:style w:type="character" w:customStyle="1" w:styleId="tw4winInternal">
    <w:name w:val="tw4winInternal"/>
    <w:rPr>
      <w:noProof/>
      <w:color w:val="FF0000"/>
      <w:lang w:val="et-EE" w:eastAsia="en-GB"/>
    </w:rPr>
  </w:style>
  <w:style w:type="character" w:customStyle="1" w:styleId="DONOTTRANSLATE">
    <w:name w:val="DO_NOT_TRANSLATE"/>
    <w:rPr>
      <w:noProof/>
      <w:color w:val="800000"/>
      <w:lang w:val="et-EE" w:eastAsia="en-GB"/>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4"/>
      <w:lang w:eastAsia="en-GB"/>
    </w:rPr>
  </w:style>
  <w:style w:type="paragraph" w:styleId="Title">
    <w:name w:val="Title"/>
    <w:basedOn w:val="Normal"/>
    <w:next w:val="Normal"/>
    <w:link w:val="TitleChar"/>
    <w:uiPriority w:val="10"/>
    <w:qFormat/>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lang w:val="et-E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t-E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t-E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4"/>
      </w:numPr>
    </w:pPr>
  </w:style>
  <w:style w:type="paragraph" w:customStyle="1" w:styleId="Tiret1">
    <w:name w:val="Tiret 1"/>
    <w:basedOn w:val="Point1"/>
    <w:pPr>
      <w:numPr>
        <w:numId w:val="35"/>
      </w:numPr>
    </w:pPr>
  </w:style>
  <w:style w:type="paragraph" w:customStyle="1" w:styleId="Tiret2">
    <w:name w:val="Tiret 2"/>
    <w:basedOn w:val="Point2"/>
    <w:pPr>
      <w:numPr>
        <w:numId w:val="36"/>
      </w:numPr>
    </w:pPr>
  </w:style>
  <w:style w:type="paragraph" w:customStyle="1" w:styleId="Tiret3">
    <w:name w:val="Tiret 3"/>
    <w:basedOn w:val="Point3"/>
    <w:pPr>
      <w:numPr>
        <w:numId w:val="37"/>
      </w:numPr>
    </w:pPr>
  </w:style>
  <w:style w:type="paragraph" w:customStyle="1" w:styleId="Tiret4">
    <w:name w:val="Tiret 4"/>
    <w:basedOn w:val="Point4"/>
    <w:pPr>
      <w:numPr>
        <w:numId w:val="3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9"/>
      </w:numPr>
    </w:pPr>
  </w:style>
  <w:style w:type="paragraph" w:customStyle="1" w:styleId="NumPar2">
    <w:name w:val="NumPar 2"/>
    <w:basedOn w:val="Normal"/>
    <w:next w:val="Text1"/>
    <w:pPr>
      <w:numPr>
        <w:ilvl w:val="1"/>
        <w:numId w:val="39"/>
      </w:numPr>
    </w:pPr>
  </w:style>
  <w:style w:type="paragraph" w:customStyle="1" w:styleId="NumPar3">
    <w:name w:val="NumPar 3"/>
    <w:basedOn w:val="Normal"/>
    <w:next w:val="Text1"/>
    <w:pPr>
      <w:numPr>
        <w:ilvl w:val="2"/>
        <w:numId w:val="39"/>
      </w:numPr>
    </w:pPr>
  </w:style>
  <w:style w:type="paragraph" w:customStyle="1" w:styleId="NumPar4">
    <w:name w:val="NumPar 4"/>
    <w:basedOn w:val="Normal"/>
    <w:next w:val="Text1"/>
    <w:pPr>
      <w:numPr>
        <w:ilvl w:val="3"/>
        <w:numId w:val="3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1"/>
      </w:numPr>
    </w:pPr>
  </w:style>
  <w:style w:type="paragraph" w:customStyle="1" w:styleId="Point1number">
    <w:name w:val="Point 1 (number)"/>
    <w:basedOn w:val="Normal"/>
    <w:pPr>
      <w:numPr>
        <w:ilvl w:val="2"/>
        <w:numId w:val="41"/>
      </w:numPr>
    </w:pPr>
  </w:style>
  <w:style w:type="paragraph" w:customStyle="1" w:styleId="Point2number">
    <w:name w:val="Point 2 (number)"/>
    <w:basedOn w:val="Normal"/>
    <w:pPr>
      <w:numPr>
        <w:ilvl w:val="4"/>
        <w:numId w:val="41"/>
      </w:numPr>
    </w:pPr>
  </w:style>
  <w:style w:type="paragraph" w:customStyle="1" w:styleId="Point3number">
    <w:name w:val="Point 3 (number)"/>
    <w:basedOn w:val="Normal"/>
    <w:pPr>
      <w:numPr>
        <w:ilvl w:val="6"/>
        <w:numId w:val="41"/>
      </w:numPr>
    </w:pPr>
  </w:style>
  <w:style w:type="paragraph" w:customStyle="1" w:styleId="Point0letter">
    <w:name w:val="Point 0 (letter)"/>
    <w:basedOn w:val="Normal"/>
    <w:pPr>
      <w:numPr>
        <w:ilvl w:val="1"/>
        <w:numId w:val="41"/>
      </w:numPr>
    </w:pPr>
  </w:style>
  <w:style w:type="paragraph" w:customStyle="1" w:styleId="Point1letter">
    <w:name w:val="Point 1 (letter)"/>
    <w:basedOn w:val="Normal"/>
    <w:pPr>
      <w:numPr>
        <w:ilvl w:val="3"/>
        <w:numId w:val="41"/>
      </w:numPr>
    </w:pPr>
  </w:style>
  <w:style w:type="paragraph" w:customStyle="1" w:styleId="Point2letter">
    <w:name w:val="Point 2 (letter)"/>
    <w:basedOn w:val="Normal"/>
    <w:pPr>
      <w:numPr>
        <w:ilvl w:val="5"/>
        <w:numId w:val="41"/>
      </w:numPr>
    </w:pPr>
  </w:style>
  <w:style w:type="paragraph" w:customStyle="1" w:styleId="Point3letter">
    <w:name w:val="Point 3 (letter)"/>
    <w:basedOn w:val="Normal"/>
    <w:pPr>
      <w:numPr>
        <w:ilvl w:val="7"/>
        <w:numId w:val="41"/>
      </w:numPr>
    </w:pPr>
  </w:style>
  <w:style w:type="paragraph" w:customStyle="1" w:styleId="Point4letter">
    <w:name w:val="Point 4 (letter)"/>
    <w:basedOn w:val="Normal"/>
    <w:pPr>
      <w:numPr>
        <w:ilvl w:val="8"/>
        <w:numId w:val="41"/>
      </w:numPr>
    </w:pPr>
  </w:style>
  <w:style w:type="paragraph" w:customStyle="1" w:styleId="Bullet0">
    <w:name w:val="Bullet 0"/>
    <w:basedOn w:val="Normal"/>
    <w:pPr>
      <w:numPr>
        <w:numId w:val="42"/>
      </w:numPr>
    </w:pPr>
  </w:style>
  <w:style w:type="paragraph" w:customStyle="1" w:styleId="Bullet1">
    <w:name w:val="Bullet 1"/>
    <w:basedOn w:val="Normal"/>
    <w:pPr>
      <w:numPr>
        <w:numId w:val="43"/>
      </w:numPr>
    </w:pPr>
  </w:style>
  <w:style w:type="paragraph" w:customStyle="1" w:styleId="Bullet2">
    <w:name w:val="Bullet 2"/>
    <w:basedOn w:val="Normal"/>
    <w:pPr>
      <w:numPr>
        <w:numId w:val="44"/>
      </w:numPr>
    </w:pPr>
  </w:style>
  <w:style w:type="paragraph" w:customStyle="1" w:styleId="Bullet3">
    <w:name w:val="Bullet 3"/>
    <w:basedOn w:val="Normal"/>
    <w:pPr>
      <w:numPr>
        <w:numId w:val="45"/>
      </w:numPr>
    </w:pPr>
  </w:style>
  <w:style w:type="paragraph" w:customStyle="1" w:styleId="Bullet4">
    <w:name w:val="Bullet 4"/>
    <w:basedOn w:val="Normal"/>
    <w:pPr>
      <w:numPr>
        <w:numId w:val="4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17342">
      <w:bodyDiv w:val="1"/>
      <w:marLeft w:val="0"/>
      <w:marRight w:val="0"/>
      <w:marTop w:val="0"/>
      <w:marBottom w:val="0"/>
      <w:divBdr>
        <w:top w:val="none" w:sz="0" w:space="0" w:color="auto"/>
        <w:left w:val="none" w:sz="0" w:space="0" w:color="auto"/>
        <w:bottom w:val="none" w:sz="0" w:space="0" w:color="auto"/>
        <w:right w:val="none" w:sz="0" w:space="0" w:color="auto"/>
      </w:divBdr>
    </w:div>
    <w:div w:id="434254207">
      <w:bodyDiv w:val="1"/>
      <w:marLeft w:val="0"/>
      <w:marRight w:val="0"/>
      <w:marTop w:val="0"/>
      <w:marBottom w:val="0"/>
      <w:divBdr>
        <w:top w:val="none" w:sz="0" w:space="0" w:color="auto"/>
        <w:left w:val="none" w:sz="0" w:space="0" w:color="auto"/>
        <w:bottom w:val="none" w:sz="0" w:space="0" w:color="auto"/>
        <w:right w:val="none" w:sz="0" w:space="0" w:color="auto"/>
      </w:divBdr>
    </w:div>
    <w:div w:id="871042661">
      <w:bodyDiv w:val="1"/>
      <w:marLeft w:val="0"/>
      <w:marRight w:val="0"/>
      <w:marTop w:val="0"/>
      <w:marBottom w:val="0"/>
      <w:divBdr>
        <w:top w:val="none" w:sz="0" w:space="0" w:color="auto"/>
        <w:left w:val="none" w:sz="0" w:space="0" w:color="auto"/>
        <w:bottom w:val="none" w:sz="0" w:space="0" w:color="auto"/>
        <w:right w:val="none" w:sz="0" w:space="0" w:color="auto"/>
      </w:divBdr>
    </w:div>
    <w:div w:id="1814445648">
      <w:bodyDiv w:val="1"/>
      <w:marLeft w:val="0"/>
      <w:marRight w:val="0"/>
      <w:marTop w:val="0"/>
      <w:marBottom w:val="0"/>
      <w:divBdr>
        <w:top w:val="none" w:sz="0" w:space="0" w:color="auto"/>
        <w:left w:val="none" w:sz="0" w:space="0" w:color="auto"/>
        <w:bottom w:val="none" w:sz="0" w:space="0" w:color="auto"/>
        <w:right w:val="none" w:sz="0" w:space="0" w:color="auto"/>
      </w:divBdr>
      <w:divsChild>
        <w:div w:id="1442797156">
          <w:marLeft w:val="0"/>
          <w:marRight w:val="0"/>
          <w:marTop w:val="0"/>
          <w:marBottom w:val="0"/>
          <w:divBdr>
            <w:top w:val="none" w:sz="0" w:space="0" w:color="auto"/>
            <w:left w:val="none" w:sz="0" w:space="0" w:color="auto"/>
            <w:bottom w:val="none" w:sz="0" w:space="0" w:color="auto"/>
            <w:right w:val="none" w:sz="0" w:space="0" w:color="auto"/>
          </w:divBdr>
          <w:divsChild>
            <w:div w:id="1903440168">
              <w:marLeft w:val="0"/>
              <w:marRight w:val="0"/>
              <w:marTop w:val="0"/>
              <w:marBottom w:val="0"/>
              <w:divBdr>
                <w:top w:val="none" w:sz="0" w:space="0" w:color="auto"/>
                <w:left w:val="none" w:sz="0" w:space="0" w:color="auto"/>
                <w:bottom w:val="none" w:sz="0" w:space="0" w:color="auto"/>
                <w:right w:val="none" w:sz="0" w:space="0" w:color="auto"/>
              </w:divBdr>
            </w:div>
          </w:divsChild>
        </w:div>
        <w:div w:id="1582910058">
          <w:marLeft w:val="0"/>
          <w:marRight w:val="0"/>
          <w:marTop w:val="0"/>
          <w:marBottom w:val="0"/>
          <w:divBdr>
            <w:top w:val="none" w:sz="0" w:space="0" w:color="auto"/>
            <w:left w:val="none" w:sz="0" w:space="0" w:color="auto"/>
            <w:bottom w:val="none" w:sz="0" w:space="0" w:color="auto"/>
            <w:right w:val="none" w:sz="0" w:space="0" w:color="auto"/>
          </w:divBdr>
          <w:divsChild>
            <w:div w:id="854542557">
              <w:marLeft w:val="0"/>
              <w:marRight w:val="0"/>
              <w:marTop w:val="0"/>
              <w:marBottom w:val="0"/>
              <w:divBdr>
                <w:top w:val="none" w:sz="0" w:space="0" w:color="auto"/>
                <w:left w:val="none" w:sz="0" w:space="0" w:color="auto"/>
                <w:bottom w:val="none" w:sz="0" w:space="0" w:color="auto"/>
                <w:right w:val="none" w:sz="0" w:space="0" w:color="auto"/>
              </w:divBdr>
              <w:divsChild>
                <w:div w:id="198859044">
                  <w:marLeft w:val="0"/>
                  <w:marRight w:val="0"/>
                  <w:marTop w:val="0"/>
                  <w:marBottom w:val="0"/>
                  <w:divBdr>
                    <w:top w:val="none" w:sz="0" w:space="0" w:color="auto"/>
                    <w:left w:val="none" w:sz="0" w:space="0" w:color="auto"/>
                    <w:bottom w:val="none" w:sz="0" w:space="0" w:color="auto"/>
                    <w:right w:val="none" w:sz="0" w:space="0" w:color="auto"/>
                  </w:divBdr>
                </w:div>
                <w:div w:id="1369060614">
                  <w:marLeft w:val="0"/>
                  <w:marRight w:val="0"/>
                  <w:marTop w:val="0"/>
                  <w:marBottom w:val="0"/>
                  <w:divBdr>
                    <w:top w:val="none" w:sz="0" w:space="0" w:color="auto"/>
                    <w:left w:val="none" w:sz="0" w:space="0" w:color="auto"/>
                    <w:bottom w:val="none" w:sz="0" w:space="0" w:color="auto"/>
                    <w:right w:val="none" w:sz="0" w:space="0" w:color="auto"/>
                  </w:divBdr>
                </w:div>
                <w:div w:id="828404474">
                  <w:marLeft w:val="0"/>
                  <w:marRight w:val="0"/>
                  <w:marTop w:val="0"/>
                  <w:marBottom w:val="0"/>
                  <w:divBdr>
                    <w:top w:val="none" w:sz="0" w:space="0" w:color="auto"/>
                    <w:left w:val="none" w:sz="0" w:space="0" w:color="auto"/>
                    <w:bottom w:val="none" w:sz="0" w:space="0" w:color="auto"/>
                    <w:right w:val="none" w:sz="0" w:space="0" w:color="auto"/>
                  </w:divBdr>
                </w:div>
                <w:div w:id="400950401">
                  <w:marLeft w:val="0"/>
                  <w:marRight w:val="0"/>
                  <w:marTop w:val="0"/>
                  <w:marBottom w:val="0"/>
                  <w:divBdr>
                    <w:top w:val="none" w:sz="0" w:space="0" w:color="auto"/>
                    <w:left w:val="none" w:sz="0" w:space="0" w:color="auto"/>
                    <w:bottom w:val="none" w:sz="0" w:space="0" w:color="auto"/>
                    <w:right w:val="none" w:sz="0" w:space="0" w:color="auto"/>
                  </w:divBdr>
                </w:div>
                <w:div w:id="139731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6.xm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eader" Target="header3.xml"/><Relationship Id="rId25" Type="http://schemas.openxmlformats.org/officeDocument/2006/relationships/hyperlink" Target="https://myintracomm.ec.europa.eu/budgweb/EN/pre/legalbasis/Pages/pre-040-020_preparation.aspx" TargetMode="Externa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header" Target="header8.xml"/><Relationship Id="rId10" Type="http://schemas.openxmlformats.org/officeDocument/2006/relationships/footer" Target="footer1.xml"/><Relationship Id="rId19" Type="http://schemas.openxmlformats.org/officeDocument/2006/relationships/header" Target="header4.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myintracomm.ec.europa.eu/budgweb/ET/man/budgmanag/Pages/budgmanag.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5C2E90DF-EF64-441B-8304-4D0F40CFD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28</Pages>
  <Words>5184</Words>
  <Characters>40910</Characters>
  <Application>Microsoft Office Word</Application>
  <DocSecurity>0</DocSecurity>
  <Lines>2272</Lines>
  <Paragraphs>743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Manager/>
  <Company/>
  <LinksUpToDate>false</LinksUpToDate>
  <CharactersWithSpaces>45351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WES PDFC Administrator</cp:lastModifiedBy>
  <cp:revision>19</cp:revision>
  <dcterms:created xsi:type="dcterms:W3CDTF">2020-03-06T11:01:00Z</dcterms:created>
  <dcterms:modified xsi:type="dcterms:W3CDTF">2020-03-09T07:50:00Z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7.0.9.0</vt:lpwstr>
  </property>
  <property fmtid="{D5CDD505-2E9C-101B-9397-08002B2CF9AE}" pid="4" name="Last edited using">
    <vt:lpwstr>LW 7.0, Build 20190717</vt:lpwstr>
  </property>
  <property fmtid="{D5CDD505-2E9C-101B-9397-08002B2CF9AE}" pid="5" name="Created using">
    <vt:lpwstr>LW 7.0.1, Build 20190916</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SJ-026</vt:lpwstr>
  </property>
  <property fmtid="{D5CDD505-2E9C-101B-9397-08002B2CF9AE}" pid="10" name="DQCStatus">
    <vt:lpwstr>Green (DQC version 03)</vt:lpwstr>
  </property>
</Properties>
</file>