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6BAA67AE-9A14-473A-8CA8-179B2B310211" style="width:450.15pt;height:424.5pt">
            <v:imagedata r:id="rId9" o:title=""/>
          </v:shape>
        </w:pict>
      </w:r>
    </w:p>
    <w:p>
      <w:pPr>
        <w:pStyle w:val="Pagedecouverture"/>
        <w:rPr>
          <w:rFonts w:eastAsia="Times New Roman"/>
          <w:b/>
          <w:noProof/>
          <w:szCs w:val="24"/>
          <w:u w:val="single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rStyle w:val="Marker"/>
          <w:noProof/>
        </w:rPr>
      </w:pPr>
      <w:bookmarkStart w:id="0" w:name="_GoBack"/>
      <w:bookmarkEnd w:id="0"/>
      <w:r>
        <w:rPr>
          <w:noProof/>
        </w:rPr>
        <w:lastRenderedPageBreak/>
        <w:t xml:space="preserve">BILAG </w:t>
      </w:r>
      <w:r>
        <w:rPr>
          <w:rStyle w:val="Marker"/>
          <w:noProof/>
        </w:rPr>
        <w:t>I</w:t>
      </w:r>
    </w:p>
    <w:p>
      <w:pPr>
        <w:rPr>
          <w:noProof/>
        </w:rPr>
      </w:pPr>
    </w:p>
    <w:p>
      <w:pPr>
        <w:rPr>
          <w:noProof/>
        </w:rPr>
      </w:pPr>
    </w:p>
    <w:p>
      <w:pPr>
        <w:spacing w:line="360" w:lineRule="auto"/>
        <w:jc w:val="center"/>
        <w:outlineLvl w:val="0"/>
        <w:rPr>
          <w:rFonts w:eastAsia="Times New Roman"/>
          <w:noProof/>
          <w:szCs w:val="24"/>
        </w:rPr>
      </w:pPr>
      <w:r>
        <w:rPr>
          <w:noProof/>
        </w:rPr>
        <w:t>VIDENSKABELIGE OG TEKNISKE MÅL</w:t>
      </w:r>
    </w:p>
    <w:p>
      <w:pPr>
        <w:spacing w:line="360" w:lineRule="auto"/>
        <w:outlineLvl w:val="0"/>
        <w:rPr>
          <w:rFonts w:eastAsia="Times New Roman"/>
          <w:noProof/>
          <w:szCs w:val="24"/>
        </w:rPr>
      </w:pPr>
      <w:r>
        <w:rPr>
          <w:noProof/>
        </w:rPr>
        <w:t>De vigtigste mål for programmet er:</w:t>
      </w:r>
    </w:p>
    <w:p>
      <w:pPr>
        <w:outlineLvl w:val="0"/>
        <w:rPr>
          <w:rFonts w:eastAsia="Times New Roman"/>
          <w:noProof/>
          <w:szCs w:val="24"/>
        </w:rPr>
      </w:pPr>
      <w:r>
        <w:rPr>
          <w:noProof/>
        </w:rPr>
        <w:t>1)</w:t>
      </w:r>
      <w:r>
        <w:rPr>
          <w:noProof/>
        </w:rPr>
        <w:tab/>
        <w:t xml:space="preserve"> at garantere en sikker og pålidelig drift af HFR for at sikre det fornødne neutronflux til forsøgsformål.</w:t>
      </w:r>
    </w:p>
    <w:p>
      <w:pPr>
        <w:outlineLvl w:val="0"/>
        <w:rPr>
          <w:rFonts w:eastAsia="Times New Roman"/>
          <w:noProof/>
          <w:szCs w:val="24"/>
        </w:rPr>
      </w:pPr>
      <w:r>
        <w:rPr>
          <w:noProof/>
        </w:rPr>
        <w:t>2) at sikre, at forskningsinstitutter udnytter HFR effektivt inden for en bred vifte af områder: forbedring af sikkerheden i atomreaktorer, sundhed (herunder udvikling af medicinske isotoper), kernefusion, grundforskning og uddannelse, samt affaldshåndtering, herunder muligheden for at studere sikkerhedsaspekter ved nukleart brændsel til reaktorsystemer af interesse for Europa.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Annexetitre"/>
        <w:rPr>
          <w:rStyle w:val="Marker"/>
          <w:noProof/>
        </w:rPr>
      </w:pPr>
      <w:r>
        <w:rPr>
          <w:noProof/>
        </w:rPr>
        <w:lastRenderedPageBreak/>
        <w:t xml:space="preserve">BILAG </w:t>
      </w:r>
      <w:r>
        <w:rPr>
          <w:rStyle w:val="Marker"/>
          <w:noProof/>
        </w:rPr>
        <w:t>II</w:t>
      </w:r>
    </w:p>
    <w:p>
      <w:pPr>
        <w:spacing w:line="360" w:lineRule="auto"/>
        <w:jc w:val="center"/>
        <w:outlineLvl w:val="0"/>
        <w:rPr>
          <w:rFonts w:eastAsia="Times New Roman"/>
          <w:noProof/>
          <w:szCs w:val="24"/>
        </w:rPr>
      </w:pPr>
      <w:r>
        <w:rPr>
          <w:noProof/>
        </w:rPr>
        <w:t xml:space="preserve"> FORDELING AF BIDRAGENE</w:t>
      </w:r>
    </w:p>
    <w:p>
      <w:pPr>
        <w:spacing w:line="360" w:lineRule="auto"/>
        <w:outlineLvl w:val="0"/>
        <w:rPr>
          <w:rFonts w:eastAsia="Times New Roman"/>
          <w:noProof/>
          <w:szCs w:val="24"/>
        </w:rPr>
      </w:pPr>
      <w:r>
        <w:rPr>
          <w:noProof/>
        </w:rPr>
        <w:t>Bidragene til programmet kommer fra Nederlandene og Frankrig.</w:t>
      </w:r>
    </w:p>
    <w:p>
      <w:pPr>
        <w:spacing w:line="360" w:lineRule="auto"/>
        <w:outlineLvl w:val="0"/>
        <w:rPr>
          <w:rFonts w:eastAsia="Times New Roman"/>
          <w:noProof/>
          <w:szCs w:val="24"/>
        </w:rPr>
      </w:pPr>
      <w:r>
        <w:rPr>
          <w:noProof/>
        </w:rPr>
        <w:t>Bidragene fordeler sig således:</w:t>
      </w:r>
    </w:p>
    <w:p>
      <w:pPr>
        <w:tabs>
          <w:tab w:val="left" w:pos="0"/>
        </w:tabs>
        <w:rPr>
          <w:rFonts w:eastAsia="Times New Roman"/>
          <w:noProof/>
          <w:szCs w:val="24"/>
        </w:rPr>
      </w:pPr>
      <w:r>
        <w:rPr>
          <w:noProof/>
        </w:rPr>
        <w:t xml:space="preserve">Nederlandene: 26 654 000 EUR  </w:t>
      </w:r>
    </w:p>
    <w:p>
      <w:pPr>
        <w:tabs>
          <w:tab w:val="left" w:pos="720"/>
        </w:tabs>
        <w:rPr>
          <w:rFonts w:eastAsia="Times New Roman"/>
          <w:noProof/>
          <w:szCs w:val="24"/>
        </w:rPr>
      </w:pPr>
      <w:r>
        <w:rPr>
          <w:noProof/>
        </w:rPr>
        <w:t>Frankrig: 1 200 000 EUR</w:t>
      </w:r>
    </w:p>
    <w:p>
      <w:pPr>
        <w:spacing w:after="240"/>
        <w:rPr>
          <w:rFonts w:eastAsia="Times New Roman"/>
          <w:noProof/>
          <w:szCs w:val="24"/>
        </w:rPr>
      </w:pPr>
      <w:r>
        <w:rPr>
          <w:noProof/>
        </w:rPr>
        <w:t>I alt: 27 854 000 EUR.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Disse bidrag opføres i Unionens almindelige budget og tildeles dette program. En del af bidragene til dette supplerende program kan også dække udgifter vedrørende driften af HFR i 2020 i overensstemmelse med det arbejdsprogram, der skal vedtages af de bidragydende lande og Kommissionen.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Bidragene er faste og kan ikke revideres i tilfælde af variationer i drifts- og vedligeholdelsesudgifter samt omkostninger i forbindelse med nedlukning.</w:t>
      </w:r>
    </w:p>
    <w:p>
      <w:pPr>
        <w:rPr>
          <w:noProof/>
        </w:rPr>
      </w:pP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DA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DA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DA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726FAD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C5411A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CF2D12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FF0095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8F441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AF0DF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85E53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43C09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da-DK" w:vendorID="64" w:dllVersion="131078" w:nlCheck="1" w:checkStyle="0"/>
  <w:attachedTemplate r:id="rId1"/>
  <w:revisionView w:markup="0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20-03-17 13:39:14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6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til forslag til"/>
    <w:docVar w:name="LW_ACCOMPAGNANT.CP" w:val="til forslag til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6BAA67AE-9A14-473A-8CA8-179B2B310211"/>
    <w:docVar w:name="LW_COVERPAGE_TYPE" w:val="1"/>
    <w:docVar w:name="LW_CROSSREFERENCE" w:val="&lt;UNUSED&gt;"/>
    <w:docVar w:name="LW_DocType" w:val="ANNEX"/>
    <w:docVar w:name="LW_EMISSION" w:val="24.3.2020"/>
    <w:docVar w:name="LW_EMISSION_ISODATE" w:val="2020-03-24"/>
    <w:docVar w:name="LW_EMISSION_LOCATION" w:val="BRX"/>
    <w:docVar w:name="LW_EMISSION_PREFIX" w:val="Bruxelles, den "/>
    <w:docVar w:name="LW_EMISSION_SUFFIX" w:val=" "/>
    <w:docVar w:name="LW_ID_DOCSTRUCTURE" w:val="COM/ANNEX"/>
    <w:docVar w:name="LW_ID_DOCTYPE" w:val="SG-017"/>
    <w:docVar w:name="LW_LANGUE" w:val="DA"/>
    <w:docVar w:name="LW_LEVEL_OF_SENSITIVITY" w:val="Standard treatment"/>
    <w:docVar w:name="LW_NOM.INST" w:val="EUROPA-KOMMISSIONEN"/>
    <w:docVar w:name="LW_NOM.INST_JOINTDOC" w:val="&lt;EMPTY&gt;"/>
    <w:docVar w:name="LW_OBJETACTEPRINCIPAL" w:val="om vedtagelse af det supplerende forskningsprogram for højfluxreaktoren i 2020-2023 i Petten, som skal udføres af Det Fælles Forskningscenter for Det Europæiske Atomenergifællesskab&lt;FMT:Bold&gt;_x000d__x000d__x000d__x000d_&lt;/FMT&gt;_x000d__x000d__x000d__x000d__x000b_&lt;FMT:Bold&gt;_x000d__x000d__x000d__x000d_&lt;/FMT&gt;_x000d__x000d__x000d__x000d__x000b_"/>
    <w:docVar w:name="LW_OBJETACTEPRINCIPAL.CP" w:val="om vedtagelse af det supplerende forskningsprogram for højfluxreaktoren i 2020-2023 i Petten, som skal udføres af Det Fælles Forskningscenter for Det Europæiske Atomenergifællesskab&lt;FMT:Bold&gt;_x000d__x000d__x000d__x000d_&lt;/FMT&gt;_x000d__x000d__x000d__x000d__x000b_&lt;FMT:Bold&gt;_x000d__x000d__x000d__x000d_&lt;/FMT&gt;_x000d__x000d__x000d__x000d_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20) 10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BILAG"/>
    <w:docVar w:name="LW_TYPE.DOC.CP" w:val="BILAG"/>
    <w:docVar w:name="LW_TYPEACTEPRINCIPAL" w:val="RÅDETS AFGØRELSE"/>
    <w:docVar w:name="LW_TYPEACTEPRINCIPAL.CP" w:val="RÅDETS AFGØRELS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da-D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da-D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da-D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da-D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DAABD-10EF-4650-BAD0-0C55DD4B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175</Words>
  <Characters>1044</Characters>
  <Application>Microsoft Office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SINISCALCHI Francesca (JRC)</dc:creator>
  <cp:lastModifiedBy>WES PDFC Administrator</cp:lastModifiedBy>
  <cp:revision>9</cp:revision>
  <cp:lastPrinted>2019-09-23T14:58:00Z</cp:lastPrinted>
  <dcterms:created xsi:type="dcterms:W3CDTF">2020-03-16T11:07:00Z</dcterms:created>
  <dcterms:modified xsi:type="dcterms:W3CDTF">2020-03-17T12:39:00Z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5.8.86.0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5.8.3, Build 20140113</vt:lpwstr>
  </property>
  <property fmtid="{D5CDD505-2E9C-101B-9397-08002B2CF9AE}" pid="6" name="First annex">
    <vt:lpwstr>1</vt:lpwstr>
  </property>
  <property fmtid="{D5CDD505-2E9C-101B-9397-08002B2CF9AE}" pid="7" name="Last annex">
    <vt:lpwstr>2</vt:lpwstr>
  </property>
  <property fmtid="{D5CDD505-2E9C-101B-9397-08002B2CF9AE}" pid="8" name="Part">
    <vt:lpwstr>&lt;UNUSED&gt;</vt:lpwstr>
  </property>
  <property fmtid="{D5CDD505-2E9C-101B-9397-08002B2CF9AE}" pid="9" name="Total parts">
    <vt:lpwstr>&lt;UNUSED&gt;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0</vt:lpwstr>
  </property>
  <property fmtid="{D5CDD505-2E9C-101B-9397-08002B2CF9AE}" pid="13" name="DQCStatus">
    <vt:lpwstr>Green (DQC version 03)</vt:lpwstr>
  </property>
</Properties>
</file>