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86A7AE3-A745-40FF-B6CD-881F4D730C41"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t>1.</w:t>
      </w:r>
      <w:r>
        <w:tab/>
      </w:r>
      <w:r>
        <w:rPr>
          <w:noProof/>
        </w:rPr>
        <w:t>A javaslat tárgya</w:t>
      </w:r>
    </w:p>
    <w:p>
      <w:pPr>
        <w:rPr>
          <w:noProof/>
        </w:rPr>
      </w:pPr>
      <w:r>
        <w:rPr>
          <w:noProof/>
        </w:rPr>
        <w:t>E javaslat tárgya az Unió által az egyrészről Ghána, másrészről az Európai Közösség és tagállamai közötti átmeneti gazdasági partnerségi megállapodás (más néven: GPM) által létrehozott, a gazdasági partnerségi megállapodással foglalkozó bizottságban a gazdasági partnerségi megállapodással foglalkozó bizottság eljárási szabályzatának tervezett elfogadásával kapcsolatban elfogadandó álláspontról szóló határozat.</w:t>
      </w:r>
    </w:p>
    <w:p>
      <w:pPr>
        <w:pStyle w:val="ManualHeading1"/>
        <w:rPr>
          <w:noProof/>
        </w:rPr>
      </w:pPr>
      <w:r>
        <w:t>2.</w:t>
      </w:r>
      <w:r>
        <w:tab/>
      </w:r>
      <w:r>
        <w:rPr>
          <w:noProof/>
        </w:rPr>
        <w:t>A javaslat háttere</w:t>
      </w:r>
    </w:p>
    <w:p>
      <w:pPr>
        <w:pStyle w:val="ManualHeading2"/>
        <w:rPr>
          <w:noProof/>
        </w:rPr>
      </w:pPr>
      <w:r>
        <w:t>2.1.</w:t>
      </w:r>
      <w:r>
        <w:tab/>
      </w:r>
      <w:r>
        <w:rPr>
          <w:noProof/>
        </w:rPr>
        <w:t>Az egyrészről Ghána, másrészről az Európai Közösség és tagállamai közötti átmeneti gazdasági partnerségi megállapodás</w:t>
      </w:r>
    </w:p>
    <w:p>
      <w:pPr>
        <w:rPr>
          <w:noProof/>
        </w:rPr>
      </w:pPr>
      <w:r>
        <w:rPr>
          <w:noProof/>
        </w:rPr>
        <w:t>Az egyrészről Ghána, másrészről az Európai Közösség és tagállamai közötti átmeneti gazdasági partnerségi megállapodás (a továbbiakban: megállapodás) célja:</w:t>
      </w:r>
    </w:p>
    <w:p>
      <w:pPr>
        <w:pStyle w:val="Point0"/>
        <w:rPr>
          <w:noProof/>
        </w:rPr>
      </w:pPr>
      <w:r>
        <w:t>(a)</w:t>
      </w:r>
      <w:r>
        <w:tab/>
      </w:r>
      <w:r>
        <w:rPr>
          <w:noProof/>
        </w:rPr>
        <w:t>lehetővé tenni Ghána számára, hogy részesüljön az Unió által a gazdasági partnerségi megállapodás tárgyalásai keretében biztosított jobb piaci hozzáférés előnyeiből, és ezzel egyidejűleg elkerülni, hogy zavar álljon be a Ghána és az Unió közötti kereskedelemben a Cotonoui Megállapodás átmeneti kereskedelmi rendjének 2007. december 31-i lejártával, a teljes körű gazdasági partnerségi megállapodás megkötése előtt;</w:t>
      </w:r>
    </w:p>
    <w:p>
      <w:pPr>
        <w:pStyle w:val="Point0"/>
        <w:rPr>
          <w:noProof/>
        </w:rPr>
      </w:pPr>
      <w:r>
        <w:t>(b)</w:t>
      </w:r>
      <w:r>
        <w:tab/>
      </w:r>
      <w:r>
        <w:rPr>
          <w:noProof/>
        </w:rPr>
        <w:t>a tárgyalási alapok megteremtése egy olyan átmeneti gazdasági partnerségi megállapodás létrehozásához, amely hozzájárul a szegénység csökkentéséhez, előmozdítja a regionális integrációt, a gazdasági együttműködést és a jó kormányzást Nyugat-Afrikában, továbbá bővíti Nyugat-Afrika kereskedelempolitikai és kereskedelmi kérdésekkel kapcsolatos kapacitásait;</w:t>
      </w:r>
    </w:p>
    <w:p>
      <w:pPr>
        <w:pStyle w:val="Point0"/>
        <w:rPr>
          <w:noProof/>
        </w:rPr>
      </w:pPr>
      <w:r>
        <w:t>(c)</w:t>
      </w:r>
      <w:r>
        <w:tab/>
      </w:r>
      <w:r>
        <w:rPr>
          <w:noProof/>
        </w:rPr>
        <w:t>Ghána világgazdaságba való harmonikus és fokozatos integrálásának előmozdítása politikai döntéseivel és fejlesztési prioritásaival összhangban;</w:t>
      </w:r>
    </w:p>
    <w:p>
      <w:pPr>
        <w:pStyle w:val="Point0"/>
        <w:rPr>
          <w:noProof/>
        </w:rPr>
      </w:pPr>
      <w:r>
        <w:t>(d)</w:t>
      </w:r>
      <w:r>
        <w:tab/>
      </w:r>
      <w:r>
        <w:rPr>
          <w:noProof/>
        </w:rPr>
        <w:t>a Felek meglévő kapcsolatainak megerősítése a szolidaritás és a kölcsönös érdekeltség elve alapján;</w:t>
      </w:r>
    </w:p>
    <w:p>
      <w:pPr>
        <w:pStyle w:val="Point0"/>
        <w:rPr>
          <w:noProof/>
        </w:rPr>
      </w:pPr>
      <w:r>
        <w:t>(e)</w:t>
      </w:r>
      <w:r>
        <w:tab/>
      </w:r>
      <w:r>
        <w:rPr>
          <w:noProof/>
        </w:rPr>
        <w:t>az 1994. évi GATT XXIV. cikkével összeegyeztethető megállapodás létrehozása.</w:t>
      </w:r>
    </w:p>
    <w:p>
      <w:pPr>
        <w:rPr>
          <w:noProof/>
        </w:rPr>
      </w:pPr>
      <w:r>
        <w:rPr>
          <w:noProof/>
        </w:rPr>
        <w:t>Az egyrészről Ghána, másrészről az Európai Unió és tagállamai közötti megállapodás 2016. december 15-től ideiglenesen alkalmazandó.</w:t>
      </w:r>
    </w:p>
    <w:p>
      <w:pPr>
        <w:pStyle w:val="ManualHeading2"/>
        <w:rPr>
          <w:noProof/>
        </w:rPr>
      </w:pPr>
      <w:r>
        <w:t>2.2.</w:t>
      </w:r>
      <w:r>
        <w:tab/>
      </w:r>
      <w:r>
        <w:rPr>
          <w:noProof/>
        </w:rPr>
        <w:t>A gazdasági partnerségi megállapodással foglalkozó bizottság</w:t>
      </w:r>
    </w:p>
    <w:p>
      <w:pPr>
        <w:rPr>
          <w:noProof/>
        </w:rPr>
      </w:pPr>
      <w:r>
        <w:rPr>
          <w:noProof/>
        </w:rPr>
        <w:t>A megállapodás 73. cikke létrehozza a gazdasági partnerségi megállapodással foglalkozó bizottságot, és előírja, hogy a gazdasági partnerségi megállapodással foglalkozó bizottság felelős a megállapodás alkalmazási körébe tartozó valamennyi terület igazgatásáért és a megállapodásban említett valamennyi feladat megvalósításáért.</w:t>
      </w:r>
    </w:p>
    <w:p>
      <w:pPr>
        <w:rPr>
          <w:b/>
          <w:noProof/>
        </w:rPr>
      </w:pPr>
      <w:r>
        <w:rPr>
          <w:noProof/>
        </w:rPr>
        <w:t>A megállapodás 73. cikke szerint a Felek megállapodnak abban, hogy a gazdasági partnerségi megállapodással foglalkozó bizottság összetétele, szervezete és működése megfelel az egyenlőség elvének. A bizottság határoz szervezeti és működési szabályairól. A gazdasági partnerségi megállapodással foglalkozó bizottság ülései nyíltak lehetnek harmadik fél számára is. A Nyugat-afrikai Államok Gazdasági Közössége (ECOWAS) bizottsága a belső eljárásoknak megfelelően meghívást kaphat a gazdasági partnerségi megállapodással foglalkozó bizottság üléseire.</w:t>
      </w:r>
    </w:p>
    <w:p>
      <w:pPr>
        <w:rPr>
          <w:noProof/>
          <w:color w:val="000000"/>
          <w:spacing w:val="-1"/>
        </w:rPr>
      </w:pPr>
      <w:r>
        <w:rPr>
          <w:noProof/>
        </w:rPr>
        <w:lastRenderedPageBreak/>
        <w:t>Az elfogadandó eljárási szabályzat 2. cikke értelmében a gazdasági partnerségi megállapodással foglalkozó bizottság az Európai Unió és Ghána miniszteri vagy vezető tisztviselői szintű képviselőiből áll.</w:t>
      </w:r>
    </w:p>
    <w:p>
      <w:pPr>
        <w:rPr>
          <w:noProof/>
        </w:rPr>
      </w:pPr>
      <w:r>
        <w:rPr>
          <w:noProof/>
        </w:rPr>
        <w:t>Az elfogadandó eljárási szabályzat 9. cikke szerint a gazdasági partnerségi megállapodással foglalkozó bizottság konszenzussal fogadja el határozatait és ajánlásait.</w:t>
      </w:r>
    </w:p>
    <w:p>
      <w:pPr>
        <w:pStyle w:val="ManualHeading2"/>
        <w:rPr>
          <w:noProof/>
        </w:rPr>
      </w:pPr>
      <w:r>
        <w:t>2.3.</w:t>
      </w:r>
      <w:r>
        <w:tab/>
      </w:r>
      <w:r>
        <w:rPr>
          <w:noProof/>
        </w:rPr>
        <w:t>A gazdasági partnerségi megállapodással foglalkozó bizottság tervezett jogi aktusa</w:t>
      </w:r>
    </w:p>
    <w:p>
      <w:pPr>
        <w:rPr>
          <w:noProof/>
        </w:rPr>
      </w:pPr>
      <w:r>
        <w:rPr>
          <w:noProof/>
        </w:rPr>
        <w:t>2020 első felében a gazdasági partnerségi megállapodással foglalkozó bizottságnak határozatot kell elfogadnia eljárási szabályzatáról (a továbbiakban: a tervezett jogi aktus).</w:t>
      </w:r>
    </w:p>
    <w:p>
      <w:pPr>
        <w:rPr>
          <w:noProof/>
          <w:highlight w:val="yellow"/>
        </w:rPr>
      </w:pPr>
      <w:r>
        <w:rPr>
          <w:noProof/>
        </w:rPr>
        <w:t>A tervezett jogi aktus célja a gazdasági partnerségi megállapodással foglalkozó bizottság szervezeti és működési szabályainak megállapítása.</w:t>
      </w:r>
    </w:p>
    <w:p>
      <w:pPr>
        <w:pStyle w:val="ManualHeading1"/>
        <w:rPr>
          <w:noProof/>
        </w:rPr>
      </w:pPr>
      <w:r>
        <w:t>3.</w:t>
      </w:r>
      <w:r>
        <w:tab/>
      </w:r>
      <w:r>
        <w:rPr>
          <w:noProof/>
        </w:rPr>
        <w:t>Az Unió által képviselendő álláspont</w:t>
      </w:r>
    </w:p>
    <w:p>
      <w:pPr>
        <w:rPr>
          <w:noProof/>
        </w:rPr>
      </w:pPr>
      <w:r>
        <w:rPr>
          <w:noProof/>
        </w:rPr>
        <w:t>Ez a tanácsi határozatra irányuló javaslat meghatározza a megállapodás által létrehozott, a gazdasági partnerségi megállapodással foglalkozó bizottságban a gazdasági partnerségi megállapodással foglalkozó bizottság eljárási szabályzatának elfogadásával kapcsolatban az Unió által képviselendő álláspontot.</w:t>
      </w:r>
    </w:p>
    <w:p>
      <w:pPr>
        <w:rPr>
          <w:noProof/>
        </w:rPr>
      </w:pPr>
      <w:r>
        <w:rPr>
          <w:noProof/>
        </w:rPr>
        <w:t>A megállapodás Felei megvitatták a tervezett eljárási szabályzatot, és megállapodtak abban, hogy az Unió döntéshozatali eljárásaira is figyelemmel a gazdasági partnerségi megállapodással foglalkozó bizottságnak 2020 első felében el kell fogadnia az említett eljárási szabályzatot.</w:t>
      </w:r>
    </w:p>
    <w:p>
      <w:pPr>
        <w:rPr>
          <w:noProof/>
        </w:rPr>
      </w:pPr>
      <w:r>
        <w:rPr>
          <w:noProof/>
        </w:rPr>
        <w:t>A tervezett eljárási szabályzat tartalma hasonló az Unió más kereskedelmi megállapodásaihoz kapcsolódó eljárási szabályzatok tartalmához.</w:t>
      </w:r>
    </w:p>
    <w:p>
      <w:pPr>
        <w:rPr>
          <w:noProof/>
        </w:rPr>
      </w:pPr>
      <w:r>
        <w:rPr>
          <w:noProof/>
        </w:rPr>
        <w:t>Az eljárási szabályzat döntő fontosságú a megállapodás intézményi keretének kiteljesítéséhez, és ezáltal a megállapodás zavartalan végrehajtásának biztosításához.</w:t>
      </w:r>
    </w:p>
    <w:p>
      <w:pPr>
        <w:pStyle w:val="ManualHeading1"/>
        <w:rPr>
          <w:noProof/>
        </w:rPr>
      </w:pPr>
      <w:r>
        <w:t>4.</w:t>
      </w:r>
      <w:r>
        <w:tab/>
      </w:r>
      <w:r>
        <w:rPr>
          <w:noProof/>
        </w:rPr>
        <w:t>Jogalap</w:t>
      </w:r>
    </w:p>
    <w:p>
      <w:pPr>
        <w:pStyle w:val="ManualHeading2"/>
        <w:rPr>
          <w:noProof/>
        </w:rPr>
      </w:pPr>
      <w:r>
        <w:t>4.1.</w:t>
      </w:r>
      <w:r>
        <w:tab/>
      </w:r>
      <w:r>
        <w:rPr>
          <w:noProof/>
        </w:rPr>
        <w:t>Eljárási jogalap</w:t>
      </w:r>
    </w:p>
    <w:p>
      <w:pPr>
        <w:pStyle w:val="ManualHeading3"/>
        <w:rPr>
          <w:noProof/>
        </w:rPr>
      </w:pPr>
      <w:r>
        <w:t>4.1.1.</w:t>
      </w:r>
      <w:r>
        <w:tab/>
      </w:r>
      <w:r>
        <w:rPr>
          <w:noProof/>
        </w:rPr>
        <w:t>Alapelvek</w:t>
      </w:r>
    </w:p>
    <w:p>
      <w:pPr>
        <w:rPr>
          <w:noProof/>
        </w:rPr>
      </w:pPr>
      <w:r>
        <w:rPr>
          <w:noProof/>
        </w:rPr>
        <w:t>Az Európai Unió működéséről szóló szerződés (EUMSZ) 218. cikkének (9) bekezdése határozatok elfogadásáról rendelkezik „a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A „joghatással bíró jogi aktus” fogalmába beletartoznak a nemzetközi jognak a kérdéses szervre irányadó szabályai szerint joghatással bíró jogi aktusok. Ezenfelül a fogalom magában foglalja azokat az eszközöket is, melyek a nemzetközi jog szerint nem bírnak kötelező erővel, de „meghatározó módon befolyásolják az uniós jogalkotó által [...] elfogadott szabályozás tartalmát”</w:t>
      </w:r>
      <w:r>
        <w:rPr>
          <w:rStyle w:val="FootnoteReference"/>
          <w:noProof/>
        </w:rPr>
        <w:footnoteReference w:id="1"/>
      </w:r>
      <w:r>
        <w:rPr>
          <w:noProof/>
        </w:rPr>
        <w:t>.</w:t>
      </w:r>
    </w:p>
    <w:p>
      <w:pPr>
        <w:pStyle w:val="ManualHeading3"/>
        <w:rPr>
          <w:noProof/>
        </w:rPr>
      </w:pPr>
      <w:r>
        <w:lastRenderedPageBreak/>
        <w:t>4.1.2.</w:t>
      </w:r>
      <w:r>
        <w:tab/>
      </w:r>
      <w:r>
        <w:rPr>
          <w:noProof/>
        </w:rPr>
        <w:t>A jelen esetre történő alkalmazás</w:t>
      </w:r>
    </w:p>
    <w:p>
      <w:pPr>
        <w:rPr>
          <w:noProof/>
        </w:rPr>
      </w:pPr>
      <w:r>
        <w:rPr>
          <w:noProof/>
        </w:rPr>
        <w:t>A gazdasági partnerségi megállapodással foglalkozó bizottságot megállapodás, nevezetesen az EU és Ghána közötti átmeneti gazdasági partnerségi megállapodás hozta létre.</w:t>
      </w:r>
    </w:p>
    <w:p>
      <w:pPr>
        <w:rPr>
          <w:noProof/>
        </w:rPr>
      </w:pPr>
      <w:r>
        <w:rPr>
          <w:noProof/>
        </w:rPr>
        <w:t>A gazdasági partnerségi megállapodással foglalkozó bizottság által elfogadandó jogi aktus joghatással bíró jogi aktus, mivel kötelező erejű jogi szabályokat állapít meg a gazdasági partnerségi megállapodással foglalkozó bizottság működésére vonatkozóan.</w:t>
      </w:r>
    </w:p>
    <w:p>
      <w:pPr>
        <w:rPr>
          <w:noProof/>
        </w:rPr>
      </w:pPr>
      <w:r>
        <w:rPr>
          <w:noProof/>
        </w:rPr>
        <w:t>A tervezett jogi aktus nem egészíti ki és nem is módosítja a megállapodás intézményi kereteit.</w:t>
      </w:r>
    </w:p>
    <w:p>
      <w:pPr>
        <w:rPr>
          <w:noProof/>
        </w:rPr>
      </w:pPr>
      <w:r>
        <w:rPr>
          <w:noProof/>
        </w:rPr>
        <w:t>Ezért a javasolt határozat eljárási jogalapja az EUMSZ 218. cikkének (9) bekezdése.</w:t>
      </w:r>
    </w:p>
    <w:p>
      <w:pPr>
        <w:pStyle w:val="ManualHeading2"/>
        <w:rPr>
          <w:noProof/>
        </w:rPr>
      </w:pPr>
      <w:r>
        <w:t>4.2.</w:t>
      </w:r>
      <w:r>
        <w:tab/>
      </w:r>
      <w:r>
        <w:rPr>
          <w:noProof/>
        </w:rPr>
        <w:t>Anyagi jogalap</w:t>
      </w:r>
    </w:p>
    <w:p>
      <w:pPr>
        <w:pStyle w:val="ManualHeading3"/>
        <w:rPr>
          <w:noProof/>
        </w:rPr>
      </w:pPr>
      <w:r>
        <w:t>4.2.1.</w:t>
      </w:r>
      <w:r>
        <w:tab/>
      </w:r>
      <w:r>
        <w:rPr>
          <w:noProof/>
        </w:rPr>
        <w:t>Alapelvek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csak járulékos jellegű, az EUMSZ 218. cikkének (9) bekezdése szerinti határozatot egyetlen anyagi jogalapra, azaz az elsődleges, illetve döntő jellegű célkitűzés vagy összetevő által megkövetelt jogalapra kell alapítani.</w:t>
      </w:r>
    </w:p>
    <w:p>
      <w:pPr>
        <w:pStyle w:val="ManualHeading3"/>
        <w:rPr>
          <w:noProof/>
        </w:rPr>
      </w:pPr>
      <w:r>
        <w:t>4.2.2.</w:t>
      </w:r>
      <w:r>
        <w:tab/>
      </w:r>
      <w:r>
        <w:rPr>
          <w:noProof/>
        </w:rPr>
        <w:t>A jelen esetre történő alkalmazás</w:t>
      </w:r>
    </w:p>
    <w:p>
      <w:pPr>
        <w:rPr>
          <w:noProof/>
        </w:rPr>
      </w:pPr>
      <w:r>
        <w:rPr>
          <w:noProof/>
        </w:rPr>
        <w:t>A megállapodás elsődleges célkitűzése és tartalma a következő területtel kapcsolatos: közös kereskedelempolitika.</w:t>
      </w:r>
    </w:p>
    <w:p>
      <w:pPr>
        <w:rPr>
          <w:noProof/>
        </w:rPr>
      </w:pPr>
      <w:r>
        <w:rPr>
          <w:noProof/>
        </w:rPr>
        <w:t>Ezért a javasolt határozat anyagi jogalapja az EUMSZ 207. cikke (4) bekezdésének első albekezdése.</w:t>
      </w:r>
    </w:p>
    <w:p>
      <w:pPr>
        <w:pStyle w:val="ManualHeading2"/>
        <w:rPr>
          <w:noProof/>
        </w:rPr>
      </w:pPr>
      <w:r>
        <w:t>4.3.</w:t>
      </w:r>
      <w:r>
        <w:tab/>
      </w:r>
      <w:r>
        <w:rPr>
          <w:noProof/>
        </w:rPr>
        <w:t>Következtetés</w:t>
      </w:r>
    </w:p>
    <w:p>
      <w:pPr>
        <w:rPr>
          <w:noProof/>
        </w:rPr>
      </w:pPr>
      <w:r>
        <w:rPr>
          <w:noProof/>
        </w:rPr>
        <w:t>A javasolt határozat jogalapja ezért az EUMSZ 207. cikke (4) bekezdésének első albekezdése, összefüggésben az EUMSZ 218. cikkének (9) bekezdésével.</w:t>
      </w:r>
    </w:p>
    <w:p>
      <w:pPr>
        <w:pStyle w:val="ManualHeading1"/>
        <w:rPr>
          <w:noProof/>
        </w:rPr>
      </w:pPr>
      <w:r>
        <w:t>5.</w:t>
      </w:r>
      <w:r>
        <w:tab/>
      </w:r>
      <w:r>
        <w:rPr>
          <w:noProof/>
        </w:rPr>
        <w:t>A tervezett jogi aktus kihirdetése</w:t>
      </w:r>
    </w:p>
    <w:p>
      <w:pPr>
        <w:rPr>
          <w:noProof/>
          <w:sz w:val="22"/>
        </w:rPr>
      </w:pPr>
      <w:r>
        <w:rPr>
          <w:noProof/>
        </w:rPr>
        <w:t xml:space="preserve">Mivel a gazdasági partnerségi megállapodással foglalkozó bizottság jogi aktusa bevezeti a megállapodás szerinti, a gazdasági partnerségi megállapodással foglalkozó bizottság eljárási szabályzatát, elfogadását követően a tervezett jogi aktust helyénvaló kihirdetni az </w:t>
      </w:r>
      <w:r>
        <w:rPr>
          <w:i/>
          <w:noProof/>
        </w:rPr>
        <w:t>Európai Unió Hivatalos Lapjában</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2020/0045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az egyrészről Ghána, másrészről az Európai Közösség és tagállamai közötti átmeneti gazdasági partnerségi megállapodás által létrehozott, a gazdasági partnerségi megállapodással foglalkozó bizottságban a gazdasági partnerségi megállapodással foglalkozó bizottság eljárási szabályzatának elfogadásával kapcsolatban képviselendő álláspontról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207. cikke (4) bekezdésének első albekezdésére, összefüggésben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egyrészről Ghána, másrészről az Európai Közösség és tagállamai közötti átmeneti gazdasági partnerségi megállapodást (GPM) az Európai Unió és tagállamai 2016. július 28-án írták alá (a továbbiakban: megállapodás)</w:t>
      </w:r>
      <w:r>
        <w:rPr>
          <w:rStyle w:val="FootnoteReference"/>
          <w:noProof/>
        </w:rPr>
        <w:footnoteReference w:id="2"/>
      </w:r>
      <w:r>
        <w:rPr>
          <w:noProof/>
        </w:rPr>
        <w:t>. Az egyrészről Ghána, másrészről az Európai Unió és tagállamai közötti megállapodás</w:t>
      </w:r>
      <w:r>
        <w:rPr>
          <w:rStyle w:val="FootnoteReference"/>
          <w:noProof/>
        </w:rPr>
        <w:footnoteReference w:id="3"/>
      </w:r>
      <w:r>
        <w:rPr>
          <w:noProof/>
        </w:rPr>
        <w:t xml:space="preserve"> 2016. december 15-től ideiglenesen alkalmazandó.</w:t>
      </w:r>
    </w:p>
    <w:p>
      <w:pPr>
        <w:pStyle w:val="ManualConsidrant"/>
        <w:rPr>
          <w:noProof/>
        </w:rPr>
      </w:pPr>
      <w:r>
        <w:t>(2)</w:t>
      </w:r>
      <w:r>
        <w:tab/>
      </w:r>
      <w:r>
        <w:rPr>
          <w:noProof/>
        </w:rPr>
        <w:t>A megállapodás 73. cikkének (3) bekezdése szerint a gazdasági partnerségi megállapodással foglalkozó bizottság felelős a megállapodás alkalmazási körébe tartozó valamennyi terület igazgatásáért és a megállapodásban említett valamennyi feladat megvalósításáért. A 73. cikk (2) bekezdése értelmében a gazdasági partnerségi megállapodással foglalkozó bizottság meghatározza szervezeti és működési szabályait.</w:t>
      </w:r>
    </w:p>
    <w:p>
      <w:pPr>
        <w:pStyle w:val="ManualConsidrant"/>
        <w:rPr>
          <w:noProof/>
        </w:rPr>
      </w:pPr>
      <w:r>
        <w:t>(3)</w:t>
      </w:r>
      <w:r>
        <w:tab/>
      </w:r>
      <w:r>
        <w:rPr>
          <w:noProof/>
        </w:rPr>
        <w:t>A gazdasági partnerségi megállapodással foglalkozó bizottságnak 2020 első felében határozatot kell elfogadnia eljárási szabályzatáról.</w:t>
      </w:r>
    </w:p>
    <w:p>
      <w:pPr>
        <w:pStyle w:val="ManualConsidrant"/>
        <w:rPr>
          <w:noProof/>
        </w:rPr>
      </w:pPr>
      <w:r>
        <w:t>(4)</w:t>
      </w:r>
      <w:r>
        <w:tab/>
      </w:r>
      <w:r>
        <w:rPr>
          <w:noProof/>
        </w:rPr>
        <w:t>Helyénvaló meghatározni az Unió által a gazdasági partnerségi megállapodással foglalkozó bizottságban képviselendő álláspontot, mivel a gazdasági partnerségi megállapodással foglalkozó bizottság tervezett határozata jogilag kötelező erejű szabályokat állapít meg a gazdasági partnerségi megállapodással foglalkozó bizottság működésére vonatkozóan,</w:t>
      </w:r>
    </w:p>
    <w:p>
      <w:pPr>
        <w:pStyle w:val="Formuledadoption"/>
        <w:rPr>
          <w:noProof/>
        </w:rPr>
      </w:pPr>
      <w:r>
        <w:rPr>
          <w:noProof/>
        </w:rPr>
        <w:lastRenderedPageBreak/>
        <w:t>ELFOGADTA EZT A HATÁROZATOT:</w:t>
      </w:r>
    </w:p>
    <w:p>
      <w:pPr>
        <w:pStyle w:val="Titrearticle"/>
        <w:rPr>
          <w:noProof/>
        </w:rPr>
      </w:pPr>
      <w:r>
        <w:rPr>
          <w:noProof/>
        </w:rPr>
        <w:t>1. cikk</w:t>
      </w:r>
    </w:p>
    <w:p>
      <w:pPr>
        <w:rPr>
          <w:noProof/>
        </w:rPr>
      </w:pPr>
      <w:r>
        <w:rPr>
          <w:noProof/>
        </w:rPr>
        <w:t>Az Unió által képviselendő álláspont a gazdasági partnerségi megállapodással foglalkozó bizottságnak a gazdasági partnerségi megállapodással foglalkozó bizottság eljárási szabályzatának megállapításáról szóló, e határozathoz csatolt határozatán alapul.</w:t>
      </w:r>
    </w:p>
    <w:p>
      <w:pPr>
        <w:pStyle w:val="Titrearticle"/>
        <w:rPr>
          <w:noProof/>
        </w:rPr>
      </w:pPr>
      <w:r>
        <w:rPr>
          <w:noProof/>
        </w:rPr>
        <w:t>2. cikk</w:t>
      </w:r>
    </w:p>
    <w:p>
      <w:pPr>
        <w:rPr>
          <w:noProof/>
        </w:rPr>
      </w:pPr>
      <w:r>
        <w:rPr>
          <w:noProof/>
        </w:rPr>
        <w:t>Ennek a határozatnak a Bizottság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Bíróság 2014. október 7-i ítélete, Németország kontra Tanács, C-399/12, ECLI:EU:C:2014:2258, 61–64. pont.</w:t>
      </w:r>
    </w:p>
  </w:footnote>
  <w:footnote w:id="2">
    <w:p>
      <w:pPr>
        <w:pStyle w:val="FootnoteText"/>
      </w:pPr>
      <w:r>
        <w:rPr>
          <w:rStyle w:val="FootnoteReference"/>
        </w:rPr>
        <w:footnoteRef/>
      </w:r>
      <w:r>
        <w:tab/>
        <w:t>Átmeneti gazdasági partnerségi megállapodás egyrészről Ghána, másrészről az Európai Közösség és tagállamai között (HL L 287., 2016.10.21., 1. o.).</w:t>
      </w:r>
    </w:p>
  </w:footnote>
  <w:footnote w:id="3">
    <w:p>
      <w:pPr>
        <w:pStyle w:val="FootnoteText"/>
      </w:pPr>
      <w:r>
        <w:rPr>
          <w:rStyle w:val="FootnoteReference"/>
        </w:rPr>
        <w:footnoteRef/>
      </w:r>
      <w:r>
        <w:tab/>
        <w:t>A Tanács (EU) 2016/1850 határozata (2008. november 21.) az egyrészről Ghána, másrészről az Európai Közösség és tagállamai közötti átmeneti gazdasági partnerségi megállapodás aláírásáról és ideiglenes alkalmazásáról.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DE16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069C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805C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82E8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BCFB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646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70D3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B3C5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23: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86A7AE3-A745-40FF-B6CD-881F4D730C41"/>
    <w:docVar w:name="LW_COVERPAGE_TYPE" w:val="1"/>
    <w:docVar w:name="LW_CROSSREFERENCE" w:val="&lt;UNUSED&gt;"/>
    <w:docVar w:name="LW_DocType" w:val="COM"/>
    <w:docVar w:name="LW_EMISSION" w:val="2020.3.26."/>
    <w:docVar w:name="LW_EMISSION_ISODATE" w:val="2020-03-26"/>
    <w:docVar w:name="LW_EMISSION_LOCATION" w:val="BRX"/>
    <w:docVar w:name="LW_EMISSION_PREFIX" w:val="Brüssz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45"/>
    <w:docVar w:name="LW_REF.II.NEW.CP_YEAR" w:val="2020"/>
    <w:docVar w:name="LW_REF.INST.NEW" w:val="COM"/>
    <w:docVar w:name="LW_REF.INST.NEW_ADOPTED" w:val="final"/>
    <w:docVar w:name="LW_REF.INST.NEW_TEXT" w:val="(2020)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 által az egyrészr\u337?l Ghána, másrészr\u337?l az Európai Közösség és tagállamai közötti átmeneti gazdasági partnerségi megállapodás által létrehozott, a gazdasági partnerségi megállapodással foglalkozó bizottságban a gazdasági partnerségi megállapodással foglalkozó bizottság eljárási szabályzatának elfogadásával kapcsolatban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FE62-7F0D-4EEF-9A4A-88E78B6F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1168</Words>
  <Characters>8650</Characters>
  <Application>Microsoft Office Word</Application>
  <DocSecurity>0</DocSecurity>
  <Lines>154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2020-02-28T09:27:00Z</dcterms:created>
  <dcterms:modified xsi:type="dcterms:W3CDTF">2020-03-17T09:23:00Z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