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991EEB9F-7FB1-401F-ADAF-E705B66B07FC" style="width:450.75pt;height:379.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PASKAIDROJUMA RAKSTS</w:t>
      </w:r>
    </w:p>
    <w:p>
      <w:pPr>
        <w:pStyle w:val="ManualHeading1"/>
        <w:rPr>
          <w:noProof/>
        </w:rPr>
      </w:pPr>
      <w:r>
        <w:t>1.</w:t>
      </w:r>
      <w:r>
        <w:tab/>
      </w:r>
      <w:r>
        <w:rPr>
          <w:noProof/>
        </w:rPr>
        <w:t>Priekšlikuma priekšmets</w:t>
      </w:r>
    </w:p>
    <w:p>
      <w:pPr>
        <w:rPr>
          <w:noProof/>
        </w:rPr>
      </w:pPr>
      <w:r>
        <w:rPr>
          <w:noProof/>
        </w:rPr>
        <w:t>Šis priekšlikums attiecas uz lēmumu, ar ko nosaka nostāju, kas Savienības vārdā jāieņem komitejā, kura izveidota ar Ekonomisko partnerattiecību pagaidu nolīgumu (saukts arī “EPN”) starp Ganu, no vienas puses, un Eiropas Kopienu un tās dalībvalstīm, no otras puses (“EPN komiteja”), saistībā ar EPN komitejas reglamenta paredzēto pieņemšanu.</w:t>
      </w:r>
    </w:p>
    <w:p>
      <w:pPr>
        <w:pStyle w:val="ManualHeading1"/>
        <w:rPr>
          <w:noProof/>
        </w:rPr>
      </w:pPr>
      <w:r>
        <w:t>2.</w:t>
      </w:r>
      <w:r>
        <w:tab/>
      </w:r>
      <w:r>
        <w:rPr>
          <w:noProof/>
        </w:rPr>
        <w:t>Priekšlikuma konteksts</w:t>
      </w:r>
    </w:p>
    <w:p>
      <w:pPr>
        <w:pStyle w:val="ManualHeading2"/>
        <w:rPr>
          <w:noProof/>
        </w:rPr>
      </w:pPr>
      <w:r>
        <w:t>2.1.</w:t>
      </w:r>
      <w:r>
        <w:tab/>
      </w:r>
      <w:r>
        <w:rPr>
          <w:noProof/>
        </w:rPr>
        <w:t>Ekonomisko partnerattiecību pagaidu nolīgums starp Ganu, no vienas puses, un Eiropas Kopienu un tās dalībvalstīm, no otras puses</w:t>
      </w:r>
    </w:p>
    <w:p>
      <w:pPr>
        <w:rPr>
          <w:noProof/>
        </w:rPr>
      </w:pPr>
      <w:r>
        <w:rPr>
          <w:noProof/>
        </w:rPr>
        <w:t>Ekonomisko partnerattiecību pagaidu nolīgumam starp Ganu, no vienas puses, un Eiropas Kopienu un tās dalībvalstīm, no otras puses (“nolīgums”), mērķi ir šādi:</w:t>
      </w:r>
    </w:p>
    <w:p>
      <w:pPr>
        <w:pStyle w:val="Point0"/>
        <w:rPr>
          <w:noProof/>
        </w:rPr>
      </w:pPr>
      <w:r>
        <w:t>(a)</w:t>
      </w:r>
      <w:r>
        <w:tab/>
      </w:r>
      <w:r>
        <w:rPr>
          <w:noProof/>
        </w:rPr>
        <w:t>atļaut Ganai gūt priekšrocības no labākas tirgus piekļuves, ko EPN sarunās piešķir Savienība, tādējādi izvairoties no tirdzniecības pārtraukšanas starp Ganu un Savienību pēc tam, kad 2007. gada 31. decembrī beidzas Kotonū nolīgumā paredzētais pārejas režīms tirdzniecības jomā, gaidot pilna EPN noslēgšanu;</w:t>
      </w:r>
    </w:p>
    <w:p>
      <w:pPr>
        <w:pStyle w:val="Point0"/>
        <w:rPr>
          <w:noProof/>
        </w:rPr>
      </w:pPr>
      <w:r>
        <w:t>(b)</w:t>
      </w:r>
      <w:r>
        <w:tab/>
      </w:r>
      <w:r>
        <w:rPr>
          <w:noProof/>
        </w:rPr>
        <w:t>izveidot pamatu sarunām par EPN, kas dod ieguldījumu nabadzības samazināšanā, sekmē reģionālo integrāciju, ekonomisko sadarbību un labu pārvaldību Rietumāfrikā un uzlabo tās spējas tirdzniecības politikā un ar tirdzniecību saistītos jautājumos;</w:t>
      </w:r>
    </w:p>
    <w:p>
      <w:pPr>
        <w:pStyle w:val="Point0"/>
        <w:rPr>
          <w:noProof/>
        </w:rPr>
      </w:pPr>
      <w:r>
        <w:t>(c)</w:t>
      </w:r>
      <w:r>
        <w:tab/>
      </w:r>
      <w:r>
        <w:rPr>
          <w:noProof/>
        </w:rPr>
        <w:t>veicināt harmonisku un pakāpenisku Ganas integrāciju pasaules ekonomikā saskaņā ar tās politisko izvēli un attīstības prioritātēm;</w:t>
      </w:r>
    </w:p>
    <w:p>
      <w:pPr>
        <w:pStyle w:val="Point0"/>
        <w:rPr>
          <w:noProof/>
        </w:rPr>
      </w:pPr>
      <w:r>
        <w:t>(d)</w:t>
      </w:r>
      <w:r>
        <w:tab/>
      </w:r>
      <w:r>
        <w:rPr>
          <w:noProof/>
        </w:rPr>
        <w:t>nostiprināt esošās attiecības starp Līgumslēdzējām pusēm uz solidaritātes un abpusējas intereses pamata;</w:t>
      </w:r>
    </w:p>
    <w:p>
      <w:pPr>
        <w:pStyle w:val="Point0"/>
        <w:rPr>
          <w:noProof/>
        </w:rPr>
      </w:pPr>
      <w:r>
        <w:t>(e)</w:t>
      </w:r>
      <w:r>
        <w:tab/>
      </w:r>
      <w:r>
        <w:rPr>
          <w:noProof/>
        </w:rPr>
        <w:t>izveidot VVTT 1994 XXIV pantam atbilstošu nolīgumu.</w:t>
      </w:r>
    </w:p>
    <w:p>
      <w:pPr>
        <w:rPr>
          <w:noProof/>
        </w:rPr>
      </w:pPr>
      <w:r>
        <w:rPr>
          <w:noProof/>
        </w:rPr>
        <w:t>Nolīgums starp Ganu, no vienas puses, un Eiropas Savienību un tās dalībvalstīm, no otras puses, tiek provizoriski piemērots no 2016. gada 15. decembra.</w:t>
      </w:r>
    </w:p>
    <w:p>
      <w:pPr>
        <w:pStyle w:val="ManualHeading2"/>
        <w:rPr>
          <w:noProof/>
        </w:rPr>
      </w:pPr>
      <w:r>
        <w:t>2.2.</w:t>
      </w:r>
      <w:r>
        <w:tab/>
      </w:r>
      <w:r>
        <w:rPr>
          <w:noProof/>
        </w:rPr>
        <w:t xml:space="preserve">EPN komiteja </w:t>
      </w:r>
    </w:p>
    <w:p>
      <w:pPr>
        <w:rPr>
          <w:noProof/>
        </w:rPr>
      </w:pPr>
      <w:r>
        <w:rPr>
          <w:noProof/>
        </w:rPr>
        <w:t>Ar nolīguma 73. pantu izveido EPN komiteju un paredz, ka tā ir atbildīga par pārvaldi visās nolīguma jomās un par visu nolīgumā minēto uzdevumu izpildi.</w:t>
      </w:r>
    </w:p>
    <w:p>
      <w:pPr>
        <w:rPr>
          <w:b/>
          <w:noProof/>
        </w:rPr>
      </w:pPr>
      <w:r>
        <w:rPr>
          <w:noProof/>
        </w:rPr>
        <w:t>Saskaņā ar nolīguma 73. pantu Līgumslēdzējas puses vienojas, ka šīs EPN komitejas sastāvā, organizācijā un darbībā tiks ievērots vienlīdzības princips. Komiteja noteiks organizācijas un darbības noteikumus. EPN komitejas sanāksmēs var piedalīties arī trešās personas. EPN komitejas sanāksmēs saskaņā ar tās iekšējām procedūrām var pieaicināt Rietumāfrikas valstu ekonomikas kopienas (</w:t>
      </w:r>
      <w:r>
        <w:rPr>
          <w:i/>
          <w:noProof/>
        </w:rPr>
        <w:t>ECOWAS</w:t>
      </w:r>
      <w:r>
        <w:rPr>
          <w:noProof/>
        </w:rPr>
        <w:t xml:space="preserve">) komisiju. </w:t>
      </w:r>
    </w:p>
    <w:p>
      <w:pPr>
        <w:rPr>
          <w:noProof/>
          <w:color w:val="000000"/>
          <w:spacing w:val="-1"/>
        </w:rPr>
      </w:pPr>
      <w:r>
        <w:rPr>
          <w:noProof/>
        </w:rPr>
        <w:t>Pieņemamā reglamenta 2. pantā ir norādīts, ka EPN komitejas sastāvā ir Eiropas Savienības pārstāvji un Ganas pārstāvji ministru vai augstāko amatpersonu līmenī.</w:t>
      </w:r>
    </w:p>
    <w:p>
      <w:pPr>
        <w:rPr>
          <w:noProof/>
        </w:rPr>
      </w:pPr>
      <w:r>
        <w:rPr>
          <w:noProof/>
        </w:rPr>
        <w:t>Pieņemamā reglamenta 9. pantā ir paredzēts, ka EPN komiteja lēmumus un ieteikumus pieņem vienprātīgi.</w:t>
      </w:r>
    </w:p>
    <w:p>
      <w:pPr>
        <w:pStyle w:val="ManualHeading2"/>
        <w:rPr>
          <w:noProof/>
        </w:rPr>
      </w:pPr>
      <w:r>
        <w:t>2.3.</w:t>
      </w:r>
      <w:r>
        <w:tab/>
      </w:r>
      <w:r>
        <w:rPr>
          <w:noProof/>
        </w:rPr>
        <w:t>Paredzētais EPN komitejas akts</w:t>
      </w:r>
    </w:p>
    <w:p>
      <w:pPr>
        <w:rPr>
          <w:noProof/>
        </w:rPr>
      </w:pPr>
      <w:r>
        <w:rPr>
          <w:noProof/>
        </w:rPr>
        <w:t>EPN komitejai 2020. gada pirmajā pusē ir jāpieņem lēmums par tās reglamentu (“paredzētais akts”).</w:t>
      </w:r>
    </w:p>
    <w:p>
      <w:pPr>
        <w:rPr>
          <w:noProof/>
          <w:highlight w:val="yellow"/>
        </w:rPr>
      </w:pPr>
      <w:r>
        <w:rPr>
          <w:noProof/>
        </w:rPr>
        <w:t>Paredzētā akta mērķis ir paredzēt noteikumus par EPN komitejas organizāciju un darbību.</w:t>
      </w:r>
    </w:p>
    <w:p>
      <w:pPr>
        <w:pStyle w:val="ManualHeading1"/>
        <w:rPr>
          <w:noProof/>
        </w:rPr>
      </w:pPr>
      <w:r>
        <w:lastRenderedPageBreak/>
        <w:t>3.</w:t>
      </w:r>
      <w:r>
        <w:tab/>
      </w:r>
      <w:r>
        <w:rPr>
          <w:noProof/>
        </w:rPr>
        <w:t>Nostāja, kas jāieņem Savienības vārdā</w:t>
      </w:r>
    </w:p>
    <w:p>
      <w:pPr>
        <w:rPr>
          <w:noProof/>
        </w:rPr>
      </w:pPr>
      <w:r>
        <w:rPr>
          <w:noProof/>
        </w:rPr>
        <w:t>Šis Padomes lēmuma priekšlikums nosaka nostāju, kas Savienības vārdā jāieņem EPN komitejā, kura izveidota ar nolīgumu, attiecībā uz EPN komitejas reglamentu.</w:t>
      </w:r>
    </w:p>
    <w:p>
      <w:pPr>
        <w:rPr>
          <w:noProof/>
        </w:rPr>
      </w:pPr>
      <w:r>
        <w:rPr>
          <w:noProof/>
        </w:rPr>
        <w:t xml:space="preserve">Nolīguma Līgumslēdzējas puses apsprieda paredzēto reglamentu un vienojās, ka, ievērojot Savienības lēmumu pieņemšanas procedūras, EPN komitejai šis reglaments būtu jāpieņem 2020. gada pirmajā pusē. </w:t>
      </w:r>
    </w:p>
    <w:p>
      <w:pPr>
        <w:rPr>
          <w:noProof/>
        </w:rPr>
      </w:pPr>
      <w:r>
        <w:rPr>
          <w:noProof/>
        </w:rPr>
        <w:t xml:space="preserve">Paredzētais reglaments pēc satura ir līdzīgs citu Savienības tirdzniecības nolīgumu reglamentiem. </w:t>
      </w:r>
    </w:p>
    <w:p>
      <w:pPr>
        <w:rPr>
          <w:noProof/>
        </w:rPr>
      </w:pPr>
      <w:r>
        <w:rPr>
          <w:noProof/>
        </w:rPr>
        <w:t>Šis reglaments ir būtisks tam, lai varētu pabeigt nolīguma iestāžu sistēmu un lai tādējādi varētu nodrošināt nolīguma sekmīgu īstenošanu.</w:t>
      </w:r>
    </w:p>
    <w:p>
      <w:pPr>
        <w:pStyle w:val="ManualHeading1"/>
        <w:rPr>
          <w:noProof/>
        </w:rPr>
      </w:pPr>
      <w:r>
        <w:t>4.</w:t>
      </w:r>
      <w:r>
        <w:tab/>
      </w:r>
      <w:r>
        <w:rPr>
          <w:noProof/>
        </w:rPr>
        <w:t>Juridiskais pamats</w:t>
      </w:r>
    </w:p>
    <w:p>
      <w:pPr>
        <w:pStyle w:val="ManualHeading2"/>
        <w:rPr>
          <w:noProof/>
        </w:rPr>
      </w:pPr>
      <w:r>
        <w:t>4.1.</w:t>
      </w:r>
      <w:r>
        <w:tab/>
      </w:r>
      <w:r>
        <w:rPr>
          <w:noProof/>
        </w:rPr>
        <w:t>Procesuālais juridiskais pamats</w:t>
      </w:r>
    </w:p>
    <w:p>
      <w:pPr>
        <w:pStyle w:val="ManualHeading3"/>
        <w:rPr>
          <w:noProof/>
        </w:rPr>
      </w:pPr>
      <w:r>
        <w:t>4.1.1.</w:t>
      </w:r>
      <w:r>
        <w:tab/>
      </w:r>
      <w:r>
        <w:rPr>
          <w:noProof/>
        </w:rPr>
        <w:t>Principi</w:t>
      </w:r>
    </w:p>
    <w:p>
      <w:pPr>
        <w:rPr>
          <w:noProof/>
        </w:rPr>
      </w:pPr>
      <w:r>
        <w:rPr>
          <w:noProof/>
        </w:rPr>
        <w:t>Līguma par Eiropas Savienības darbību (LESD) 218. panta 9. punktā paredzēti lēmumi, ar kuriem nosaka “nostāju, kas Savienības vārdā jāapstiprina kādā ar nolīgumu izveidotā struktūrā, ja šāda struktūra ir tiesīga pieņemt lēmumus ar juridiskām sekām, izņemot lēmumus, kas papildina vai groza attiecīgajā nolīgumā noteikto iestāžu sistēmu”.</w:t>
      </w:r>
    </w:p>
    <w:p>
      <w:pPr>
        <w:rPr>
          <w:noProof/>
        </w:rPr>
      </w:pPr>
      <w:r>
        <w:rPr>
          <w:noProof/>
        </w:rPr>
        <w:t>Jēdziens “lēmumi ar juridiskām sekām” ietver aktus, kam ir juridiskas sekas saskaņā ar starptautisko tiesību normām, kuras reglamentē attiecīgo struktūru. Tas ietver arī instrumentus, kam nav saistoša spēka saskaņā ar starptautiskajām tiesībām, bet kas “var būtiski ietekmēt Savienības likumdevēja pieņemtā tiesiskā regulējuma saturu”</w:t>
      </w:r>
      <w:r>
        <w:rPr>
          <w:rStyle w:val="FootnoteReference"/>
          <w:noProof/>
        </w:rPr>
        <w:footnoteReference w:id="1"/>
      </w:r>
      <w:r>
        <w:rPr>
          <w:noProof/>
        </w:rPr>
        <w:t>.</w:t>
      </w:r>
    </w:p>
    <w:p>
      <w:pPr>
        <w:pStyle w:val="ManualHeading3"/>
        <w:rPr>
          <w:noProof/>
        </w:rPr>
      </w:pPr>
      <w:r>
        <w:t>4.1.2.</w:t>
      </w:r>
      <w:r>
        <w:tab/>
      </w:r>
      <w:r>
        <w:rPr>
          <w:noProof/>
        </w:rPr>
        <w:t>Piemērošana konkrētajā gadījumā</w:t>
      </w:r>
    </w:p>
    <w:p>
      <w:pPr>
        <w:rPr>
          <w:noProof/>
        </w:rPr>
      </w:pPr>
      <w:r>
        <w:rPr>
          <w:noProof/>
        </w:rPr>
        <w:t>EPN komiteja ir struktūra, kas izveidota ar nolīgumu, proti, ES un Ganas pagaidu EPN.</w:t>
      </w:r>
    </w:p>
    <w:p>
      <w:pPr>
        <w:rPr>
          <w:noProof/>
        </w:rPr>
      </w:pPr>
      <w:r>
        <w:rPr>
          <w:noProof/>
        </w:rPr>
        <w:t xml:space="preserve">Akts, ko EPN komiteja ir aicināta pieņemt, ir akts ar juridiskām sekām tāpēc, ka ar to tiks paredzēti juridiski saistoši noteikumi EPN komitejas darbībai. </w:t>
      </w:r>
    </w:p>
    <w:p>
      <w:pPr>
        <w:rPr>
          <w:noProof/>
        </w:rPr>
      </w:pPr>
      <w:r>
        <w:rPr>
          <w:noProof/>
        </w:rPr>
        <w:t>Paredzētais akts nepapildina un negroza nolīgumā noteikto iestāžu sistēmu.</w:t>
      </w:r>
    </w:p>
    <w:p>
      <w:pPr>
        <w:rPr>
          <w:noProof/>
        </w:rPr>
      </w:pPr>
      <w:r>
        <w:rPr>
          <w:noProof/>
        </w:rPr>
        <w:t>Tāpēc ierosinātā lēmuma procesuālais juridiskais pamats ir LESD 218. panta 9. punkts.</w:t>
      </w:r>
    </w:p>
    <w:p>
      <w:pPr>
        <w:pStyle w:val="ManualHeading2"/>
        <w:rPr>
          <w:noProof/>
        </w:rPr>
      </w:pPr>
      <w:r>
        <w:t>4.2.</w:t>
      </w:r>
      <w:r>
        <w:tab/>
      </w:r>
      <w:r>
        <w:rPr>
          <w:noProof/>
        </w:rPr>
        <w:t>Materiālais juridiskais pamats</w:t>
      </w:r>
    </w:p>
    <w:p>
      <w:pPr>
        <w:pStyle w:val="ManualHeading3"/>
        <w:rPr>
          <w:noProof/>
        </w:rPr>
      </w:pPr>
      <w:r>
        <w:t>4.2.1.</w:t>
      </w:r>
      <w:r>
        <w:tab/>
      </w:r>
      <w:r>
        <w:rPr>
          <w:noProof/>
        </w:rPr>
        <w:t>Principi</w:t>
      </w:r>
    </w:p>
    <w:p>
      <w:pPr>
        <w:rPr>
          <w:noProof/>
        </w:rPr>
      </w:pPr>
      <w:r>
        <w:rPr>
          <w:noProof/>
        </w:rPr>
        <w:t>Lēmumam, ko pieņem saskaņā ar LESD 218. panta 9. punktu, materiālais juridiskais pamats galvenokārt ir atkarīgs no tā, kāds mērķis un saturs ir paredzētajam aktam, attiecībā uz kuru Savienības vārdā tiek ieņemta nostāja. Ja paredzētajam aktam ir divi mērķi vai divi komponenti un viens no tiem ir atzīstams par galveno, bet otram ir pakārtota nozīme, tad lēmums, ko pieņem saskaņā ar LESD 218. panta 9. punktu, jābalsta uz viena materiālā juridiskā pamata, proti, tā, ko prasa galvenais jeb dominējošais mērķis vai komponents.</w:t>
      </w:r>
    </w:p>
    <w:p>
      <w:pPr>
        <w:pStyle w:val="ManualHeading3"/>
        <w:rPr>
          <w:noProof/>
        </w:rPr>
      </w:pPr>
      <w:r>
        <w:t>4.2.2.</w:t>
      </w:r>
      <w:r>
        <w:tab/>
      </w:r>
      <w:r>
        <w:rPr>
          <w:noProof/>
        </w:rPr>
        <w:t>Piemērošana konkrētajā gadījumā</w:t>
      </w:r>
    </w:p>
    <w:p>
      <w:pPr>
        <w:rPr>
          <w:noProof/>
        </w:rPr>
      </w:pPr>
      <w:r>
        <w:rPr>
          <w:noProof/>
        </w:rPr>
        <w:t>Nolīguma galvenais mērķis un paredzētā akta saturs attiecas uz kopējo tirdzniecības politiku.</w:t>
      </w:r>
    </w:p>
    <w:p>
      <w:pPr>
        <w:rPr>
          <w:noProof/>
        </w:rPr>
      </w:pPr>
      <w:r>
        <w:rPr>
          <w:noProof/>
        </w:rPr>
        <w:lastRenderedPageBreak/>
        <w:t>Tāpēc ierosinātā lēmuma materiālais juridiskais pamats ir LESD 207. panta 4. punkta pirmā daļa.</w:t>
      </w:r>
    </w:p>
    <w:p>
      <w:pPr>
        <w:pStyle w:val="ManualHeading2"/>
        <w:rPr>
          <w:noProof/>
        </w:rPr>
      </w:pPr>
      <w:r>
        <w:t>4.3.</w:t>
      </w:r>
      <w:r>
        <w:tab/>
      </w:r>
      <w:r>
        <w:rPr>
          <w:noProof/>
        </w:rPr>
        <w:t>Secinājums</w:t>
      </w:r>
    </w:p>
    <w:p>
      <w:pPr>
        <w:rPr>
          <w:noProof/>
        </w:rPr>
      </w:pPr>
      <w:r>
        <w:rPr>
          <w:noProof/>
        </w:rPr>
        <w:t>Ierosinātā lēmuma juridiskajam pamatam vajadzētu būt LESD 207. panta 4. punkta pirmajai daļai saistībā ar LESD 218. panta 9. punktu.</w:t>
      </w:r>
    </w:p>
    <w:p>
      <w:pPr>
        <w:pStyle w:val="ManualHeading1"/>
        <w:rPr>
          <w:noProof/>
        </w:rPr>
      </w:pPr>
      <w:r>
        <w:t>5.</w:t>
      </w:r>
      <w:r>
        <w:tab/>
      </w:r>
      <w:r>
        <w:rPr>
          <w:noProof/>
        </w:rPr>
        <w:t>Paredzētā akta publicēšana</w:t>
      </w:r>
    </w:p>
    <w:p>
      <w:pPr>
        <w:rPr>
          <w:noProof/>
          <w:sz w:val="22"/>
        </w:rPr>
      </w:pPr>
      <w:r>
        <w:rPr>
          <w:noProof/>
        </w:rPr>
        <w:t xml:space="preserve">Tā kā ar EPN komitejas aktu tiks ieviests EPN komitejas reglaments, kas paredzēts nolīgumā, tad ir lietderīgi pēc pieņemšanas to publicēt </w:t>
      </w:r>
      <w:r>
        <w:rPr>
          <w:i/>
          <w:noProof/>
        </w:rPr>
        <w:t>Eiropas Savienības Oficiālajā Vēstnesī</w:t>
      </w:r>
      <w:r>
        <w:rPr>
          <w:noProof/>
        </w:rPr>
        <w:t>.</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2020/0045 (NLE)</w:t>
      </w:r>
    </w:p>
    <w:p>
      <w:pPr>
        <w:pStyle w:val="Statut"/>
        <w:rPr>
          <w:noProof/>
        </w:rPr>
      </w:pPr>
      <w:r>
        <w:rPr>
          <w:noProof/>
        </w:rPr>
        <w:t>Priekšlikums</w:t>
      </w:r>
    </w:p>
    <w:p>
      <w:pPr>
        <w:pStyle w:val="Typedudocument"/>
        <w:rPr>
          <w:noProof/>
        </w:rPr>
      </w:pPr>
      <w:r>
        <w:rPr>
          <w:noProof/>
        </w:rPr>
        <w:t>PADOMES LĒMUMS</w:t>
      </w:r>
    </w:p>
    <w:p>
      <w:pPr>
        <w:pStyle w:val="Titreobjet"/>
        <w:rPr>
          <w:noProof/>
        </w:rPr>
      </w:pPr>
      <w:r>
        <w:rPr>
          <w:noProof/>
        </w:rPr>
        <w:t>par nostāju, kas Eiropas Savienības vārdā jāieņem EPN komitejā, kura izveidota ar Ekonomisko partnerattiecību pagaidu nolīgumu starp Ganu, no vienas puses, un Eiropas Kopienu un tās dalībvalstīm, no otras puses, attiecībā uz EPN komitejas reglamenta pieņemšanu</w:t>
      </w:r>
    </w:p>
    <w:p>
      <w:pPr>
        <w:pStyle w:val="Institutionquiagit"/>
        <w:rPr>
          <w:noProof/>
        </w:rPr>
      </w:pPr>
      <w:r>
        <w:rPr>
          <w:noProof/>
        </w:rPr>
        <w:t>EIROPAS SAVIENĪBAS PADOME,</w:t>
      </w:r>
    </w:p>
    <w:p>
      <w:pPr>
        <w:rPr>
          <w:noProof/>
        </w:rPr>
      </w:pPr>
      <w:r>
        <w:rPr>
          <w:noProof/>
        </w:rPr>
        <w:t>ņemot vērā Līgumu par Eiropas Savienības darbību un jo īpaši tā 207. panta 4. punkta pirmo daļu saistībā ar tā 218. panta 9. punktu,</w:t>
      </w:r>
    </w:p>
    <w:p>
      <w:pPr>
        <w:rPr>
          <w:noProof/>
        </w:rPr>
      </w:pPr>
      <w:r>
        <w:rPr>
          <w:noProof/>
        </w:rPr>
        <w:t>ņemot vērā Eiropas Komisijas priekšlikumu,</w:t>
      </w:r>
    </w:p>
    <w:p>
      <w:pPr>
        <w:rPr>
          <w:noProof/>
        </w:rPr>
      </w:pPr>
      <w:r>
        <w:rPr>
          <w:noProof/>
        </w:rPr>
        <w:t>tā kā:</w:t>
      </w:r>
    </w:p>
    <w:p>
      <w:pPr>
        <w:pStyle w:val="ManualConsidrant"/>
        <w:rPr>
          <w:noProof/>
        </w:rPr>
      </w:pPr>
      <w:r>
        <w:t>(1)</w:t>
      </w:r>
      <w:r>
        <w:tab/>
      </w:r>
      <w:r>
        <w:rPr>
          <w:noProof/>
        </w:rPr>
        <w:t>Eiropas Savienība un tās dalībvalstis 2016. gada 28. jūlijā parakstīja Ekonomisko partnerattiecību pagaidu nolīgumu (“EPN”) starp Ganu, no vienas puses, un Eiropas Kopienu un tās dalībvalstīm, no otras puses</w:t>
      </w:r>
      <w:r>
        <w:rPr>
          <w:rStyle w:val="FootnoteReference"/>
          <w:noProof/>
        </w:rPr>
        <w:footnoteReference w:id="2"/>
      </w:r>
      <w:r>
        <w:rPr>
          <w:noProof/>
        </w:rPr>
        <w:t xml:space="preserve"> (“nolīgums”). Tas tiek provizoriski piemērots no 2016. gada 15. decembra starp Ganu, no vienas puses, un Eiropas Savienību un tās dalībvalstīm, no otras puses</w:t>
      </w:r>
      <w:r>
        <w:rPr>
          <w:rStyle w:val="FootnoteReference"/>
          <w:noProof/>
        </w:rPr>
        <w:footnoteReference w:id="3"/>
      </w:r>
      <w:r>
        <w:rPr>
          <w:noProof/>
        </w:rPr>
        <w:t>.</w:t>
      </w:r>
    </w:p>
    <w:p>
      <w:pPr>
        <w:pStyle w:val="ManualConsidrant"/>
        <w:rPr>
          <w:noProof/>
        </w:rPr>
      </w:pPr>
      <w:r>
        <w:t>(2)</w:t>
      </w:r>
      <w:r>
        <w:tab/>
      </w:r>
      <w:r>
        <w:rPr>
          <w:noProof/>
        </w:rPr>
        <w:t>Saskaņā ar 73. panta 3. punktu EPN komiteja ir atbildīga par pārvaldi visās nolīguma jomās un par visu nolīgumā minēto uzdevumu izpildi. Saskaņā ar 73. panta 2. punktu EPN komiteja nosaka tās organizācijas un darbības noteikumus.</w:t>
      </w:r>
    </w:p>
    <w:p>
      <w:pPr>
        <w:pStyle w:val="ManualConsidrant"/>
        <w:rPr>
          <w:noProof/>
        </w:rPr>
      </w:pPr>
      <w:r>
        <w:t>(3)</w:t>
      </w:r>
      <w:r>
        <w:tab/>
      </w:r>
      <w:r>
        <w:rPr>
          <w:noProof/>
        </w:rPr>
        <w:t>EPN komitejai 2020. gada pirmajā pusē ir jāpieņem lēmums par tās reglamentu.</w:t>
      </w:r>
    </w:p>
    <w:p>
      <w:pPr>
        <w:pStyle w:val="ManualConsidrant"/>
        <w:rPr>
          <w:noProof/>
        </w:rPr>
      </w:pPr>
      <w:r>
        <w:t>(4)</w:t>
      </w:r>
      <w:r>
        <w:tab/>
      </w:r>
      <w:r>
        <w:rPr>
          <w:noProof/>
        </w:rPr>
        <w:t>Ir lietderīgi noteikt nostāju, kas Savienības vārdā jāieņem EPN komitejā tāpēc, ka ar paredzēto EPN komitejas lēmumu tiks paredzēti juridiski saistoši noteikumi EPN komitejas darbībai,</w:t>
      </w:r>
    </w:p>
    <w:p>
      <w:pPr>
        <w:pStyle w:val="Formuledadoption"/>
        <w:rPr>
          <w:noProof/>
        </w:rPr>
      </w:pPr>
      <w:r>
        <w:rPr>
          <w:noProof/>
        </w:rPr>
        <w:t>IR PIEŅĒMUSI ŠO LĒMUMU.</w:t>
      </w:r>
    </w:p>
    <w:p>
      <w:pPr>
        <w:pStyle w:val="Titrearticle"/>
        <w:rPr>
          <w:noProof/>
        </w:rPr>
      </w:pPr>
      <w:r>
        <w:rPr>
          <w:noProof/>
        </w:rPr>
        <w:t>1. pants</w:t>
      </w:r>
    </w:p>
    <w:p>
      <w:pPr>
        <w:rPr>
          <w:noProof/>
        </w:rPr>
      </w:pPr>
      <w:r>
        <w:rPr>
          <w:noProof/>
        </w:rPr>
        <w:t>Nostājai, kas Savienības vārdā jāieņem, pamatā ir EPN komitejas lēmums, ar ko nosaka EPN komitejas reglamentu, kurš pievienots šim lēmumam.</w:t>
      </w:r>
    </w:p>
    <w:p>
      <w:pPr>
        <w:pStyle w:val="Titrearticle"/>
        <w:rPr>
          <w:noProof/>
        </w:rPr>
      </w:pPr>
      <w:r>
        <w:rPr>
          <w:noProof/>
        </w:rPr>
        <w:lastRenderedPageBreak/>
        <w:t>2. pants</w:t>
      </w:r>
    </w:p>
    <w:p>
      <w:pPr>
        <w:keepNext/>
        <w:keepLines/>
        <w:rPr>
          <w:noProof/>
        </w:rPr>
      </w:pPr>
      <w:r>
        <w:rPr>
          <w:noProof/>
        </w:rPr>
        <w:t>Šis lēmums ir adresēts Komisijai.</w:t>
      </w:r>
    </w:p>
    <w:p>
      <w:pPr>
        <w:pStyle w:val="Fait"/>
        <w:rPr>
          <w:noProof/>
        </w:rPr>
      </w:pPr>
      <w:r>
        <w:t>Briselē,</w:t>
      </w:r>
    </w:p>
    <w:p>
      <w:pPr>
        <w:pStyle w:val="Institutionquisigne"/>
        <w:rPr>
          <w:noProof/>
        </w:rPr>
      </w:pPr>
      <w:r>
        <w:rPr>
          <w:noProof/>
        </w:rPr>
        <w:tab/>
        <w:t>Padomes vārdā —</w:t>
      </w:r>
    </w:p>
    <w:p>
      <w:pPr>
        <w:pStyle w:val="Personnequisigne"/>
        <w:rPr>
          <w:noProof/>
        </w:rPr>
      </w:pPr>
      <w:r>
        <w:rPr>
          <w:noProof/>
        </w:rPr>
        <w:tab/>
        <w:t>priekšsēdētājs</w:t>
      </w:r>
      <w:r>
        <w:rPr>
          <w:noProof/>
        </w:rPr>
        <w:tab/>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tab/>
    </w:r>
    <w:r>
      <w:rPr>
        <w:rFonts w:ascii="Arial" w:hAnsi="Arial" w:cs="Arial"/>
        <w:b/>
        <w:sz w:val="48"/>
      </w:rPr>
      <w:t>LV</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 xml:space="preserve">Tiesas spriedums, 2014. gada 7. oktobris, Vācija/Padome, C-399/12, ECLI:EU:C:2014:2258, 61.–64. punkts. </w:t>
      </w:r>
    </w:p>
  </w:footnote>
  <w:footnote w:id="2">
    <w:p>
      <w:pPr>
        <w:pStyle w:val="FootnoteText"/>
      </w:pPr>
      <w:r>
        <w:rPr>
          <w:rStyle w:val="FootnoteReference"/>
        </w:rPr>
        <w:footnoteRef/>
      </w:r>
      <w:r>
        <w:tab/>
        <w:t xml:space="preserve">Ekonomisko partnerattiecību pagaidu nolīgums starp Ganu, no vienas puses, un Eiropas Kopienu un tās dalībvalstīm, no otras puses (OV L 287, 21.10.2016., 1. lpp.). </w:t>
      </w:r>
    </w:p>
  </w:footnote>
  <w:footnote w:id="3">
    <w:p>
      <w:pPr>
        <w:pStyle w:val="FootnoteText"/>
      </w:pPr>
      <w:r>
        <w:rPr>
          <w:rStyle w:val="FootnoteReference"/>
        </w:rPr>
        <w:footnoteRef/>
      </w:r>
      <w:r>
        <w:tab/>
        <w:t>Padomes Lēmums (ES) 2016/1850 (2008. gada 21. novembris) par to, lai parakstītu un provizoriski piemērotu Ekonomisko partnerattiecību pagaidu nolīgumu starp Ganu, no vienas puses, un Eiropas Kopienu un tās dalībvalstīm, no otras puses.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9DE166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A069CEC"/>
    <w:lvl w:ilvl="0">
      <w:start w:val="1"/>
      <w:numFmt w:val="decimal"/>
      <w:pStyle w:val="ListNumber3"/>
      <w:lvlText w:val="%1."/>
      <w:lvlJc w:val="left"/>
      <w:pPr>
        <w:tabs>
          <w:tab w:val="num" w:pos="926"/>
        </w:tabs>
        <w:ind w:left="926" w:hanging="360"/>
      </w:pPr>
    </w:lvl>
  </w:abstractNum>
  <w:abstractNum w:abstractNumId="2">
    <w:nsid w:val="FFFFFF7F"/>
    <w:multiLevelType w:val="singleLevel"/>
    <w:tmpl w:val="4C805CCE"/>
    <w:lvl w:ilvl="0">
      <w:start w:val="1"/>
      <w:numFmt w:val="decimal"/>
      <w:pStyle w:val="ListNumber2"/>
      <w:lvlText w:val="%1."/>
      <w:lvlJc w:val="left"/>
      <w:pPr>
        <w:tabs>
          <w:tab w:val="num" w:pos="643"/>
        </w:tabs>
        <w:ind w:left="643" w:hanging="360"/>
      </w:pPr>
    </w:lvl>
  </w:abstractNum>
  <w:abstractNum w:abstractNumId="3">
    <w:nsid w:val="FFFFFF81"/>
    <w:multiLevelType w:val="singleLevel"/>
    <w:tmpl w:val="4D82E83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9EBCFB0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0E6465C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AC70D3B6"/>
    <w:lvl w:ilvl="0">
      <w:start w:val="1"/>
      <w:numFmt w:val="decimal"/>
      <w:pStyle w:val="ListNumber"/>
      <w:lvlText w:val="%1."/>
      <w:lvlJc w:val="left"/>
      <w:pPr>
        <w:tabs>
          <w:tab w:val="num" w:pos="360"/>
        </w:tabs>
        <w:ind w:left="360" w:hanging="360"/>
      </w:pPr>
    </w:lvl>
  </w:abstractNum>
  <w:abstractNum w:abstractNumId="7">
    <w:nsid w:val="FFFFFF89"/>
    <w:multiLevelType w:val="singleLevel"/>
    <w:tmpl w:val="BB3C5F1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num>
  <w:num w:numId="3">
    <w:abstractNumId w:val="6"/>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5"/>
  </w:num>
  <w:num w:numId="7">
    <w:abstractNumId w:val="4"/>
  </w:num>
  <w:num w:numId="8">
    <w:abstractNumId w:val="3"/>
  </w:num>
  <w:num w:numId="9">
    <w:abstractNumId w:val="2"/>
  </w:num>
  <w:num w:numId="10">
    <w:abstractNumId w:val="1"/>
  </w:num>
  <w:num w:numId="11">
    <w:abstractNumId w:val="0"/>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hideSpellingErrors/>
  <w:hideGrammaticalErrors/>
  <w:attachedTemplate r:id="rId1"/>
  <w:revisionView w:markup="0"/>
  <w:defaultTabStop w:val="720"/>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3-17 10:24:03"/>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991EEB9F-7FB1-401F-ADAF-E705B66B07FC"/>
    <w:docVar w:name="LW_COVERPAGE_TYPE" w:val="1"/>
    <w:docVar w:name="LW_CROSSREFERENCE" w:val="&lt;UNUSED&gt;"/>
    <w:docVar w:name="LW_DocType" w:val="COM"/>
    <w:docVar w:name="LW_EMISSION" w:val="26.3.2020"/>
    <w:docVar w:name="LW_EMISSION_ISODATE" w:val="2020-03-26"/>
    <w:docVar w:name="LW_EMISSION_LOCATION" w:val="BRX"/>
    <w:docVar w:name="LW_EMISSION_PREFIX" w:val="Briselē, "/>
    <w:docVar w:name="LW_EMISSION_SUFFIX" w:val="."/>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LV"/>
    <w:docVar w:name="LW_LEVEL_OF_SENSITIVITY" w:val="Standard treatment"/>
    <w:docVar w:name="LW_NOM.INST" w:val="EIROPAS KOMISIJA"/>
    <w:docVar w:name="LW_NOM.INST_JOINTDOC" w:val="&lt;EMPTY&gt;"/>
    <w:docVar w:name="LW_PART_NBR" w:val="1"/>
    <w:docVar w:name="LW_PART_NBR_TOTAL" w:val="1"/>
    <w:docVar w:name="LW_REF.II.NEW.CP" w:val="NLE"/>
    <w:docVar w:name="LW_REF.II.NEW.CP_NUMBER" w:val="0045"/>
    <w:docVar w:name="LW_REF.II.NEW.CP_YEAR" w:val="2020"/>
    <w:docVar w:name="LW_REF.INST.NEW" w:val="COM"/>
    <w:docVar w:name="LW_REF.INST.NEW_ADOPTED" w:val="final"/>
    <w:docVar w:name="LW_REF.INST.NEW_TEXT" w:val="(2020) 11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iek\u353?likums"/>
    <w:docVar w:name="LW_SUPERTITRE" w:val="&lt;UNUSED&gt;"/>
    <w:docVar w:name="LW_TITRE.OBJ.CP" w:val="par nost\u257?ju, kas Eiropas Savien\u299?bas v\u257?rd\u257? j\u257?ie\u326?em EPN komitej\u257?, kura izveidota ar Ekonomisko partnerattiec\u299?bu pagaidu nol\u299?gumu starp Ganu, no vienas puses, un Eiropas Kopienu un t\u257?s dal\u299?bvalst\u299?m, no otras puses, attiec\u299?b\u257? uz EPN komitejas reglamenta pie\u326?em\u353?anu"/>
    <w:docVar w:name="LW_TYPE.DOC.CP" w:val="PADOMES L\u274?MUM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v-LV"/>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semiHidden/>
    <w:unhideWhenUsed/>
    <w:pPr>
      <w:numPr>
        <w:numId w:val="3"/>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5"/>
      </w:numPr>
      <w:contextualSpacing/>
    </w:pPr>
  </w:style>
  <w:style w:type="paragraph" w:styleId="ListBullet2">
    <w:name w:val="List Bullet 2"/>
    <w:basedOn w:val="Normal"/>
    <w:uiPriority w:val="99"/>
    <w:semiHidden/>
    <w:unhideWhenUsed/>
    <w:pPr>
      <w:numPr>
        <w:numId w:val="6"/>
      </w:numPr>
      <w:contextualSpacing/>
    </w:p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v-LV"/>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lv-LV"/>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v-LV"/>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v-LV"/>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v-LV"/>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semiHidden/>
    <w:unhideWhenUsed/>
    <w:pPr>
      <w:numPr>
        <w:numId w:val="3"/>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5"/>
      </w:numPr>
      <w:contextualSpacing/>
    </w:pPr>
  </w:style>
  <w:style w:type="paragraph" w:styleId="ListBullet2">
    <w:name w:val="List Bullet 2"/>
    <w:basedOn w:val="Normal"/>
    <w:uiPriority w:val="99"/>
    <w:semiHidden/>
    <w:unhideWhenUsed/>
    <w:pPr>
      <w:numPr>
        <w:numId w:val="6"/>
      </w:numPr>
      <w:contextualSpacing/>
    </w:p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v-LV"/>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lv-LV"/>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v-LV"/>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v-LV"/>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015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DA5BFD-31D2-447D-A1C6-0E32D73EF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6</Pages>
  <Words>1031</Words>
  <Characters>6397</Characters>
  <Application>Microsoft Office Word</Application>
  <DocSecurity>0</DocSecurity>
  <Lines>123</Lines>
  <Paragraphs>75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dcterms:created xsi:type="dcterms:W3CDTF">2020-02-27T11:10:00Z</dcterms:created>
  <dcterms:modified xsi:type="dcterms:W3CDTF">2020-03-17T09:24:00Z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