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9D" w:rsidRDefault="00D94FA1" w:rsidP="00D94FA1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DFA156BE-04E1-437C-A892-C754E6AB893D" style="width:450.75pt;height:362.05pt">
            <v:imagedata r:id="rId7" o:title=""/>
          </v:shape>
        </w:pict>
      </w:r>
    </w:p>
    <w:bookmarkEnd w:id="0"/>
    <w:p w:rsidR="00551F9D" w:rsidRDefault="00551F9D">
      <w:pPr>
        <w:rPr>
          <w:noProof/>
        </w:rPr>
        <w:sectPr w:rsidR="00551F9D" w:rsidSect="00D94F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551F9D" w:rsidRDefault="00D94FA1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>DÔVODOVÁ SPRÁVA</w:t>
      </w:r>
    </w:p>
    <w:p w:rsidR="00551F9D" w:rsidRDefault="00551F9D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1F9D" w:rsidRDefault="00D94FA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Vonkajšia činnosť Únie má byť zameraná na plnenie cieľov stanovených v článku 21 Zmluvy o Európskej únii, ktoré sa týkajú </w:t>
      </w:r>
      <w:r>
        <w:rPr>
          <w:rFonts w:ascii="Times New Roman" w:hAnsi="Times New Roman"/>
          <w:noProof/>
          <w:sz w:val="24"/>
          <w:szCs w:val="24"/>
        </w:rPr>
        <w:t>demokracie, právneho štátu, všeobecnosti a nedeliteľnosti ľudských práv a základných slobôd.</w:t>
      </w:r>
    </w:p>
    <w:p w:rsidR="00551F9D" w:rsidRDefault="00551F9D">
      <w:pPr>
        <w:pStyle w:val="ListParagraph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1F9D" w:rsidRDefault="00D94FA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Komisia a vysoký predstaviteľ preto Rade navrhujú, aby Európskej rade odporučila prijať rozhodnutie Európskej rady, ktorým sa určujú strategické záujmy a ciele </w:t>
      </w:r>
      <w:r>
        <w:rPr>
          <w:rFonts w:ascii="Times New Roman" w:hAnsi="Times New Roman"/>
          <w:noProof/>
          <w:sz w:val="24"/>
          <w:szCs w:val="24"/>
        </w:rPr>
        <w:t>Únie podľa článku 22 ods. 1 Zmluvy o Európskej únii prostredníctvom akčného plánu EÚ pre ľudské práva a demokraciu na obdobie rokov 2020 – 2024. Týmto rozhodnutím nie je dotknuté rozdelenie právomocí a nedotýka sa ani rozhodovacích postupov podľa zmlúv. Hl</w:t>
      </w:r>
      <w:r>
        <w:rPr>
          <w:rFonts w:ascii="Times New Roman" w:hAnsi="Times New Roman"/>
          <w:noProof/>
          <w:sz w:val="24"/>
          <w:szCs w:val="24"/>
        </w:rPr>
        <w:t>asovanie kvalifikovanou väčšinou tak, ako sa v súčasnosti uplatňuje, takisto nie je dotknuté týmto rozhodnutím.</w:t>
      </w:r>
    </w:p>
    <w:p w:rsidR="00551F9D" w:rsidRDefault="00551F9D">
      <w:pPr>
        <w:pStyle w:val="ListParagraph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1F9D" w:rsidRDefault="00D94FA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 akčnom pláne sa určujú sledované ciele a konkrétne opatrenia, ktoré by sa v rámci vykonávania akčného plánu mali prijať. Prijatím rozhodnutia</w:t>
      </w:r>
      <w:r>
        <w:rPr>
          <w:rFonts w:ascii="Times New Roman" w:hAnsi="Times New Roman"/>
          <w:noProof/>
          <w:sz w:val="24"/>
          <w:szCs w:val="24"/>
        </w:rPr>
        <w:t xml:space="preserve"> Európskou radou by sa poskytol rámec umožňujúci určiť konkrétne návrhy opatrení alebo pozícií, ktoré má Únia prijať pri plnení cieľov týkajúcich sa ľudských práv a demokracie, a uľahčiť identifikáciu prostriedkov, ktoré Únia a členské štáty venujú týmto c</w:t>
      </w:r>
      <w:r>
        <w:rPr>
          <w:rFonts w:ascii="Times New Roman" w:hAnsi="Times New Roman"/>
          <w:noProof/>
          <w:sz w:val="24"/>
          <w:szCs w:val="24"/>
        </w:rPr>
        <w:t>ieľom.</w:t>
      </w:r>
    </w:p>
    <w:p w:rsidR="00551F9D" w:rsidRDefault="00551F9D">
      <w:pPr>
        <w:pStyle w:val="ListParagraph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1F9D" w:rsidRDefault="00551F9D">
      <w:pPr>
        <w:pStyle w:val="ListParagraph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1F9D" w:rsidRDefault="00D94FA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551F9D" w:rsidRDefault="00D94FA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Spoločný návrh</w:t>
      </w:r>
    </w:p>
    <w:p w:rsidR="00551F9D" w:rsidRDefault="00D94FA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ODPORÚČANIE RADY EURÓPSKEJ RADE</w:t>
      </w:r>
    </w:p>
    <w:p w:rsidR="00551F9D" w:rsidRDefault="00D94FA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k prijatiu rozhodnutia, ktorým sa určujú strategické ciele Únie, ktoré sa majú plniť prostredníctvom akčného plánu EÚ pre ľudské práva a demokraciu v období rokov 2020 – 2024</w:t>
      </w:r>
    </w:p>
    <w:p w:rsidR="00551F9D" w:rsidRDefault="00551F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1F9D" w:rsidRDefault="00D94FA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Vysoký predstaviteľ </w:t>
      </w:r>
      <w:r>
        <w:rPr>
          <w:rFonts w:ascii="Times New Roman" w:hAnsi="Times New Roman"/>
          <w:noProof/>
          <w:sz w:val="24"/>
          <w:szCs w:val="24"/>
        </w:rPr>
        <w:t>Únie pre zahraničné veci a bezpečnostnú politiku v oblasti spoločnej zahraničnej a bezpečnostnej politiky a Komisia v iných oblastiach vonkajšej činnosti Rade navrhujú, aby Európskej rade odporučila prijať rozhodnutie podľa článku 22 ods. 1 Zmluvy o Európs</w:t>
      </w:r>
      <w:r>
        <w:rPr>
          <w:rFonts w:ascii="Times New Roman" w:hAnsi="Times New Roman"/>
          <w:noProof/>
          <w:sz w:val="24"/>
          <w:szCs w:val="24"/>
        </w:rPr>
        <w:t>kej únii.</w:t>
      </w:r>
    </w:p>
    <w:p w:rsidR="00551F9D" w:rsidRDefault="00551F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1F9D" w:rsidRDefault="00D94FA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Rade sa navrhuje, aby Európskej rade odporučila prijatie návrhu rozhodnutia Európskej rady pripojeného k tomuto návrhu.</w:t>
      </w:r>
    </w:p>
    <w:p w:rsidR="00551F9D" w:rsidRDefault="00551F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1F9D" w:rsidRDefault="00551F9D">
      <w:pPr>
        <w:rPr>
          <w:noProof/>
          <w:sz w:val="24"/>
          <w:szCs w:val="24"/>
        </w:rPr>
      </w:pPr>
    </w:p>
    <w:sectPr w:rsidR="00551F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9D" w:rsidRDefault="00D94FA1">
      <w:pPr>
        <w:spacing w:after="0" w:line="240" w:lineRule="auto"/>
      </w:pPr>
      <w:r>
        <w:separator/>
      </w:r>
    </w:p>
  </w:endnote>
  <w:endnote w:type="continuationSeparator" w:id="0">
    <w:p w:rsidR="00551F9D" w:rsidRDefault="00D9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A1" w:rsidRPr="00D94FA1" w:rsidRDefault="00D94FA1" w:rsidP="00D94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A1" w:rsidRPr="00D94FA1" w:rsidRDefault="00D94FA1" w:rsidP="00D94FA1">
    <w:pPr>
      <w:pStyle w:val="FooterCoverPage"/>
      <w:rPr>
        <w:rFonts w:ascii="Arial" w:hAnsi="Arial" w:cs="Arial"/>
        <w:b/>
        <w:sz w:val="48"/>
      </w:rPr>
    </w:pPr>
    <w:r w:rsidRPr="00D94FA1">
      <w:rPr>
        <w:rFonts w:ascii="Arial" w:hAnsi="Arial" w:cs="Arial"/>
        <w:b/>
        <w:sz w:val="48"/>
      </w:rPr>
      <w:t>SK</w:t>
    </w:r>
    <w:r w:rsidRPr="00D94FA1">
      <w:rPr>
        <w:rFonts w:ascii="Arial" w:hAnsi="Arial" w:cs="Arial"/>
        <w:b/>
        <w:sz w:val="48"/>
      </w:rPr>
      <w:tab/>
    </w:r>
    <w:r w:rsidRPr="00D94FA1">
      <w:rPr>
        <w:rFonts w:ascii="Arial" w:hAnsi="Arial" w:cs="Arial"/>
        <w:b/>
        <w:sz w:val="48"/>
      </w:rPr>
      <w:tab/>
    </w:r>
    <w:r w:rsidRPr="00D94FA1">
      <w:tab/>
    </w:r>
    <w:proofErr w:type="spellStart"/>
    <w:r w:rsidRPr="00D94FA1">
      <w:rPr>
        <w:rFonts w:ascii="Arial" w:hAnsi="Arial" w:cs="Arial"/>
        <w:b/>
        <w:sz w:val="48"/>
      </w:rPr>
      <w:t>SK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A1" w:rsidRPr="00D94FA1" w:rsidRDefault="00D94FA1" w:rsidP="00D94FA1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9D" w:rsidRDefault="00551F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9D" w:rsidRDefault="00551F9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9D" w:rsidRDefault="00551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9D" w:rsidRDefault="00D94FA1">
      <w:pPr>
        <w:spacing w:after="0" w:line="240" w:lineRule="auto"/>
      </w:pPr>
      <w:r>
        <w:separator/>
      </w:r>
    </w:p>
  </w:footnote>
  <w:footnote w:type="continuationSeparator" w:id="0">
    <w:p w:rsidR="00551F9D" w:rsidRDefault="00D9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A1" w:rsidRPr="00D94FA1" w:rsidRDefault="00D94FA1" w:rsidP="00D94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A1" w:rsidRPr="00D94FA1" w:rsidRDefault="00D94FA1" w:rsidP="00D94FA1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A1" w:rsidRPr="00D94FA1" w:rsidRDefault="00D94FA1" w:rsidP="00D94FA1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9D" w:rsidRDefault="00551F9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9D" w:rsidRDefault="00551F9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9D" w:rsidRDefault="00551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CCF"/>
    <w:multiLevelType w:val="hybridMultilevel"/>
    <w:tmpl w:val="2FA07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DFA156BE-04E1-437C-A892-C754E6AB893D"/>
    <w:docVar w:name="LW_COVERPAGE_TYPE" w:val="1"/>
    <w:docVar w:name="LW_CROSSREFERENCE" w:val="&lt;UNUSED&gt;"/>
    <w:docVar w:name="LW_DocType" w:val="NORMAL"/>
    <w:docVar w:name="LW_EMISSION" w:val="25. 3. 2020"/>
    <w:docVar w:name="LW_EMISSION_ISODATE" w:val="2020-03-25"/>
    <w:docVar w:name="LW_EMISSION_LOCATION" w:val="BRX"/>
    <w:docVar w:name="LW_EMISSION_PREFIX" w:val="V Bruseli"/>
    <w:docVar w:name="LW_EMISSION_SUFFIX" w:val=" "/>
    <w:docVar w:name="LW_ID_DOCTYPE_NONLW" w:val="CP-042"/>
    <w:docVar w:name="LW_LANGUE" w:val="SK"/>
    <w:docVar w:name="LW_LEVEL_OF_SENSITIVITY" w:val="Standard treatment"/>
    <w:docVar w:name="LW_NOM.INST" w:val="EURÓPSKA KOMISIA"/>
    <w:docVar w:name="LW_NOM.INST_JOINTDOC" w:val="VYSOKÝ PREDSTAVITE\u317?_x000b_ÚNIE PRE_x000b_ZAHRANI\u268?NÉ VECI_x000b_A BEZPE\u268?NOSTNÚ POLITIKU"/>
    <w:docVar w:name="LW_PART_NBR" w:val="1"/>
    <w:docVar w:name="LW_PART_NBR_TOTAL" w:val="1"/>
    <w:docVar w:name="LW_REF.II.NEW.CP" w:val="NLE"/>
    <w:docVar w:name="LW_REF.II.NEW.CP_NUMBER" w:val="0047"/>
    <w:docVar w:name="LW_REF.II.NEW.CP_YEAR" w:val="2020"/>
    <w:docVar w:name="LW_REF.INST.NEW" w:val="JOIN"/>
    <w:docVar w:name="LW_REF.INST.NEW_ADOPTED" w:val="final"/>
    <w:docVar w:name="LW_REF.INST.NEW_TEXT" w:val="(2020) 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k prijatiu rozhodnutia, ktorým sa ur\u269?ujú strategické ciele Únie, ktoré sa majú plni\u357? prostredníctvom ak\u269?ného plánu EÚ pre \u318?udské práva a demokraciu v období rokov 2020 \u8211? 2024&lt;/FMT&gt;"/>
    <w:docVar w:name="LW_TYPE.DOC.CP" w:val="Spolo\u269?ný návrh_x000b__x000b_ODPORÚ\u268?ANIE RADY EURÓPSKEJ RADE"/>
  </w:docVars>
  <w:rsids>
    <w:rsidRoot w:val="00551F9D"/>
    <w:rsid w:val="00551F9D"/>
    <w:rsid w:val="00D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48709C1A-339E-4DC2-9262-F05A77B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No Spacing1,WB 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qFormat/>
    <w:locked/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hAnsi="Times New Roman" w:cs="Times New Roman"/>
      <w:sz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262</Words>
  <Characters>1545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PAREDES ECHAURI Cristina (SG)</cp:lastModifiedBy>
  <cp:revision>27</cp:revision>
  <dcterms:created xsi:type="dcterms:W3CDTF">2020-02-27T14:52:00Z</dcterms:created>
  <dcterms:modified xsi:type="dcterms:W3CDTF">2020-03-24T17:19:00Z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CP-042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</Properties>
</file>