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6E28E19E-C278-4C63-B381-31D26FC00F38"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BILAGA II</w:t>
      </w:r>
    </w:p>
    <w:p>
      <w:pPr>
        <w:pStyle w:val="NormalCentered"/>
        <w:rPr>
          <w:b/>
          <w:noProof/>
        </w:rPr>
      </w:pPr>
      <w:r>
        <w:rPr>
          <w:b/>
          <w:noProof/>
        </w:rPr>
        <w:t>Årlig specificering av den ståndpunkt som ska intas på unionens vägnar inom kontrollkommittén för hamnstatskontroll inom ramen för samförståndsavtalet om hamnstatskontroll (Paris MOU)</w:t>
      </w:r>
    </w:p>
    <w:p>
      <w:pPr>
        <w:rPr>
          <w:noProof/>
        </w:rPr>
      </w:pPr>
      <w:r>
        <w:rPr>
          <w:noProof/>
        </w:rPr>
        <w:t>Före varje årsmöte i kontrollkommittén för hamnstatskontroll (PSCC) inom ramen för samförståndsavtalet om hamnstatskontroll (Paris MOU) ska nödvändiga åtgärder vidtas så att den ståndpunkt som ska intas på unionens vägnar tar hänsyn till alla relevanta uppgifter som översänts till Europeiska kommissionen samt alla dokument som ska diskuteras och som omfattas av EU:s befogenhet i enlighet med de vägledande principer och riktlinjer som anges i bilaga I.</w:t>
      </w:r>
    </w:p>
    <w:p>
      <w:pPr>
        <w:rPr>
          <w:noProof/>
        </w:rPr>
      </w:pPr>
      <w:r>
        <w:rPr>
          <w:noProof/>
        </w:rPr>
        <w:t>I detta syfte och på grundval av dessa uppgifter ska kommissionens avdelningar i tillräckligt god tid före mötet i kontrollkommittén för hamnstatskontroll översända ett förberedande dokument, där detaljerna i ståndpunkten anges, till rådet eller dess förberedande organ för behandling och godkännande.</w:t>
      </w:r>
    </w:p>
    <w:p>
      <w:pPr>
        <w:rPr>
          <w:noProof/>
        </w:rPr>
      </w:pPr>
      <w:r>
        <w:rPr>
          <w:noProof/>
        </w:rPr>
        <w:t>Den ståndpunkt som ska intas på unionens vägnar och som anges i det förberedande dokumentet ska anses godkänd om inte ett antal medlemsstater som motsvarar en blockerande minoritet gör invändningar mot ståndpunkten vid ett möte i rådets förberedande organ eller inom tjugo dagar från mottagandet av det förberedande dokumentet, beroende på vad som infaller först. I händelse av en sådan invändning ska frågan hänskjutas till rådet.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CED8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EEAE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5EA4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0A2C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B2CB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50BD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C4593C"/>
    <w:lvl w:ilvl="0">
      <w:start w:val="1"/>
      <w:numFmt w:val="decimal"/>
      <w:pStyle w:val="ListNumber"/>
      <w:lvlText w:val="%1."/>
      <w:lvlJc w:val="left"/>
      <w:pPr>
        <w:tabs>
          <w:tab w:val="num" w:pos="360"/>
        </w:tabs>
        <w:ind w:left="360" w:hanging="360"/>
      </w:pPr>
    </w:lvl>
  </w:abstractNum>
  <w:abstractNum w:abstractNumId="7">
    <w:nsid w:val="FFFFFF89"/>
    <w:multiLevelType w:val="singleLevel"/>
    <w:tmpl w:val="E7C40F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Moves/>
  <w:defaultTabStop w:val="720"/>
  <w:hyphenationZone w:val="425"/>
  <w:characterSpacingControl w:val="doNotCompress"/>
  <w:hdrShapeDefaults>
    <o:shapedefaults v:ext="edit" spidmax="440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20-03-20 12:28: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2"/>
    <w:docVar w:name="LW_ANNEX_NBR_LAST" w:val="2"/>
    <w:docVar w:name="LW_ANNEX_UNIQUE" w:val="0"/>
    <w:docVar w:name="LW_CORRIGENDUM" w:val="&lt;UNUSED&gt;"/>
    <w:docVar w:name="LW_COVERPAGE_EXISTS" w:val="True"/>
    <w:docVar w:name="LW_COVERPAGE_GUID" w:val="6E28E19E-C278-4C63-B381-31D26FC00F38"/>
    <w:docVar w:name="LW_COVERPAGE_TYPE" w:val="1"/>
    <w:docVar w:name="LW_CROSSREFERENCE" w:val="&lt;UNUSED&gt;"/>
    <w:docVar w:name="LW_DocType" w:val="ANNEX"/>
    <w:docVar w:name="LW_EMISSION" w:val="31.3.2020"/>
    <w:docVar w:name="LW_EMISSION_ISODATE" w:val="2020-03-31"/>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lt;FMT:Bold&gt;om den ståndpunkt som ska intas på Europeiska unionens vägnar i kontrollkommittén för hamnstatskontroll inom ramen för samförståndsavtalet om hamnstatskontroll (Paris MOU)&lt;/FMT&gt;_x000b__x000b_"/>
    <w:docVar w:name="LW_OBJETACTEPRINCIPAL.CP" w:val="&lt;FMT:Bold&gt;om den ståndpunkt som ska intas på Europeiska unionens vägnar i kontrollkommittén för hamnstatskontroll inom ramen för samförståndsavtalet om hamnstatskontroll (Paris MOU)&lt;/FMT&gt;_x000b__x000b_"/>
    <w:docVar w:name="LW_PART_NBR" w:val="1"/>
    <w:docVar w:name="LW_PART_NBR_TOTAL" w:val="1"/>
    <w:docVar w:name="LW_REF.INST.NEW" w:val="COM"/>
    <w:docVar w:name="LW_REF.INST.NEW_ADOPTED" w:val="final"/>
    <w:docVar w:name="LW_REF.INST.NEW_TEXT" w:val="(2020) 1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ANNEX.dotm</Template>
  <TotalTime>2</TotalTime>
  <Pages>2</Pages>
  <Words>198</Words>
  <Characters>1189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TIGANITAKI Maria (MOVE)</dc:creator>
  <cp:keywords/>
  <cp:lastModifiedBy>WES PDFC Administrator</cp:lastModifiedBy>
  <cp:revision>9</cp:revision>
  <cp:lastPrinted>2015-11-12T14:35:00Z</cp:lastPrinted>
  <dcterms:created xsi:type="dcterms:W3CDTF">2020-03-12T13:50:00Z</dcterms:created>
  <dcterms:modified xsi:type="dcterms:W3CDTF">2020-03-20T11:28:00Z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First annex">
    <vt:lpwstr>2</vt:lpwstr>
  </property>
  <property fmtid="{D5CDD505-2E9C-101B-9397-08002B2CF9AE}" pid="7" name="Last annex">
    <vt:lpwstr>2</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