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4CA37B69-CE21-4425-8617-622A77CEDF26" style="width:451pt;height:419.9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noProof/>
              </w:rPr>
              <w:lastRenderedPageBreak/>
              <w:t>Akční plán EU pro lidská práva a demokracii na období 2020–2024 stanoví úroveň ambic a vymezuje priority EU a jejích členských států v této oblasti ve vztazích ke všem třetím zemím. Lidská práva a demokracie budou důsledně a soudržně prosazovány ve všech oblastech vnější činnosti EU (jako je obchod, životní prostředí nebo rozvoj).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Účinné provádění cílů stanovených v akčním plánu vyžaduje </w:t>
            </w:r>
            <w:r>
              <w:rPr>
                <w:rFonts w:ascii="Times New Roman" w:hAnsi="Times New Roman"/>
                <w:b/>
                <w:noProof/>
              </w:rPr>
              <w:t>koordinovaný postup</w:t>
            </w:r>
            <w:r>
              <w:rPr>
                <w:rFonts w:ascii="Times New Roman" w:hAnsi="Times New Roman"/>
                <w:noProof/>
              </w:rPr>
              <w:t xml:space="preserve"> EU a členských států při současném respektování odlišných úloh a kompetencí institucí: vysokého představitele / místopředsedy za pomoci Evropské služby pro vnější činnost, Evropské komise, Rady a členských států. Zvláštní zástupce EU pro lidská práva zůstane klíčovým politickým aktérem a bude hrát ústřední úlohu při provádění akčního plánu, aby bylo dosaženo udržitelného pokroku. Zvláštní úlohu a význam při přispívání k podpoře lidských práv a demokracie má Evropský parlament.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Akční plán stanoví obecné priority a cíle politiky EU v oblasti lidských práv na příštích 5 let. Cíle akčního plánu budou převedeny a prováděny na všech úrovních: na celostátní, regionální a mnohostranné úrovni. Z operativního hlediska bude </w:t>
            </w:r>
            <w:r>
              <w:rPr>
                <w:rFonts w:ascii="Times New Roman" w:hAnsi="Times New Roman"/>
                <w:b/>
                <w:noProof/>
              </w:rPr>
              <w:t xml:space="preserve">pět směrů činnosti </w:t>
            </w:r>
            <w:r>
              <w:rPr>
                <w:rFonts w:ascii="Times New Roman" w:hAnsi="Times New Roman"/>
                <w:noProof/>
              </w:rPr>
              <w:t xml:space="preserve">prováděno přímo na místě v partnerských zemích. 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Při tomto provádění bude čelní místo zaujímat více než 140 </w:t>
            </w:r>
            <w:r>
              <w:rPr>
                <w:rFonts w:ascii="Times New Roman" w:hAnsi="Times New Roman"/>
                <w:b/>
                <w:noProof/>
              </w:rPr>
              <w:t xml:space="preserve">delegací a úřadů EU </w:t>
            </w:r>
            <w:r>
              <w:rPr>
                <w:rFonts w:ascii="Times New Roman" w:hAnsi="Times New Roman"/>
                <w:noProof/>
              </w:rPr>
              <w:t>po celém světě a</w:t>
            </w:r>
            <w:r>
              <w:rPr>
                <w:rFonts w:ascii="Times New Roman" w:hAnsi="Times New Roman"/>
                <w:b/>
                <w:noProof/>
              </w:rPr>
              <w:t xml:space="preserve"> ambasád členských států</w:t>
            </w:r>
            <w:r>
              <w:rPr>
                <w:rFonts w:ascii="Times New Roman" w:hAnsi="Times New Roman"/>
                <w:noProof/>
              </w:rPr>
              <w:t xml:space="preserve">, přičemž priority a cíle přizpůsobí místním podmínkám a o výsledcích budou informovat. V rámci stanoveném akčním plánem budou delegace EU spolupracovat s členskými státy, aby na období pěti let vymezily konkrétní priority v zemích, v nichž působí; Tato činnost bude podpořena </w:t>
            </w:r>
            <w:r>
              <w:rPr>
                <w:rFonts w:ascii="Times New Roman" w:hAnsi="Times New Roman"/>
                <w:b/>
                <w:noProof/>
              </w:rPr>
              <w:t>robustními finančními a politickými zdroji</w:t>
            </w:r>
            <w:r>
              <w:rPr>
                <w:rFonts w:ascii="Times New Roman" w:hAnsi="Times New Roman"/>
                <w:noProof/>
              </w:rPr>
              <w:t xml:space="preserve">. K dosažení uvedených cílů přispějí programy a projekty na celostátní, regionální a celosvětové úrovni, jakož i mise a operace v rámci společné bezpečnostní a obranné politiky (SBOP). 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Dosažení těchto cílů bude vyžadovat systematické a koordinované využívání </w:t>
            </w:r>
            <w:r>
              <w:rPr>
                <w:rFonts w:ascii="Times New Roman" w:hAnsi="Times New Roman"/>
                <w:b/>
                <w:noProof/>
              </w:rPr>
              <w:t>celé škály nástrojů</w:t>
            </w:r>
            <w:r>
              <w:rPr>
                <w:rFonts w:ascii="Times New Roman" w:hAnsi="Times New Roman"/>
                <w:noProof/>
              </w:rPr>
              <w:t>, které má EU k dispozici, včetně: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politických dialogů a dialogů v oblasti lidských práv a odvětvové politiky</w:t>
            </w:r>
            <w:r>
              <w:rPr>
                <w:rFonts w:ascii="Times New Roman" w:hAnsi="Times New Roman"/>
                <w:noProof/>
              </w:rPr>
              <w:t xml:space="preserve"> s partnerskými zeměmi a regionálními organizacemi, </w:t>
            </w:r>
          </w:p>
          <w:p>
            <w:pPr>
              <w:pStyle w:val="ListParagraph"/>
              <w:numPr>
                <w:ilvl w:val="0"/>
                <w:numId w:val="37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dialogů a monitorovacích misí za účelem provádění </w:t>
            </w:r>
            <w:r>
              <w:rPr>
                <w:rFonts w:ascii="Times New Roman" w:hAnsi="Times New Roman"/>
                <w:b/>
                <w:noProof/>
              </w:rPr>
              <w:t>všeobecného systému preferencí (GSP)</w:t>
            </w:r>
            <w:r>
              <w:rPr>
                <w:rFonts w:ascii="Times New Roman" w:hAnsi="Times New Roman"/>
                <w:noProof/>
              </w:rPr>
              <w:t xml:space="preserve"> EU,</w:t>
            </w:r>
          </w:p>
          <w:p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tematických a zeměpisných nástrojů v rámci </w:t>
            </w:r>
            <w:r>
              <w:rPr>
                <w:rFonts w:ascii="Times New Roman" w:hAnsi="Times New Roman"/>
                <w:b/>
                <w:noProof/>
              </w:rPr>
              <w:t>víceletého finančního rámce na období let 2021–2027</w:t>
            </w:r>
            <w:r>
              <w:rPr>
                <w:rFonts w:ascii="Times New Roman" w:hAnsi="Times New Roman"/>
                <w:noProof/>
              </w:rPr>
              <w:t xml:space="preserve"> (konkrétní podoba projektů a programů bude záviset na kontextu),</w:t>
            </w:r>
          </w:p>
          <w:p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činností v rámci</w:t>
            </w:r>
            <w:r>
              <w:rPr>
                <w:rFonts w:ascii="Times New Roman" w:hAnsi="Times New Roman"/>
                <w:b/>
                <w:noProof/>
              </w:rPr>
              <w:t xml:space="preserve"> mnohostranných a regionálních fór o lidských právech: </w:t>
            </w:r>
            <w:r>
              <w:rPr>
                <w:rFonts w:ascii="Times New Roman" w:hAnsi="Times New Roman"/>
                <w:noProof/>
              </w:rPr>
              <w:t>tematické a zeměpisné rezoluce vedené EU zabývající se širokou škálou problémů v oblasti lidských práv, podpora dalších relevantních rezolucí, prohlášení a intervence EU, účast v interaktivních dialozích, veřejných debatách a informačních schůzkách a akcích podporujících lidská práva a demokracii,</w:t>
            </w:r>
          </w:p>
          <w:p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vystupování na obranu</w:t>
            </w:r>
            <w:r>
              <w:rPr>
                <w:rFonts w:ascii="Times New Roman" w:hAnsi="Times New Roman"/>
                <w:noProof/>
              </w:rPr>
              <w:t xml:space="preserve"> lidských práv a demokracie: činnosti v oblasti </w:t>
            </w:r>
            <w:r>
              <w:rPr>
                <w:rFonts w:ascii="Times New Roman" w:hAnsi="Times New Roman"/>
                <w:b/>
                <w:noProof/>
              </w:rPr>
              <w:t>veřejné diplomacie a komunikace</w:t>
            </w:r>
            <w:r>
              <w:rPr>
                <w:rFonts w:ascii="Times New Roman" w:hAnsi="Times New Roman"/>
                <w:noProof/>
              </w:rPr>
              <w:t xml:space="preserve">, osvětové kampaně; veřejná prohlášení a demarše odsuzující porušování a zneužívání lidských práv a uznávání kroků přijatých za účelem podpory a ochrany lidských práv, </w:t>
            </w:r>
          </w:p>
          <w:p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sledování </w:t>
            </w:r>
            <w:r>
              <w:rPr>
                <w:rFonts w:ascii="Times New Roman" w:hAnsi="Times New Roman"/>
                <w:b/>
                <w:noProof/>
              </w:rPr>
              <w:t>soudních procesů</w:t>
            </w:r>
            <w:r>
              <w:rPr>
                <w:rFonts w:ascii="Times New Roman" w:hAnsi="Times New Roman"/>
                <w:noProof/>
              </w:rPr>
              <w:t xml:space="preserve"> s obránci lidských práv, </w:t>
            </w:r>
          </w:p>
          <w:p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13 </w:t>
            </w:r>
            <w:r>
              <w:rPr>
                <w:rFonts w:ascii="Times New Roman" w:hAnsi="Times New Roman"/>
                <w:b/>
                <w:noProof/>
              </w:rPr>
              <w:t>pokynů EU v oblasti lidských práv</w:t>
            </w:r>
            <w:r>
              <w:rPr>
                <w:rStyle w:val="FootnoteReference"/>
                <w:rFonts w:ascii="Times New Roman" w:hAnsi="Times New Roman" w:cs="Times New Roman"/>
                <w:b/>
                <w:noProof/>
              </w:rPr>
              <w:footnoteReference w:id="1"/>
            </w:r>
            <w:r>
              <w:rPr>
                <w:rFonts w:ascii="Times New Roman" w:hAnsi="Times New Roman"/>
                <w:noProof/>
              </w:rPr>
              <w:t xml:space="preserve"> – nástroje pro delegace EU a ambasády členských států, aby mohly prosazovat politiky EU v oblasti lidských práv,</w:t>
            </w:r>
          </w:p>
          <w:p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pozorování voleb a přijímání návazných opatření,</w:t>
            </w:r>
          </w:p>
          <w:p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lastRenderedPageBreak/>
              <w:t xml:space="preserve">pravidelného </w:t>
            </w:r>
            <w:r>
              <w:rPr>
                <w:rFonts w:ascii="Times New Roman" w:hAnsi="Times New Roman"/>
                <w:b/>
                <w:noProof/>
              </w:rPr>
              <w:t xml:space="preserve">dialogu </w:t>
            </w:r>
            <w:r>
              <w:rPr>
                <w:rFonts w:ascii="Times New Roman" w:hAnsi="Times New Roman"/>
                <w:noProof/>
              </w:rPr>
              <w:t xml:space="preserve">s občanskou společností, organizacemi pro lidská práva a podnikatelským odvětvím, </w:t>
            </w:r>
          </w:p>
          <w:p>
            <w:pPr>
              <w:pStyle w:val="ListParagraph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kooperace a spolupráce s </w:t>
            </w:r>
            <w:r>
              <w:rPr>
                <w:rFonts w:ascii="Times New Roman" w:hAnsi="Times New Roman"/>
                <w:b/>
                <w:noProof/>
              </w:rPr>
              <w:t>mnohostrannými institucemi pro lidská práva a se subjekty Organizace spojených národů (OSN) zřízenými smlouvami v oblasti lidských práv</w:t>
            </w:r>
            <w:r>
              <w:rPr>
                <w:rFonts w:ascii="Times New Roman" w:hAnsi="Times New Roman"/>
                <w:noProof/>
              </w:rPr>
              <w:t xml:space="preserve">. </w:t>
            </w:r>
          </w:p>
          <w:p>
            <w:pPr>
              <w:pStyle w:val="ListParagraph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</w:tbl>
    <w:p>
      <w:pPr>
        <w:pStyle w:val="Heading1"/>
        <w:numPr>
          <w:ilvl w:val="0"/>
          <w:numId w:val="0"/>
        </w:numPr>
        <w:spacing w:before="0" w:after="240"/>
        <w:ind w:left="567"/>
        <w:jc w:val="both"/>
        <w:rPr>
          <w:rFonts w:ascii="Times New Roman" w:hAnsi="Times New Roman" w:cs="Times New Roman"/>
          <w:smallCaps/>
          <w:noProof/>
        </w:rPr>
      </w:pPr>
    </w:p>
    <w:p>
      <w:pPr>
        <w:pStyle w:val="Heading1"/>
        <w:spacing w:before="0" w:after="240"/>
        <w:ind w:left="567" w:hanging="567"/>
        <w:jc w:val="both"/>
        <w:rPr>
          <w:rFonts w:ascii="Times New Roman" w:hAnsi="Times New Roman" w:cs="Times New Roman"/>
          <w:smallCaps/>
          <w:noProof/>
        </w:rPr>
      </w:pPr>
      <w:r>
        <w:rPr>
          <w:rFonts w:ascii="Times New Roman" w:hAnsi="Times New Roman"/>
          <w:smallCaps/>
          <w:noProof/>
        </w:rPr>
        <w:t>Ochrana a posilování postavení jednotlivců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Ochrana a posilování postavení jednotlivců znamená zajistit, aby každý mohl plně požívat občanských a politických práv, jakož i hospodářských, sociálních a kulturních práv. Posílit postavení všech lidí („nikoho neopomíjet“) mimo jiné znamená, že se jim umožní, aby jakožto rovnocenní a aktivní členové společnosti plně rozvinuli celý svůj potenciál. Základním kamenem sociální soudržnosti, solidarity a důvěry mezi státem a občany a mezi občany navzájem je právní stát.</w:t>
      </w:r>
    </w:p>
    <w:p>
      <w:pPr>
        <w:pStyle w:val="ListParagraph"/>
        <w:numPr>
          <w:ilvl w:val="0"/>
          <w:numId w:val="38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</w:rPr>
        <w:t>Způsoby provádění:</w:t>
      </w:r>
      <w:r>
        <w:rPr>
          <w:rFonts w:ascii="Times New Roman" w:hAnsi="Times New Roman"/>
          <w:i/>
          <w:noProof/>
        </w:rPr>
        <w:t xml:space="preserve"> politický dialog, dialog o lidských právech, dialog v oblasti odvětvové politiky, monitorovací mise v rámci GSP+ / iniciativy „Vše kromě zbraní“, využívání příslušných pokynů EU v oblasti lidských práv s konkrétními nástroji pro dosažení tematických cílů, rezoluce Rady OSN pro lidská práva a třetího výboru Valného shromáždění OSN, tematické a zeměpisné finanční nástroje (příslušné programy a projekty), přímá podpora obránců lidských práv, monitorování soudních procesů, prosazování ratifikace a provádění příslušných úmluv a opčních protokolů OSN a Mezinárodní organizace práce (ILO), prohlášení týkající se porušování lidských práv, veřejná diplomacie a cílené kampaně, konference a další akce, dialog s občanskou společností a dalšími nestátními aktéry. 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>Ochrana lidí, odstraňování nerovností, diskriminace a vyloučení</w:t>
      </w:r>
    </w:p>
    <w:p>
      <w:pPr>
        <w:pStyle w:val="ListParagraph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Usilovat o zrušení trestu smrti na celém světě. V zemích, kde trest smrti stále existuje, naléhat na dodržování minimálních norem a usilovat o moratorium na popravy jakožto první krok k jejich zrušení.</w:t>
      </w:r>
    </w:p>
    <w:p>
      <w:pPr>
        <w:pStyle w:val="ListParagraph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Snažit se vymýtit mučení na celém světě prostřednictvím prevence, zákazu, vyvození odpovědnosti a nápravy pro oběti, a to včetně podpory Aliance za obchod bez mučení.</w:t>
      </w:r>
    </w:p>
    <w:p>
      <w:pPr>
        <w:pStyle w:val="ListParagraph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noProof/>
        </w:rPr>
      </w:pPr>
      <w:r>
        <w:rPr>
          <w:rFonts w:ascii="Times New Roman" w:hAnsi="Times New Roman"/>
          <w:noProof/>
        </w:rPr>
        <w:t xml:space="preserve">Podporovat obránce lidských práv a jejich právní zástupce a zohlednit dopad jejich práce na jejich rodiny. Usilovat o to, aby byla důležitá role, kterou hrají obránci lidských práv, náležitě uznána. Poukazovat na jednotlivé případy, které souvisejí mimo jiné s pozemkovými právy, pracovními právy, přírodními zdroji, životním prostředím a změnou klimatu, jakož i na případy vyplývající z porušení práv ze strany podniků. </w:t>
      </w:r>
    </w:p>
    <w:p>
      <w:pPr>
        <w:pStyle w:val="ListParagraph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Posílit opatření proti všem formám diskriminace, včetně diskriminace na základě pohlaví, rasy, etnického nebo sociálního původu, náboženského vyznání nebo přesvědčení, politického nebo jiného názoru, zdravotního postižení, věku, sexuální orientace a genderové identity, a nadále vyzývat všechny státy, aby respektovaly, chránily a uplatňovaly lidská práva příslušníků menšin, včetně národnostních, etnických, náboženských a jazykových menšin.</w:t>
      </w:r>
    </w:p>
    <w:p>
      <w:pPr>
        <w:pStyle w:val="ListParagraph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Prosazovat vymýcení a prevenci sexuálního a genderově podmíněného násilí a ochranu před tímto násilím, a to včetně škodlivých norem a postupů, jako jsou mrzačení ženských pohlavních orgánů, vraždy dívek a dětí, předčasné nebo nucené sňatky a diskriminace. Podporovat rychlou ratifikaci a provádění Úmluvy Rady Evropy o prevenci a potírání násilí vůči ženám a domácího násilí (Istanbulská úmluva).</w:t>
      </w:r>
    </w:p>
    <w:p>
      <w:pPr>
        <w:pStyle w:val="ListParagraph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této souvislosti usilovat o plné a účinné provádění Pekingské akční platformy a akčního programu Mezinárodní konference o populaci a rozvoji</w:t>
      </w:r>
      <w:r>
        <w:rPr>
          <w:rStyle w:val="FootnoteReference"/>
          <w:rFonts w:ascii="Times New Roman" w:hAnsi="Times New Roman" w:cs="Times New Roman"/>
          <w:noProof/>
        </w:rPr>
        <w:footnoteReference w:id="2"/>
      </w:r>
      <w:r>
        <w:rPr>
          <w:rFonts w:ascii="Times New Roman" w:hAnsi="Times New Roman"/>
          <w:noProof/>
        </w:rPr>
        <w:t xml:space="preserve">, jakož i závěrů hodnotících konferencí, a nadále dodržovat závazek týkající se sexuálního a reprodukčního zdraví a souvisejících práv. </w:t>
      </w:r>
    </w:p>
    <w:p>
      <w:pPr>
        <w:pStyle w:val="ListParagraph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Posílit opatření pro předcházení všem formám diskriminace leseb, gayů, bisexuálů, transgender a intersexuálních osob (LGBTI), jakož i opatření zaměřená na boj proti takové diskriminaci, a to včetně násilí a nenávistných výroků vůči osobám LGBTI. </w:t>
      </w:r>
    </w:p>
    <w:p>
      <w:pPr>
        <w:pStyle w:val="ListParagraph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Podporovat opatření pro předcházení všem formám násilí na dětech, boj proti nim a reagování na ně. Pomáhat partnerským zemím při budování a posilování jejich systémů ochrany dětí. Podporovat rozvoj kvalitní alternativní péče a přechod od institucionální péče ke kvalitní rodinné a komunitně založené péči o děti, kterým se nedostává rodičovské péče. </w:t>
      </w:r>
    </w:p>
    <w:p>
      <w:pPr>
        <w:pStyle w:val="ListParagraph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Prosazovat zvláštní ochranu, na kterou mají nárok migranti, uprchlíci a vnitřně vysídlené osoby a osoby bez státní příslušnosti. Podporovat opatření na zlepšení integrace, sociální soudržnosti a přístupu ke kvalitním základním službám. </w:t>
      </w:r>
    </w:p>
    <w:p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Prosazovat opatření k řešení vysokého rizika závažných dopadů, které má změna klimatu a ztráta biologické rozmanitosti na výkon lidských práv, jako jsou práva na život, zdraví, vodu, potraviny, bydlení a odpovídající životní úroveň, včetně tíživé situace osob vysídlených v důsledku změny klimatu. </w:t>
      </w:r>
    </w:p>
    <w:p>
      <w:pPr>
        <w:pStyle w:val="ListParagraph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přístup k řízení migrace založený na lidských právech a posilovat kapacity států, občanské společnosti a partnerů OSN pro provádění tohoto přístupu.</w:t>
      </w:r>
    </w:p>
    <w:p>
      <w:pPr>
        <w:pStyle w:val="ListParagraph"/>
        <w:spacing w:after="120"/>
        <w:ind w:left="36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 xml:space="preserve">Posilování postavení lidí </w:t>
      </w:r>
    </w:p>
    <w:p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Podporovat státní orgány v tom, aby </w:t>
      </w:r>
      <w:r>
        <w:rPr>
          <w:rFonts w:ascii="Times New Roman" w:hAnsi="Times New Roman"/>
          <w:noProof/>
          <w:shd w:val="clear" w:color="auto" w:fill="FFFFFF" w:themeFill="background1"/>
        </w:rPr>
        <w:t>všem občanům zajistily právní identitu</w:t>
      </w:r>
      <w:r>
        <w:rPr>
          <w:rFonts w:ascii="Times New Roman" w:hAnsi="Times New Roman"/>
          <w:noProof/>
        </w:rPr>
        <w:t xml:space="preserve">, a zejména pak všeobecnou registraci narozených dětí. </w:t>
      </w:r>
    </w:p>
    <w:p>
      <w:pPr>
        <w:pStyle w:val="ListParagraph"/>
        <w:numPr>
          <w:ilvl w:val="0"/>
          <w:numId w:val="20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Zajistit smysluplné zapojení dětí a mládeže do rozhodování, které je ovlivňuje na všech úrovních, a to včetně přípravy a provádění politik EU. </w:t>
      </w:r>
    </w:p>
    <w:p>
      <w:pPr>
        <w:pStyle w:val="ListParagraph"/>
        <w:numPr>
          <w:ilvl w:val="0"/>
          <w:numId w:val="20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Prosazovat, aby partnerské země ratifikovaly a prováděly Úmluvu OSN o právech osob se zdravotním postižením. Pomáhat při předcházení institucionálním překážkám a překážkám souvisejícím s postoji a životním prostředím, jakož i při jejich odstraňování. Zajistit přístup k infrastruktuře, dopravě a informačním a komunikačním technologiím (IKT), jakož i inkluzivní služby v oblastech, jako je vzdělávání (včetně distančního vzdělávání), zdravotní péče, spravedlnost a zaměstnání. </w:t>
      </w:r>
    </w:p>
    <w:p>
      <w:pPr>
        <w:pStyle w:val="ListParagraph"/>
        <w:numPr>
          <w:ilvl w:val="0"/>
          <w:numId w:val="20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Podporovat původní obyvatelstvo obhajobou jeho zapojení do příslušných procesů, jež se týkají lidských práv a rozvoje, a prosazováním principu svobodného, předchozího a informovaného souhlasu ve všech rozhodnutích, která ho ovlivňují. 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 xml:space="preserve">Podpora základních svobod a posilování občanského a politického prostoru </w:t>
      </w:r>
    </w:p>
    <w:p>
      <w:pPr>
        <w:pStyle w:val="ListParagraph"/>
        <w:numPr>
          <w:ilvl w:val="0"/>
          <w:numId w:val="3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Podporovat bezpečné a příznivé prostředí pro občanskou společnost, která je plně uznávaným aktérem, a to včetně dlouhodobé strategické podpory budování kapacit a smysluplného zapojení občanské společnosti na celostátní, regionální a celosvětové úrovni. </w:t>
      </w:r>
    </w:p>
    <w:p>
      <w:pPr>
        <w:pStyle w:val="ListParagraph"/>
        <w:numPr>
          <w:ilvl w:val="0"/>
          <w:numId w:val="3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Vyvinout nástroje pro odhalování počátečních známek uzavírání občanského prostoru a prostoru pro občanskou společnost a reagování na ně, a to mimo jiné tak, že se využijí digitální technologie a opatření pro boj proti terorismu, bude se vycházet z osvědčených postupů, podpoří se úsilí v boji proti tomuto trendu a použijí se nástroje pro monitorování příležitostí pro otevírání občanského prostoru.</w:t>
      </w:r>
    </w:p>
    <w:p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Chránit svobodu projevu a svobodu a pluralitu sdělovacích prostředků, a to on-line i off-line. Zvyšovat veřejné povědomí a stimulovat veřejnou debatu o opatřeních pro boj proti dezinformacím. </w:t>
      </w:r>
    </w:p>
    <w:p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Přispívat k bezpečnosti a ochraně novinářů prostřednictvím odsuzování útoků. Zajistit, aby osoby, které byly zastrašovány nebo kterým bylo vyhrožováno, obdržely pomoc prostřednictvím mechanismů EU na ochranu obránců lidských práv. Podporovat iniciativy sdělovacích prostředků a apelovat na orgány států, aby tomuto násilí předcházely a odsuzovaly ho a aby přijaly účinná opatření pro ukončení beztrestnosti.</w:t>
      </w:r>
    </w:p>
    <w:p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Předcházet porušování svobody pokojného shromažďování a sdružování a vystupovat proti takovému porušování, a to včetně případů, kdy jsou jím ovlivněny organizace občanské společnosti, jakož i pracovníci a zaměstnavatelé.  </w:t>
      </w:r>
    </w:p>
    <w:p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Podporovat dialog a mírové řešení politických krizí a masových protestů v souladu se standardy v oblasti lidských práv. Budovat kapacitu občanské společnosti a politických aktérů pro reakce na stížnosti vyjádřené spontánními občanskými hnutími. </w:t>
      </w:r>
    </w:p>
    <w:p>
      <w:pPr>
        <w:pStyle w:val="ListParagraph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Oslovit náboženské aktéry a aktéry jednající na základě víry a posoudit, jak by mohli být zapojeni do mírotvorných činností, mezináboženských iniciativ, usmíření a mediace, a nalézt synergie s probíhajícími iniciativami OSN. </w:t>
      </w:r>
    </w:p>
    <w:p>
      <w:pPr>
        <w:pStyle w:val="ListParagraph"/>
        <w:numPr>
          <w:ilvl w:val="0"/>
          <w:numId w:val="15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Podporovat činnosti, jejichž cílem je chránit akademickou svobodu a autonomii vzdělávacích institucí, jakož i jejich schopnost poskytovat osobám vzdělávání online a vzdělávání distanční. 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>Podpora právního státu a nestranného výkonu spravedlnosti</w:t>
      </w:r>
    </w:p>
    <w:p>
      <w:pPr>
        <w:pStyle w:val="ListParagraph"/>
        <w:numPr>
          <w:ilvl w:val="0"/>
          <w:numId w:val="2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Prosazovat právní stát v partnerských zemích a podporovat právo na spravedlivý proces, aby bylo zajištěno dodržování lidských práv při výkonu spravedlnosti. </w:t>
      </w:r>
    </w:p>
    <w:p>
      <w:pPr>
        <w:pStyle w:val="ListParagraph"/>
        <w:numPr>
          <w:ilvl w:val="0"/>
          <w:numId w:val="2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Zlepšit přístup ke spravedlnosti, včetně právní pomoci, přičemž je třeba zaměřit se na lidi žijící v těch nejzranitelnějších situacích, a to i s využitím digitálních technologií.</w:t>
      </w:r>
    </w:p>
    <w:p>
      <w:pPr>
        <w:pStyle w:val="ListParagraph"/>
        <w:numPr>
          <w:ilvl w:val="0"/>
          <w:numId w:val="2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Podpořit zřízení alternativních mechanismů řešení sporů jakožto způsob, jak omezit právní, praktické a další překážky, které obětem porušování lidských práv brání v přístupu ke spravedlnosti. </w:t>
      </w:r>
    </w:p>
    <w:p>
      <w:pPr>
        <w:pStyle w:val="ListParagraph"/>
        <w:numPr>
          <w:ilvl w:val="0"/>
          <w:numId w:val="2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Podpořit rozvoj soudních systémů, jež zohledňují potřeby dětí a jsou určeny všem dětem, které přišly do styku se zákonem a jsou zbaveny svobody.</w:t>
      </w:r>
    </w:p>
    <w:p>
      <w:pPr>
        <w:pStyle w:val="ListParagraph"/>
        <w:numPr>
          <w:ilvl w:val="0"/>
          <w:numId w:val="24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souladu s mezinárodními standardy podpořit zlepšení vazebních podmínek a zacházení s osobami zbavenými svobody.</w:t>
      </w:r>
    </w:p>
    <w:p>
      <w:pPr>
        <w:pStyle w:val="Heading2"/>
        <w:spacing w:before="0" w:after="240"/>
        <w:ind w:left="567" w:hanging="567"/>
        <w:jc w:val="both"/>
        <w:rPr>
          <w:noProof/>
        </w:rPr>
      </w:pPr>
      <w:r>
        <w:rPr>
          <w:noProof/>
        </w:rPr>
        <w:t>Řešení nedostatků ve vyvozování odpovědnosti, boj proti beztrestnosti a podpora přechodného soudnictví</w:t>
      </w:r>
    </w:p>
    <w:p>
      <w:pPr>
        <w:pStyle w:val="ListParagraph"/>
        <w:numPr>
          <w:ilvl w:val="0"/>
          <w:numId w:val="35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</w:rPr>
        <w:t xml:space="preserve">Vyvinout nový globální horizontální režim sankcí EU v oblasti lidských práv, který by řešil závažné porušování a zneužívání lidských práv po celém světě. </w:t>
      </w:r>
    </w:p>
    <w:p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Vytvořit přístupy EU, kterými by se zajistilo vyvození odpovědnosti, zejména za závažná porušování a zneužívání lidských práv, a které by spojovaly vnitrostátní a mezinárodní úsilí a opíraly se o politická opatření EU – například opatření týkající se dětí a ozbrojených konfliktů či osob, které přežily sexuální násilí související s konfliktem –, přechodné soudnictví, boj proti mučení a jinému špatnému zacházení a Mezinárodní trestní soud. </w:t>
      </w:r>
    </w:p>
    <w:p>
      <w:pPr>
        <w:pStyle w:val="ListParagraph"/>
        <w:numPr>
          <w:ilvl w:val="0"/>
          <w:numId w:val="25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iniciativy v jednotlivých zemích zaměřené na boj proti beztrestnosti v případech porušování a zneužívání lidských práv a podporovat procesy přechodného soudnictví, včetně posílení vazeb s OSN.</w:t>
      </w:r>
    </w:p>
    <w:p>
      <w:pPr>
        <w:pStyle w:val="ListParagraph"/>
        <w:numPr>
          <w:ilvl w:val="0"/>
          <w:numId w:val="25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Prosazovat trvalý politický závazek týkající se odpovědnosti za ochranu, jakož i provádění tohoto závazku tak, že se usnadní dialog a spolupráce v rámci OSN a že se tato koncepce jakožto analytický nástroj uplatní na konkrétní situace v jednotlivých zemích</w:t>
      </w:r>
      <w:r>
        <w:rPr>
          <w:rStyle w:val="FootnoteReference"/>
          <w:rFonts w:ascii="Times New Roman" w:hAnsi="Times New Roman" w:cs="Times New Roman"/>
          <w:bCs/>
          <w:noProof/>
        </w:rPr>
        <w:footnoteReference w:id="3"/>
      </w:r>
      <w:r>
        <w:rPr>
          <w:noProof/>
        </w:rPr>
        <w:t>.</w:t>
      </w:r>
    </w:p>
    <w:p>
      <w:pPr>
        <w:pStyle w:val="ListParagraph"/>
        <w:numPr>
          <w:ilvl w:val="0"/>
          <w:numId w:val="22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Bojovat proti beztrestnosti všech pachatelů zapojených do obchodování s lidmi s cílem tomuto jevu předcházet a zcela ho vymýtit. Pomáhat obětem a chránit je, zejména pak ženy a děti.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 xml:space="preserve">Posilování hospodářských, sociálních, kulturních a pracovních práv </w:t>
      </w:r>
    </w:p>
    <w:p>
      <w:pPr>
        <w:pStyle w:val="ListParagraph"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Posílit v rámci vnější činnosti EU vazby mezi lidskými právy a životním prostředím, a to včetně změny klimatu. Podporovat činnosti na zvyšování povědomí o dopadu změny klimatu a zhoršování životního prostředí na lidská práva.</w:t>
      </w:r>
    </w:p>
    <w:p>
      <w:pPr>
        <w:pStyle w:val="ListParagraph"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Účinně začlenit hospodářská, sociální, kulturní a pracovní práva do dialogů EU o lidských právech vedených s partnerskými zeměmi a současně zajistit synergie s dalšími konzultacemi a monitorovacími misemi v rámci  GSP+ / iniciativy „Vše kromě zbraní“.</w:t>
      </w:r>
    </w:p>
    <w:p>
      <w:pPr>
        <w:pStyle w:val="ListParagraph"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Prosazovat politiku nulové tolerance dětské práce a vymýcení nucené práce, včetně podpory partnerství na všech úrovních, pracovních práv v obchodních vztazích EU, prosazování náležité péče v oblasti lidských práv v globálních dodavatelských řetězcích a úsilí podpořit ratifikaci Protokolu k Úmluvě ILO o nucené práci. </w:t>
      </w:r>
    </w:p>
    <w:p>
      <w:pPr>
        <w:pStyle w:val="ListParagraph"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úlohu veřejných orgánů při přijímání právních předpisů v oblasti životního prostředí a zajišťování souladu s těmito předpisy, jejichž cílem je zajistit bezpečné, čisté, zdravé a udržitelné životní prostředí, mimo jiné prostřednictvím podpory řádné správy v oblasti řízení přírodních zdrojů a právního státu, přístupu k informacím, veřejné účasti na rozhodovacích procesech a přístupu ke spravedlnosti v záležitostech týkajících se životního prostředí a změny klimatu.</w:t>
      </w:r>
    </w:p>
    <w:p>
      <w:pPr>
        <w:pStyle w:val="ListParagraph"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Pomáhat státním orgánům při tvorbě a provádění zákonů, nařízení a politik respektujících lidská práva a týkajících se potravin, půdy, přírodních zdrojů, bydlení a majetku. </w:t>
      </w:r>
    </w:p>
    <w:p>
      <w:pPr>
        <w:pStyle w:val="ListParagraph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univerzální přístup k bezpečné pitné vodě a hygieně a zdůrazňovat rozměr lidských práv v těchto oblastech.</w:t>
      </w:r>
    </w:p>
    <w:p>
      <w:pPr>
        <w:pStyle w:val="ListParagraph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Omezovat nerovnosti prosazováním nediskriminačního přístupu k sociálním službám včetně kvalitní a cenově dostupné zdravotní péče a vzdělávání (rovněž online) a budovat kapacity praktických lékařů za účelem reakce na zvláštní potřeby žen, mužů, LGBTI osob, dětí, osob se zdravotním postižením, migrantů, uprchlíků a lidí ve zranitelných situacích. </w:t>
      </w:r>
    </w:p>
    <w:p>
      <w:pPr>
        <w:pStyle w:val="ListParagraph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rovný přístup k preventivní zdravotní péči a právo využívat lékařské péče kdykoli, a zejména v době krize.</w:t>
      </w:r>
    </w:p>
    <w:p>
      <w:pPr>
        <w:pStyle w:val="ListParagraph"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Prosazovat důstojnou práci a budoucnost práce zaměřenou na člověka prostřednictvím aktualizovaného přístupu EU, který zajistí respektování základních zásad a práv na pracovišti, práva na bezpečné a zdravotně nezávadné pracovní podmínky a práci bez násilí a obtěžování. Prosazovat sociální dialog, jakož i ratifikaci a účinné provádění příslušných úmluv a protokolů ILO. Posílit odpovědné řízení v rámci globálních dodavatelských řetězců a přístup k sociální ochraně. </w:t>
      </w:r>
    </w:p>
    <w:p>
      <w:pPr>
        <w:pStyle w:val="ListParagraph"/>
        <w:numPr>
          <w:ilvl w:val="0"/>
          <w:numId w:val="9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Zlepšit pracovní podmínky pracovníků z řad migrantů, a to včetně vymýcení všech forem nucené práce a vykořisťování. Posílit postavení pracovníků z řad migrantů, zejména žen a jejich komunit, aby bylo možné bránit jejich práva, hlásit jejich porušování, domáhat se spravedlnosti a zorganizovat vše tak, aby jejich zájmy byly prosazovány. </w:t>
      </w:r>
    </w:p>
    <w:p>
      <w:pPr>
        <w:pStyle w:val="Heading1"/>
        <w:spacing w:before="0" w:after="240"/>
        <w:ind w:left="567" w:hanging="567"/>
        <w:jc w:val="both"/>
        <w:rPr>
          <w:rFonts w:ascii="Times New Roman" w:hAnsi="Times New Roman" w:cs="Times New Roman"/>
          <w:smallCaps/>
          <w:noProof/>
        </w:rPr>
      </w:pPr>
      <w:r>
        <w:rPr>
          <w:rFonts w:ascii="Times New Roman" w:hAnsi="Times New Roman"/>
          <w:smallCaps/>
          <w:noProof/>
        </w:rPr>
        <w:t xml:space="preserve">Budování odolné, inkluzivní a demokratické společnosti 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Základním prvkem odolné, inkluzivní a demokratické společnosti je dodržování lidských práv. Taková společnost je založena na nezávislých sdělovacích prostředcích, odpovědných institucích, reprezentativních parlamentech a angažovaných občanech a poskytuje bezpečné a příznivé prostředí, v němž mohou občanská společnost a nezávislé sdělovací prostředky vyjadřovat své obavy, ovlivňovat politiky, monitorovat činitele přijímající rozhodnutí a povolávat je k odpovědnosti. </w:t>
      </w:r>
    </w:p>
    <w:p>
      <w:pPr>
        <w:pStyle w:val="ListParagraph"/>
        <w:numPr>
          <w:ilvl w:val="0"/>
          <w:numId w:val="38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</w:rPr>
        <w:t>Způsoby provádění:</w:t>
      </w:r>
      <w:r>
        <w:rPr>
          <w:rFonts w:ascii="Times New Roman" w:hAnsi="Times New Roman"/>
          <w:i/>
          <w:noProof/>
        </w:rPr>
        <w:t xml:space="preserve"> politický dialog, dialog o lidských právech, mise věnující se pozorování voleb a přijímání návazných opatření, civilní a vojenské mise v rámci společné bezpečnostní a obranné politiky (SBOP), cílené školení pro zaměstnance EU při delegacích, využívání příslušných pokynů EU v oblasti lidských práv s konkrétními nástroji pro dosažení tematických cílů, tematické rezoluce Rady OSN pro lidská práva a třetího výboru Valného shromáždění OSN, tematické a zeměpisné finanční nástroje (příslušné programy a projekty), prosazování ratifikace a provádění příslušných úmluv a opčních protokolů OSN, prohlášení týkající se porušování lidských práv, veřejná diplomacie a cílené kampaně, konference a další akce, dialog s občanskou společností a dalšími nestátními aktéry. 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 xml:space="preserve">Posilování demokratických, odpovědných a transparentních institucí </w:t>
      </w:r>
    </w:p>
    <w:p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dělbu moci, nezávislost a nestrannost soudnictví, účinnost, kvalitu a odpovědnost systému spravedlnosti a ústavní záruky v partnerských zemích.</w:t>
      </w:r>
    </w:p>
    <w:p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Zlepšit integritu volebních procesů tím, že se podpoří nezávislé národní volební pozorovatelské mise a jejich regionální a mezinárodní sítě a posílí se kapacity volebních orgánů a orgánů veřejné správy. 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Řídit se doporučeními volebních pozorovatelských misí EU a Organizace pro bezpečnost a spolupráci v Evropě (OBSE), a to za použití politických nástrojů i nástrojů spolupráce. Posilovat společný přístup k následným opatřením v mezinárodní komunitě pozorovatelů, zejména s Africkou unií a OSN.</w:t>
      </w:r>
    </w:p>
    <w:p>
      <w:pPr>
        <w:pStyle w:val="ListParagraph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Vypracovat a zlepšit metodiku pozorování voleb, aby bylo možné monitorovat a posuzovat využívání sociálních médií a dalších digitálních technologií během volebních kampaní podle mezinárodních standardů, s cílem připravit se na pokusy o narušení voleb a předcházet jim.</w:t>
      </w:r>
    </w:p>
    <w:p>
      <w:pPr>
        <w:pStyle w:val="ListParagraph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rozvoj politických rámců, které pravidla off-line týkající se voleb a demokratických procesů aplikují na kontext on-line, a pomáhat při budování kapacit pro jejich provádění. V tomto ohledu je možné vycházet z vlastního úsilí EU, a to včetně akčního plánu EU proti dezinformacím</w:t>
      </w:r>
      <w:r>
        <w:rPr>
          <w:rStyle w:val="FootnoteReference"/>
          <w:rFonts w:ascii="Times New Roman" w:hAnsi="Times New Roman" w:cs="Times New Roman"/>
          <w:noProof/>
        </w:rPr>
        <w:footnoteReference w:id="4"/>
      </w:r>
      <w:r>
        <w:rPr>
          <w:rFonts w:ascii="Times New Roman" w:hAnsi="Times New Roman"/>
          <w:noProof/>
        </w:rPr>
        <w:t>, volebního balíčku Komise</w:t>
      </w:r>
      <w:r>
        <w:rPr>
          <w:rStyle w:val="FootnoteReference"/>
          <w:rFonts w:ascii="Times New Roman" w:hAnsi="Times New Roman" w:cs="Times New Roman"/>
          <w:noProof/>
        </w:rPr>
        <w:footnoteReference w:id="5"/>
      </w:r>
      <w:r>
        <w:rPr>
          <w:rFonts w:ascii="Times New Roman" w:hAnsi="Times New Roman"/>
          <w:noProof/>
        </w:rPr>
        <w:t>, Kodexu zásad boje proti dezinformacím</w:t>
      </w:r>
      <w:r>
        <w:rPr>
          <w:rStyle w:val="FootnoteReference"/>
          <w:rFonts w:ascii="Times New Roman" w:hAnsi="Times New Roman" w:cs="Times New Roman"/>
          <w:noProof/>
        </w:rPr>
        <w:footnoteReference w:id="6"/>
      </w:r>
      <w:r>
        <w:rPr>
          <w:rFonts w:ascii="Times New Roman" w:hAnsi="Times New Roman"/>
          <w:noProof/>
        </w:rPr>
        <w:t xml:space="preserve"> a budoucího evropského akčního plánu pro demokracii. 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Poskytnout všestrannou pomoc při předcházení a boji proti korupci, a to prostřednictvím podpory reformy veřejné správy, účinných protikorupčních strategií a právních rámců včetně ochrany oznamovatelů, specializovaných orgánů, parlamentů, nezávislých sdělovacích prostředků a občanské společnosti a prostřednictvím vypracování protikorupčních pokynů. Podporovat ratifikaci a provádění Úmluvy OSN proti korupci.</w:t>
      </w:r>
    </w:p>
    <w:p>
      <w:pPr>
        <w:pStyle w:val="ListParagraph"/>
        <w:numPr>
          <w:ilvl w:val="0"/>
          <w:numId w:val="16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parlamentní instituce za účelem zvýšení jejich kapacity pro výkon jejich dozorových, legislativních a rozpočtových funkcí, mimo jiné prostřednictvím vzájemných výměn.</w:t>
      </w:r>
    </w:p>
    <w:p>
      <w:pPr>
        <w:pStyle w:val="ListParagraph"/>
        <w:numPr>
          <w:ilvl w:val="0"/>
          <w:numId w:val="16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iniciativy elektronické správy s cílem učinit veřejný sektor transparentnějším a odpovědnějším, a zvýšit tak důvěru veřejnosti ve vládní činitele.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 xml:space="preserve">Podpora vstřícného, inkluzivního, participačního a reprezentativního rozhodování </w:t>
      </w:r>
    </w:p>
    <w:p>
      <w:pPr>
        <w:pStyle w:val="ListParagraph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Zvýšit smysluplné zapojení žen a mládeže v celé jejich rozmanitosti do všech sfér veřejného života, a to včetně prosazování jejich začlenění na volitelná místa na kandidátních listinách politických stran a budování kapacit kandidátů. </w:t>
      </w:r>
    </w:p>
    <w:p>
      <w:pPr>
        <w:pStyle w:val="ListParagraph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Zvýšit kapacity politických stran a orgánů dohledu, zejména v oblastech ovlivněných konfliktem či v oblastech procházejících transformací. Podporovat aliance napříč stranami a dialog více stran ohledně politických otázek společného zájmu. 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Rozvinout pluralitní stranické systémy a kapacity politických stran, a to nestranným způsobem, pomáhat při uplatňování mezinárodních standardů týkajících se transparentního financování politických stran, vnitřní demokracie a inkluzivity při výběru kandidátů a funkcionářů. Podporovat rozvoj kodexů chování napříč politickými stranami s cílem předcházet volebnímu násilí a chránit a bránit lidská práva a základní svobody v rámci kapacit parlamentů.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úlohu občanské společnosti v oblasti dohledu a vyvozování odpovědnosti, a to jak ve veřejném, tak i v soukromém sektoru, a prosazovat využívání on-line technologií.</w:t>
      </w:r>
    </w:p>
    <w:p>
      <w:pPr>
        <w:pStyle w:val="ListParagraph"/>
        <w:numPr>
          <w:ilvl w:val="0"/>
          <w:numId w:val="13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aktivní občanství a účast na veřejném a politickém životě. Občanské vzdělávání – včetně distančního vzdělávání – a činnosti v oblasti mediální gramotnosti on-line by měly být zaměřeny zejména na ženy, děti, mládež, osoby se zdravotním postižením, osoby patřící k menšinám, původní obyvatelstvo a další osoby ve zranitelných situacích.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>Podporování nezávislých a pluralitních sdělovacích prostředků, přístupu k informacím a boje proti dezinformacím</w:t>
      </w:r>
    </w:p>
    <w:p>
      <w:pPr>
        <w:pStyle w:val="ListParagraph"/>
        <w:numPr>
          <w:ilvl w:val="0"/>
          <w:numId w:val="1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souladu s evropskými a mezinárodními standardy podporovat legislativní iniciativy, které se týkají přístupu k informacím, práva na soukromí a ochrany osobních údajů, jakož i jejich účinné provádění.</w:t>
      </w:r>
    </w:p>
    <w:p>
      <w:pPr>
        <w:pStyle w:val="ListParagraph"/>
        <w:numPr>
          <w:ilvl w:val="0"/>
          <w:numId w:val="1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Chránit svobodu a pluralitu sdělovacích prostředků, a to prostřednictvím podpory nezávislých sdělovacích prostředků a podpory přístupu ke spolehlivým informacím. Podporovat nezávislé sdělovací prostředky, investigativní žurnalistiku a občanskou společnost při monitorování výsledků vlád v oblasti řízení a dodržování závazků v oblasti lidských práv. </w:t>
      </w:r>
    </w:p>
    <w:p>
      <w:pPr>
        <w:pStyle w:val="ListParagraph"/>
        <w:numPr>
          <w:ilvl w:val="0"/>
          <w:numId w:val="1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Podporovat úsilí týkající se boje proti dezinformacím, nenávistným výrokům a extremistickému a teroristickému obsahu včetně on-line mediální gramotnosti a digitálních dovedností. Podporovat nezávislé ověřování faktů a výzkum, investigativní zpravodajství a kvalitní žurnalistiku, a to i na místní úrovni. </w:t>
      </w:r>
    </w:p>
    <w:p>
      <w:pPr>
        <w:pStyle w:val="ListParagraph"/>
        <w:numPr>
          <w:ilvl w:val="0"/>
          <w:numId w:val="11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Podporovat zásadu otevřeného, bezpečného, cenově dostupného, přístupného a nediskriminačního přístupu k internetu pro všechny. Bojovat proti odpojování internetu, zejména v kontextu voleb, a porušování lidských práv. 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 xml:space="preserve">Posilování participativního a na lidská práva zaměřeného přístupu k předcházení konfliktům a řešení krizí </w:t>
      </w:r>
    </w:p>
    <w:p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začlenění mladých lidí (zejména mladých žen) a jejich zapojení do veškerého úsilí týkajícího se předcházení konfliktům a budování a zachování míru.</w:t>
      </w:r>
    </w:p>
    <w:p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Vyvíjet kapacity organizací občanské společnosti a občanských hnutí budovaných zdola, aby mohly pravidelně monitorovat a dokumentovat porušování a zneužívání lidských práv, a to i v obdobích konfliktů.</w:t>
      </w:r>
    </w:p>
    <w:p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rámci politických dialogů a opatření v oblasti předcházení konfliktům, rozvoje a humanitární pomoci, jakož i ve strategiích pro snižování rizik katastrof nadále posilovat vazbu mezi lidskými právy, bezpečností a změnou klimatu, která je potenciálním multiplikátorem hrozeb.</w:t>
      </w:r>
    </w:p>
    <w:p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Účinně provádět strategický přístup EU k ženám, míru a bezpečnosti.</w:t>
      </w:r>
    </w:p>
    <w:p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Pokračovat v začleňování otázek týkajících se lidských práv a dětí v ozbrojených konfliktech do všech aspektů reakce EU na konflikty a krize, zejména pak do misí a operací v rámci SBOP, mediací, reforem bezpečnostního odvětví a do předcházení konfliktům.  </w:t>
      </w:r>
    </w:p>
    <w:p>
      <w:pPr>
        <w:pStyle w:val="ListParagraph"/>
        <w:numPr>
          <w:ilvl w:val="0"/>
          <w:numId w:val="30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Zintenzivnit úsilí v oblasti prevence a ukončení závažného porušování práv dětí ovlivněných ozbrojeným konfliktem a podpory demobilizace, dlouhodobé rehabilitace a opětovného začleňování prostřednictvím využívání stávajících mechanismů OSN. </w:t>
      </w:r>
    </w:p>
    <w:p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Dále posilovat soudržnost mezi politikami EU v oblasti lidských práv a reakcí na krize a mezi činnostmi, jako jsou mise a operace v rámci SBOP, reformy bezpečnostního odvětví a strategie EU pro jednotlivé země týkající se lidských práv a demokracie. </w:t>
      </w:r>
    </w:p>
    <w:p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Vypracovat politiku EU týkající se náležité péče v oblasti lidských práv, aby se zajistilo, že podpora EU v oblasti bezpečnostního odvětví, včetně misí a operací v rámci SBOP, je v příslušných případech v souladu se zákony týkajícími se lidských práv a s mezinárodním humanitárním právem.</w:t>
      </w:r>
    </w:p>
    <w:p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Pokračovat v poskytování speciálních modulů MHP při výcviku ozbrojených sil třetích zemí prostřednictvím vojenských výcvikových misí EU.</w:t>
      </w:r>
    </w:p>
    <w:p>
      <w:pPr>
        <w:pStyle w:val="ListParagraph"/>
        <w:spacing w:after="240"/>
        <w:ind w:left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Heading1"/>
        <w:spacing w:before="0" w:after="240"/>
        <w:ind w:left="567" w:hanging="567"/>
        <w:jc w:val="both"/>
        <w:rPr>
          <w:rFonts w:ascii="Times New Roman" w:hAnsi="Times New Roman" w:cs="Times New Roman"/>
          <w:smallCaps/>
          <w:noProof/>
          <w:u w:val="single"/>
        </w:rPr>
      </w:pPr>
      <w:r>
        <w:rPr>
          <w:rFonts w:ascii="Times New Roman" w:hAnsi="Times New Roman"/>
          <w:smallCaps/>
          <w:noProof/>
        </w:rPr>
        <w:t>Podporování globálního systému lidských práv a demokracie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Podporování globálního systému lidských práv a demokracie je jádrem závazku EU k posilování mnohostrannosti. Strategickou odpovědí EU na měnící se mezinárodní prostředí je posílení její soudržnosti a jednoty v rámci mnohostranných fór, rozšíření a prohloubení dvoustranných partnerství a budování nových meziregionálních koalic.</w:t>
      </w:r>
    </w:p>
    <w:p>
      <w:pPr>
        <w:pStyle w:val="ListParagraph"/>
        <w:numPr>
          <w:ilvl w:val="0"/>
          <w:numId w:val="38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</w:rPr>
        <w:t>Způsoby provádění:</w:t>
      </w:r>
      <w:r>
        <w:rPr>
          <w:rFonts w:ascii="Times New Roman" w:hAnsi="Times New Roman"/>
          <w:i/>
          <w:noProof/>
        </w:rPr>
        <w:t xml:space="preserve"> politický dialog, dialog o lidských právech, dialog v oblasti odvětvové politiky, monitorovací mise v rámci GSP+ / iniciativy „Vše kromě zbraní“, tematické a zeměpisné rezoluce v Radě OSN pro lidská práva a v třetím výboru Valného shromáždění OSN, tematické a zeměpisné finanční nástroje (příslušné programy a projekty), prosazování ratifikace a provádění příslušných úmluv a opčních protokolů OSN a ILO,</w:t>
      </w:r>
      <w:r>
        <w:rPr>
          <w:rFonts w:ascii="Times New Roman" w:hAnsi="Times New Roman"/>
          <w:b/>
          <w:bCs/>
          <w:i/>
          <w:iCs/>
          <w:noProof/>
        </w:rPr>
        <w:t xml:space="preserve"> </w:t>
      </w:r>
      <w:r>
        <w:rPr>
          <w:rFonts w:ascii="Times New Roman" w:hAnsi="Times New Roman"/>
          <w:bCs/>
          <w:i/>
          <w:iCs/>
          <w:noProof/>
        </w:rPr>
        <w:t>obhajoba zvýšené pozornosti věnované dopadům zhoršování životního prostředí a změny klimatu na lidská práva,</w:t>
      </w:r>
      <w:r>
        <w:rPr>
          <w:rFonts w:ascii="Times New Roman" w:hAnsi="Times New Roman"/>
          <w:i/>
          <w:noProof/>
        </w:rPr>
        <w:t xml:space="preserve"> cílené školení pro zaměstnance EU při delegacích, soubor nástrojů: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i/>
          <w:noProof/>
        </w:rPr>
        <w:t>přístup k rozvojové spolupráci EU založený na právech zahrnující všechna lidská práva</w:t>
      </w:r>
      <w:r>
        <w:rPr>
          <w:rFonts w:ascii="Times New Roman" w:hAnsi="Times New Roman"/>
          <w:noProof/>
        </w:rPr>
        <w:t>,</w:t>
      </w:r>
      <w:r>
        <w:rPr>
          <w:rFonts w:ascii="Times New Roman" w:hAnsi="Times New Roman"/>
          <w:i/>
          <w:noProof/>
        </w:rPr>
        <w:t xml:space="preserve"> prohlášení týkající se porušování a zneužívání lidských práv, demarše, veřejná diplomacie a cílené kampaně, konference a další akce, dialog s občanskou společností, jinými nestátními aktéry a podnikatelským odvětvím. 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>Mnohostranná spolupráce</w:t>
      </w:r>
    </w:p>
    <w:p>
      <w:pPr>
        <w:pStyle w:val="ListParagraph"/>
        <w:numPr>
          <w:ilvl w:val="0"/>
          <w:numId w:val="26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Vytvořit flexibilnější síť partnerů, a to i prostřednictvím selektivního zapojení na základě konkrétních otázek. Oslovit nové partnery, upřednostňovat budování koalic s regionálními skupinami na základě vybraných rezolucí a posílit vazby s podobně smýšlejícími zeměmi.  </w:t>
      </w:r>
    </w:p>
    <w:p>
      <w:pPr>
        <w:pStyle w:val="ListParagraph"/>
        <w:numPr>
          <w:ilvl w:val="0"/>
          <w:numId w:val="26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Oslovit v rané fázi nové členy Rady OSN pro lidská práva, kteří nepodporují některé rezoluce týkající se určitých zemí či témat.</w:t>
      </w:r>
    </w:p>
    <w:p>
      <w:pPr>
        <w:pStyle w:val="ListParagraph"/>
        <w:numPr>
          <w:ilvl w:val="0"/>
          <w:numId w:val="26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Posílit strategickou spolupráci s Úřadem vysokého komisaře pro lidská práva, a to jak na centrální úrovni, tak na úrovni místních kanceláří.</w:t>
      </w:r>
    </w:p>
    <w:p>
      <w:pPr>
        <w:pStyle w:val="ListParagraph"/>
        <w:numPr>
          <w:ilvl w:val="0"/>
          <w:numId w:val="26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Podporovat účinnost a efektivnost Rady OSN pro lidská práva a zajistit lepší propojení s činností třetího výboru Valného shromáždění OSN a synergie s dalšími mnohostrannými fóry o lidských právech. </w:t>
      </w:r>
    </w:p>
    <w:p>
      <w:pPr>
        <w:pStyle w:val="ListParagraph"/>
        <w:numPr>
          <w:ilvl w:val="0"/>
          <w:numId w:val="26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Podporovat účast organizací občanské společnosti na mnohostranných fórech o lidských právech. 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 xml:space="preserve">Regionální partnerství </w:t>
      </w:r>
    </w:p>
    <w:p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Posílit strategické partnerství s Radou Evropy (včetně Benátské komise) a s OBSE, a to za účelem zvýšení soudržnosti a doplňkovosti prostřednictvím vybrané a diverzifikované spolupráce. </w:t>
      </w:r>
    </w:p>
    <w:p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Posílit regionální spolupráci s Africkou unií, Organizací amerických států, Sdružením národů jihovýchodní Asie, se setkáním Asie-Evropa, Ligou arabských států a s organizací Islámské spolupráce. </w:t>
      </w:r>
    </w:p>
    <w:p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Podporovat a propagovat vzájemné učení mezi regionálními lidskoprávními institucemi, včetně lidskoprávních soudů a nezávislých sítí lidskoprávních institucí. 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>Dvoustranná spolupráce</w:t>
      </w:r>
    </w:p>
    <w:p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Zajistit vazby a synergie mezi dvoustrannými vztahy EU (včetně politických dialogů, dialogů o lidských právech a dialogů v oblasti odvětvové politiky, monitorování lidských a pracovních práv v rámci GSP, jakož i činnosti v oblasti pracovních práv v rámci dohod o volném obchodu) a jejími mnohostrannými vztahy. Nadále se zaměřovat na následná opatření.</w:t>
      </w:r>
    </w:p>
    <w:p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Identifikovat pro každé kolo dialogu o lidských právech a každé kolo konzultací s partnerskými zeměmi konkrétní akční body a provádět následná opatření ve vztahu k nim, přičemž je třeba zohlednit zejména monitorovací cíle GSP+ / „Vše kromě zbraní“ v dialozích s přijímajícími zeměmi v rámci systému GSP. </w:t>
      </w:r>
    </w:p>
    <w:p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Posílit provádění ustanovení o lidských právech v obchodní politice EU, a to i prostřednictvím systému GSP a prosazování pracovních práv v souvislosti s dohodami o volném obchodu. Využít plný potenciál monitorovacího mechanismu a dále prosazovat transparentnost, povědomí a zapojování zúčastněných stran.</w:t>
      </w:r>
    </w:p>
    <w:p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Plně využít synergií mezi politickými dialogy a dialogy v oblasti odvětvové politiky – včetně dialogů o rozpočtové podpoře – za účelem prosazování lidských práv, demokracie a právního státu v partnerských zemích.</w:t>
      </w:r>
    </w:p>
    <w:p>
      <w:pPr>
        <w:pStyle w:val="ListParagraph"/>
        <w:numPr>
          <w:ilvl w:val="0"/>
          <w:numId w:val="28"/>
        </w:numPr>
        <w:autoSpaceDE w:val="0"/>
        <w:autoSpaceDN w:val="0"/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Systematicky začleňovat zásady a standardy v oblasti lidských práv do dvoustranné a regionální spolupráce EU, a to posilováním a aktualizováním metodiky v souboru nástrojů: přístup založený na právech zahrnující všechna lidská práva v oblasti rozvojové spolupráce EU</w:t>
      </w:r>
      <w:r>
        <w:rPr>
          <w:rStyle w:val="FootnoteReference"/>
          <w:rFonts w:ascii="Times New Roman" w:hAnsi="Times New Roman" w:cs="Times New Roman"/>
          <w:noProof/>
        </w:rPr>
        <w:footnoteReference w:id="7"/>
      </w:r>
      <w:r>
        <w:rPr>
          <w:noProof/>
        </w:rPr>
        <w:t>.</w:t>
      </w:r>
      <w:r>
        <w:rPr>
          <w:rFonts w:ascii="Times New Roman" w:hAnsi="Times New Roman"/>
          <w:noProof/>
        </w:rPr>
        <w:t xml:space="preserve"> </w:t>
      </w:r>
    </w:p>
    <w:p>
      <w:pPr>
        <w:pStyle w:val="Heading2"/>
        <w:spacing w:before="0" w:after="120"/>
        <w:ind w:left="567" w:hanging="567"/>
        <w:rPr>
          <w:noProof/>
        </w:rPr>
      </w:pPr>
      <w:r>
        <w:rPr>
          <w:noProof/>
        </w:rPr>
        <w:t>Občanská společnost a vnitrostátní instituce pro lidská práva</w:t>
      </w:r>
    </w:p>
    <w:p>
      <w:pPr>
        <w:pStyle w:val="ListParagraph"/>
        <w:numPr>
          <w:ilvl w:val="0"/>
          <w:numId w:val="2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Prohloubit vztahy s pluralitní občanskou společností, která zahrnuje mimo jiné obránce lidských práv, sociální partnery, asociace nezávislých sdělovacích prostředků a novináře, akademické pracovníky, právníky a humanitární organizace, a více je podpořit, a bránit tak jejich právo týkající se výkonu jejich funkcí bez jakékoli formy zastrašování, diskriminace či násilí.  </w:t>
      </w:r>
    </w:p>
    <w:p>
      <w:pPr>
        <w:pStyle w:val="ListParagraph"/>
        <w:numPr>
          <w:ilvl w:val="0"/>
          <w:numId w:val="2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souladu s pařížskou a benátskou zásadou podporovat nezávislé vnitrostátní instituce a komise pro lidská práva, veřejné ochránce práv a subjekty zabývající se rovností a zapojovat se s nimi do dialogů o lidských právech. </w:t>
      </w:r>
    </w:p>
    <w:p>
      <w:pPr>
        <w:pStyle w:val="ListParagraph"/>
        <w:numPr>
          <w:ilvl w:val="0"/>
          <w:numId w:val="2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strukturované a pravidelné dialogy mezi státními aktéry, občanskou společností (včetně sociálních partnerů) a mezinárodním společenstvím.</w:t>
      </w:r>
    </w:p>
    <w:p>
      <w:pPr>
        <w:pStyle w:val="ListParagraph"/>
        <w:numPr>
          <w:ilvl w:val="0"/>
          <w:numId w:val="33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a posilovat dlouhodobá partnerství s aktéry občanské společnosti a se společenskými hnutími a hnutími za lidská práva, a to i prostřednictvím plného využívání možností financovat organizace budované zdola.</w:t>
      </w:r>
    </w:p>
    <w:p>
      <w:pPr>
        <w:pStyle w:val="Heading2"/>
        <w:spacing w:before="0" w:after="120"/>
        <w:ind w:left="567" w:hanging="567"/>
        <w:rPr>
          <w:noProof/>
        </w:rPr>
      </w:pPr>
      <w:r>
        <w:rPr>
          <w:noProof/>
        </w:rPr>
        <w:t xml:space="preserve">Podnikatelské odvětví </w:t>
      </w:r>
    </w:p>
    <w:p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Spolupracovat s podnikatelským odvětvím, pokud jde o dodržování a prosazování lidských práv, protikorupčních opatření a osvědčených postupů v oblasti sociální odpovědnosti podniků, náležité péče, vyvozování odpovědnosti a participativního přístupu k opravným prostředkům (např. dodavatelské řetězce, nulová tolerance dětské práce).</w:t>
      </w:r>
    </w:p>
    <w:p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Posílit angažovanost, včetně lepší koordinace mezi příslušnými útvary Komise, Evropskou službou pro vnější činnost, zvláštním zástupcem EU pro lidská práva a členskými státy s cílem aktivně prosazovat a podporovat úsilí partnerských zemí o provádění obecných zásad OSN v oblasti podnikání a lidských práv, mimo jiné prostřednictvím vnitrostátních akčních plánů a příslušných obecných zásad náležité péče.</w:t>
      </w:r>
    </w:p>
    <w:p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procesy s více zúčastněnými stranami, jejichž cílem je vypracovat, provádět a posilovat standardy týkající se podnikání, lidských práv a náležité péče a spolupracovat s rozvojovými bankami a mezinárodními finančními institucemi. Podporovat regionální projekty, vzájemné učení a výměnu osvědčených postupů.</w:t>
      </w:r>
    </w:p>
    <w:p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Posílit zapojení podniků do tvorby důstojných pracovních míst, udržitelného rozvoje a souvisejících propagačních aktivit v rámci dodavatelského řetězce.</w:t>
      </w:r>
    </w:p>
    <w:p>
      <w:pPr>
        <w:pStyle w:val="ListParagraph"/>
        <w:numPr>
          <w:ilvl w:val="0"/>
          <w:numId w:val="8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Vyvinout nástroje a školicí materiály týkající se podnikání a lidských práv, odpovědného obchodního chování, dialogu soukromého a veřejného sektoru a náležité péče v oblasti lidských práv, aby mohly delegace EU zvýšit své zapojení do problematiky podnikání a lidských práv.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>Dodržování mezinárodních lidských práv a humanitárního práva</w:t>
      </w:r>
    </w:p>
    <w:p>
      <w:pPr>
        <w:pStyle w:val="ListParagraph"/>
        <w:numPr>
          <w:ilvl w:val="0"/>
          <w:numId w:val="25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Posílit účinnost systému subjektů OSN zřízených smlouvami v oblasti lidských práv a mechanismu dohledu ILO nad pracovními standardy.</w:t>
      </w:r>
      <w:r>
        <w:rPr>
          <w:rFonts w:ascii="Times New Roman" w:hAnsi="Times New Roman"/>
          <w:noProof/>
        </w:rPr>
        <w:t xml:space="preserve"> </w:t>
      </w:r>
    </w:p>
    <w:p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Pokračovat v propagování a podporování iniciativ, jejichž cílem je posílit dodržování mezinárodního humanitárního práva a zajistit prostor pro humanitární činnost.</w:t>
      </w:r>
    </w:p>
    <w:p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Podporovat Mezinárodní trestní soud jakožto základní kámen boje proti beztrestnosti a budovat sítě propagující všeobecnou platnost a integritu Římského statutu a jeho zásady doplňkovosti.</w:t>
      </w:r>
    </w:p>
    <w:p>
      <w:pPr>
        <w:pStyle w:val="ListParagraph"/>
        <w:spacing w:after="240"/>
        <w:ind w:left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Heading1"/>
        <w:spacing w:before="0" w:after="240"/>
        <w:ind w:left="567" w:hanging="567"/>
        <w:jc w:val="both"/>
        <w:rPr>
          <w:smallCaps/>
          <w:noProof/>
        </w:rPr>
      </w:pPr>
      <w:r>
        <w:rPr>
          <w:rFonts w:ascii="Times New Roman" w:hAnsi="Times New Roman"/>
          <w:smallCaps/>
          <w:noProof/>
        </w:rPr>
        <w:t xml:space="preserve">Nové technologie: využívání příležitostí a řešení výzev </w:t>
      </w:r>
    </w:p>
    <w:p>
      <w:pPr>
        <w:spacing w:after="240"/>
        <w:jc w:val="both"/>
        <w:rPr>
          <w:b/>
          <w:noProof/>
        </w:rPr>
      </w:pPr>
      <w:r>
        <w:rPr>
          <w:rFonts w:ascii="Times New Roman" w:hAnsi="Times New Roman"/>
          <w:noProof/>
        </w:rPr>
        <w:t xml:space="preserve">Digitální technologie musí být zaměřeny na člověka. Nové technologie mohou významně přispět k ochraně a prosazování lidských práv a demokracie, jelikož usnadňují a zefektivňují účast veřejnosti, zvyšují přístup k veřejným službám, usnadňují dokumentaci porušování a zneužívání lidských práv a podporují on-line aktivismus. Tyto technologie však mohou mít rovněž negativní dopad, jako je usnadnění přístupu ke konkrétnímu nezákonnému obsahu, proti kterému je třeba bojovat. </w:t>
      </w:r>
    </w:p>
    <w:p>
      <w:pPr>
        <w:pStyle w:val="ListParagraph"/>
        <w:numPr>
          <w:ilvl w:val="0"/>
          <w:numId w:val="38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</w:rPr>
        <w:t>Způsoby provádění:</w:t>
      </w:r>
      <w:r>
        <w:rPr>
          <w:rFonts w:ascii="Times New Roman" w:hAnsi="Times New Roman"/>
          <w:i/>
          <w:noProof/>
        </w:rPr>
        <w:t xml:space="preserve"> politický dialog, dialog o lidských právech, tematické a zeměpisné finanční nástroje (příslušné programy a projekty), zapojení na mnohostranné a regionální úrovni, cílené školení pro zaměstnance EU při delegacích, veřejná diplomacie a cílené kampaně, konference a další akce, dialog s občanskou společností, jinými nestátními aktéry a podnikatelským odvětvím. 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 xml:space="preserve">Budování kapacit a účinné monitorování </w:t>
      </w:r>
    </w:p>
    <w:p>
      <w:pPr>
        <w:pStyle w:val="ListParagraph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Spolupracovat s vládami, občanskou společností, podniky a agenturami OSN s cílem posoudit, jak prosazovat rámce lidských práv v digitální éře. </w:t>
      </w:r>
    </w:p>
    <w:p>
      <w:pPr>
        <w:pStyle w:val="ListParagraph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Na mezinárodní úrovni i na úrovni jednotlivých zemí monitorovat případné podpůrné role nových technologií – včetně umělé inteligence (UI) –, jakož i výzvy, které mohou tyto technologie představovat pro lidská práva a demokracie.</w:t>
      </w:r>
    </w:p>
    <w:p>
      <w:pPr>
        <w:pStyle w:val="ListParagraph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Posilovat výměny a vypracovat školení pro zaměstnance EU týkající se využívání digitálních technologií a UI a jejich dopadu na lidská práva a demokratické procesy.</w:t>
      </w:r>
    </w:p>
    <w:p>
      <w:pPr>
        <w:pStyle w:val="ListParagraph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Vyměňovat si osvědčené postupy o boji proti dezinformacím, nenávistným výrokům, extremistickému a teroristickému obsahu, mimo jiné také prostřednictvím mediální gramotnosti on-line a digitálních dovedností.</w:t>
      </w:r>
    </w:p>
    <w:p>
      <w:pPr>
        <w:pStyle w:val="ListParagraph"/>
        <w:numPr>
          <w:ilvl w:val="0"/>
          <w:numId w:val="5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Přezkoumat regulační i neregulační přístupy k IKT, pokud jde o podporu lidských práv a demokracie. Podporovat mezinárodní výměny osvědčených postupů v oblasti regulace technologií, která je v souladu s lidskými právy.</w:t>
      </w:r>
    </w:p>
    <w:p>
      <w:pPr>
        <w:pStyle w:val="Heading2"/>
        <w:spacing w:before="0" w:after="120"/>
        <w:ind w:left="567" w:hanging="567"/>
        <w:jc w:val="both"/>
        <w:rPr>
          <w:noProof/>
        </w:rPr>
      </w:pPr>
      <w:r>
        <w:rPr>
          <w:noProof/>
        </w:rPr>
        <w:t xml:space="preserve">Prosazování lidských práv a demokracie při používání digitálních technologií včetně umělé inteligence </w:t>
      </w:r>
    </w:p>
    <w:p>
      <w:pPr>
        <w:pStyle w:val="ListParagraph"/>
        <w:numPr>
          <w:ilvl w:val="0"/>
          <w:numId w:val="6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Podporovat tvorbu, hodnocení a provádění příslušných rámců a mezinárodních standardů pro ochranu lidských práv a demokracie v digitálním prostředí a ve velké míře konzultovat poskytovatele platforem a občanskou společnost. Podporovat přiměřenou náležitou péči (včetně plánů na zmírnění rizik) a účinné posouzení dopadu na lidská práva. </w:t>
      </w:r>
    </w:p>
    <w:p>
      <w:pPr>
        <w:pStyle w:val="ListParagraph"/>
        <w:numPr>
          <w:ilvl w:val="0"/>
          <w:numId w:val="6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Zapojit se do procesů, jež zahrnují více zúčastněných stran a které jsou zaměřeny na online rámce pro lidská práva. </w:t>
      </w:r>
    </w:p>
    <w:p>
      <w:pPr>
        <w:pStyle w:val="ListParagraph"/>
        <w:numPr>
          <w:ilvl w:val="0"/>
          <w:numId w:val="6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Zajistit budování kapacit a další podporu, která vnitrostátním orgánům umožní vytvořit a účinně provádět příslušné mezinárodní standardy v on-line prostředí (např. pokud jde o ochranu dětí). Zapojit za tímto účelem vědce specializované na data a další relevantní odborníky. Aby se zabránilo nedostatkům v oblasti ochrany, měly by vnitrostátní právní předpisy týkající se digitálních otázek odrážet mezinárodní právo v oblasti lidských práv.</w:t>
      </w:r>
    </w:p>
    <w:p>
      <w:pPr>
        <w:pStyle w:val="ListParagraph"/>
        <w:numPr>
          <w:ilvl w:val="0"/>
          <w:numId w:val="6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Chránit právo jedince na soukromí a na ochranu údajů, mimo jiné v kontextu digitálního prostoru a s ohledem na nepřiměřený přístup a nepřiměřenou kontrolu ze strany vlády. Podporovat konvergenci směřující k vysoké úrovni ochrany při současném zohlednění pozitivních příkladů, mezi něž patří obecné nařízení o ochraně osobních údajů.</w:t>
      </w:r>
      <w:r>
        <w:rPr>
          <w:rStyle w:val="Emphasis"/>
          <w:rFonts w:ascii="Times New Roman" w:hAnsi="Times New Roman"/>
          <w:b w:val="0"/>
          <w:noProof/>
        </w:rPr>
        <w:t xml:space="preserve"> Podpořit přistoupení k Úmluvě Rady Evropy o ochraně údajů</w:t>
      </w:r>
      <w:r>
        <w:rPr>
          <w:rFonts w:ascii="Times New Roman" w:hAnsi="Times New Roman"/>
          <w:noProof/>
        </w:rPr>
        <w:t>.</w:t>
      </w:r>
    </w:p>
    <w:p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Propagovat činnost EU i globální a regionální úsilí o to, aby bylo při vývoji UI zajištěno dodržování lidských práv a demokratických zásad, a zároveň vycházet z přístupu, který EU zaujímá k etické umělé inteligenci</w:t>
      </w:r>
      <w:r>
        <w:rPr>
          <w:rStyle w:val="FootnoteReference"/>
          <w:rFonts w:ascii="Times New Roman" w:hAnsi="Times New Roman" w:cs="Times New Roman"/>
          <w:noProof/>
        </w:rPr>
        <w:footnoteReference w:id="8"/>
      </w:r>
      <w:r>
        <w:rPr>
          <w:rFonts w:ascii="Times New Roman" w:hAnsi="Times New Roman"/>
          <w:noProof/>
        </w:rPr>
        <w:t xml:space="preserve">. </w:t>
      </w:r>
    </w:p>
    <w:p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Více usilovat o poskytnutí pomoci občanské společnosti, aby využila výhod nových technologií, včetně internetového a distančního vzdělávání, a věnovat zvláštní pozornost zmírňování rizik, kterým čelí obránci lidských práv. </w:t>
      </w:r>
    </w:p>
    <w:p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Podporovat úsilí o ochranu svobody projevu, jakož i svobody a plurality médií v on-line prostředí. </w:t>
      </w:r>
    </w:p>
    <w:p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Prosazovat, aby byly technologie dostupné všem, včetně osob se zdravotním postižením, a to už ve fázi navrhování nových technologií ve všech odvětvích včetně vzdělávání.</w:t>
      </w:r>
    </w:p>
    <w:p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Zajistit vyvozování odpovědnosti při využívání technologií, a to i prostřednictvím zákonného přístupu k elektronickým důkazním materiálům.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Heading1"/>
        <w:spacing w:before="0" w:after="240"/>
        <w:ind w:left="567" w:hanging="567"/>
        <w:jc w:val="both"/>
        <w:rPr>
          <w:rFonts w:ascii="Times New Roman" w:hAnsi="Times New Roman" w:cs="Times New Roman"/>
          <w:smallCaps/>
          <w:noProof/>
        </w:rPr>
      </w:pPr>
      <w:r>
        <w:rPr>
          <w:rFonts w:ascii="Times New Roman" w:hAnsi="Times New Roman"/>
          <w:smallCaps/>
          <w:noProof/>
        </w:rPr>
        <w:t xml:space="preserve">Dosahování výsledků prostřednictvím spolupráce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</w:rPr>
        <w:t>Tento akční plán EU umožňuje reagovat na nově vznikající výzvy prostřednictvím cílených opatření a koordinovaného úsilí a jeho provádění a monitorování by mělo být předmětem širokého dialogu zúčastněných stran. Na provádění tohoto plánu budou orgány a členské státy EU spolupracovat v rámci jednotného přístupu a v souladu se svými kompetencemi vyplývajícími ze Smluv, přičemž si budou vyměňovat osvědčené postupy a znalosti. Zvláštní zástupce EU pro lidská práva je klíčovým politickým aktérem a bude hrát ústřední úlohu při provádění akčního plánu, aby bylo dosaženo udržitelného pokroku. Zvláštní úlohu a význam při přispívání k podpoře lidských práv a demokracie má Evropský parlament. Při ochraně lidských práv a provádění akčního plánu na úrovni jednotlivých zemí budou plnit vedoucí úlohu delegace a úřady EU a ambasády členských států. Klíčovými partnery jsou rovněž celosvětové, evropské a národní organizace občanské společnosti.</w:t>
      </w:r>
    </w:p>
    <w:p>
      <w:pPr>
        <w:pStyle w:val="Heading2"/>
        <w:spacing w:before="0" w:after="120"/>
        <w:ind w:left="567" w:hanging="567"/>
        <w:jc w:val="both"/>
        <w:rPr>
          <w:b w:val="0"/>
          <w:noProof/>
        </w:rPr>
      </w:pPr>
      <w:r>
        <w:rPr>
          <w:noProof/>
        </w:rPr>
        <w:t>Provádění a hodnocení</w:t>
      </w:r>
    </w:p>
    <w:p>
      <w:pPr>
        <w:pStyle w:val="ListParagraph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Sledovat pokrok v průběhu plnění cílů tohoto akčního plánu při plném zohlednění cílů udržitelného rozvoje, zejména prostřednictvím tematické části výroční zprávy EU o </w:t>
      </w:r>
      <w:r>
        <w:rPr>
          <w:rFonts w:ascii="Times New Roman" w:hAnsi="Times New Roman"/>
          <w:i/>
          <w:noProof/>
        </w:rPr>
        <w:t>lidských právech a demokracii ve světě</w:t>
      </w:r>
      <w:r>
        <w:rPr>
          <w:rFonts w:ascii="Times New Roman" w:hAnsi="Times New Roman"/>
          <w:noProof/>
        </w:rPr>
        <w:t>. Přizpůsobit strukturu zprávy tak, aby odrážela provádění prioritních akcí.</w:t>
      </w:r>
    </w:p>
    <w:p>
      <w:pPr>
        <w:pStyle w:val="ListParagraph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Provést přezkum provádění akčního plánu v polovině období.</w:t>
      </w:r>
    </w:p>
    <w:p>
      <w:pPr>
        <w:pStyle w:val="ListParagraph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Pořádat pravidelné výměny názorů v Radě týkající se osvědčených postupů a pokroku orgánů a členských států EU při provádění akčního plánu, a to mimo jiné v rámci diskuzí o provádění pokynů EU v oblasti lidských práv. </w:t>
      </w:r>
    </w:p>
    <w:p>
      <w:pPr>
        <w:pStyle w:val="ListParagraph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Zajistit, aby strategie pro jednotlivé země týkající se lidských práv a demokracie odrážely prioritní akce tohoto akčního plánu, přičemž je třeba zohlednit kontext specifický pro danou zemi. </w:t>
      </w:r>
    </w:p>
    <w:p>
      <w:pPr>
        <w:pStyle w:val="ListParagraph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Navazovat na rezoluce Evropského parlamentu a na diskuse, které mají význam pro provádění akčního plánu.</w:t>
      </w:r>
    </w:p>
    <w:p>
      <w:pPr>
        <w:pStyle w:val="ListParagraph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Pravidelně se stýkat se zástupci občanské společnosti ohledně celkového provádění akčního plánu a pořádat každoroční zvláštní konzultaci. </w:t>
      </w:r>
    </w:p>
    <w:p>
      <w:pPr>
        <w:pStyle w:val="ListParagraph"/>
        <w:numPr>
          <w:ilvl w:val="0"/>
          <w:numId w:val="31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Rozšířit působnost aktualizovaného souboru nástrojů tak, že se přístup založený na právech a zahrnující všechna lidská práva v oblasti rozvojové spolupráce EU uplatní na veškeré programy vnější činnosti EU a že se bude více pracovat na iniciativách, které spočívají v přístupu založeném na právech a jsou vyvíjeny společně s členskými státy, a to i prostřednictvím společného plánování.</w:t>
      </w:r>
    </w:p>
    <w:p>
      <w:pPr>
        <w:pStyle w:val="Heading2"/>
        <w:spacing w:before="0" w:after="120"/>
        <w:ind w:left="567" w:hanging="567"/>
        <w:rPr>
          <w:noProof/>
        </w:rPr>
      </w:pPr>
      <w:r>
        <w:rPr>
          <w:noProof/>
        </w:rPr>
        <w:t>Veřejná diplomacie a strategická komunikace</w:t>
      </w:r>
    </w:p>
    <w:p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Budovat účinné sítě sociálních médií, aby se posílilo zapojení vlivných aktérů, sdílení obsahu s těmito aktéry a aby se dosáhlo určité podpory z jejich strany, a zvýšilo se tak povědomí a urychlila se změna názorů.</w:t>
      </w:r>
    </w:p>
    <w:p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Poskytovat informace o příslušných politikách a iniciativách, zohledňovat při tom postoj veřejnosti a místní jazyky a zaujmout tematický přístup ve stylu kampaně.</w:t>
      </w:r>
    </w:p>
    <w:p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Určit prostředky pro měření účinnosti veřejné diplomacie a kampaní a rozvíjet nejúspěšnější obsah a kanály pro interakci s veřejností.</w:t>
      </w:r>
    </w:p>
    <w:p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Identifikovat a dále propagovat pozitivní příběhy o lidských právech a využít jejich potenciálu pro usnadnění dalších pozitivních změn v oblasti lidských práv přímo v terénu. 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71770202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</w:rPr>
          <w:t>https://eeas.europa.eu/generic-warning-system-taxonomy/404_en/8441/Human%20Rights%20Guidelines</w:t>
        </w:r>
      </w:hyperlink>
      <w:r>
        <w:rPr>
          <w:rFonts w:ascii="Times New Roman" w:hAnsi="Times New Roman"/>
        </w:rPr>
        <w:t xml:space="preserve">. </w:t>
      </w:r>
    </w:p>
  </w:footnote>
  <w:footnote w:id="2">
    <w:p>
      <w:pPr>
        <w:pStyle w:val="FootnoteText"/>
        <w:ind w:right="-46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hyperlink r:id="rId2" w:history="1">
        <w:r>
          <w:rPr>
            <w:rStyle w:val="Hyperlink"/>
            <w:rFonts w:ascii="Times New Roman" w:hAnsi="Times New Roman"/>
          </w:rPr>
          <w:t>https://www.un.org/en/development/desa/population/migration/generalassembly/docs/globalcompact/A_CONF.177_20.pdf</w:t>
        </w:r>
      </w:hyperlink>
      <w:r>
        <w:t xml:space="preserve">. </w:t>
      </w:r>
    </w:p>
  </w:footnote>
  <w:footnote w:id="3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3" w:history="1">
        <w:r>
          <w:rPr>
            <w:rStyle w:val="Hyperlink"/>
            <w:rFonts w:ascii="Times New Roman" w:hAnsi="Times New Roman"/>
          </w:rPr>
          <w:t>https://www.un.org/en/genocideprevention/about-responsibility-to-protect.shtml</w:t>
        </w:r>
      </w:hyperlink>
      <w:r>
        <w:rPr>
          <w:rFonts w:ascii="Times New Roman" w:hAnsi="Times New Roman"/>
        </w:rPr>
        <w:t xml:space="preserve">. </w:t>
      </w:r>
    </w:p>
  </w:footnote>
  <w:footnote w:id="4">
    <w:p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Times New Roman" w:hAnsi="Times New Roman"/>
            <w:sz w:val="20"/>
            <w:szCs w:val="20"/>
          </w:rPr>
          <w:t>https://eeas.europa.eu/sites/eeas/files/action_plan_against_disinformation.pdf</w:t>
        </w:r>
      </w:hyperlink>
      <w:r>
        <w:rPr>
          <w:rFonts w:ascii="Times New Roman" w:hAnsi="Times New Roman"/>
          <w:sz w:val="20"/>
          <w:szCs w:val="20"/>
        </w:rPr>
        <w:t>.</w:t>
      </w:r>
    </w:p>
  </w:footnote>
  <w:footnote w:id="5">
    <w:p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hyperlink r:id="rId5" w:anchor="electionsnetwork" w:history="1">
        <w:r>
          <w:rPr>
            <w:rStyle w:val="Hyperlink"/>
            <w:rFonts w:ascii="Times New Roman" w:hAnsi="Times New Roman"/>
            <w:sz w:val="20"/>
            <w:szCs w:val="20"/>
          </w:rPr>
          <w:t>https://ec.europa.eu/info/policies/justice-and-fundamental-rights/eu-citizenship/electoral-rights_en#electionsnetwork</w:t>
        </w:r>
      </w:hyperlink>
      <w:r>
        <w:rPr>
          <w:rStyle w:val="Hyperlink"/>
          <w:rFonts w:ascii="Times New Roman" w:hAnsi="Times New Roman"/>
          <w:sz w:val="20"/>
          <w:szCs w:val="20"/>
        </w:rPr>
        <w:t>.</w:t>
      </w:r>
    </w:p>
  </w:footnote>
  <w:footnote w:id="6">
    <w:p>
      <w:pPr>
        <w:spacing w:before="60" w:after="0" w:line="240" w:lineRule="auto"/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20"/>
            <w:szCs w:val="20"/>
          </w:rPr>
          <w:t>https://ec.europa.eu/digital-single-market/en/news/code-practice-disinformation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7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</w:rPr>
          <w:t>http://register.consilium.europa.eu/doc/srv?l=EN&amp;f=ST%209489%202014%20INIT</w:t>
        </w:r>
      </w:hyperlink>
      <w:r>
        <w:rPr>
          <w:rFonts w:ascii="Times New Roman" w:hAnsi="Times New Roman"/>
        </w:rPr>
        <w:t xml:space="preserve">. 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 xml:space="preserve"> Viz dokument Komise s názvem Bílá kniha o umělé inteligenci – evropský přístup k excelenci a důvěře, COM(2020) 65 final ze dne 19. února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762"/>
    <w:multiLevelType w:val="hybridMultilevel"/>
    <w:tmpl w:val="8844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7FE"/>
    <w:multiLevelType w:val="hybridMultilevel"/>
    <w:tmpl w:val="D30E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15BF"/>
    <w:multiLevelType w:val="hybridMultilevel"/>
    <w:tmpl w:val="EDA8F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7977"/>
    <w:multiLevelType w:val="hybridMultilevel"/>
    <w:tmpl w:val="2A4ACC3A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D1D30"/>
    <w:multiLevelType w:val="hybridMultilevel"/>
    <w:tmpl w:val="0274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F7636"/>
    <w:multiLevelType w:val="hybridMultilevel"/>
    <w:tmpl w:val="D8E0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20A2A"/>
    <w:multiLevelType w:val="hybridMultilevel"/>
    <w:tmpl w:val="62D0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36436"/>
    <w:multiLevelType w:val="hybridMultilevel"/>
    <w:tmpl w:val="5AA4A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7904"/>
    <w:multiLevelType w:val="hybridMultilevel"/>
    <w:tmpl w:val="DC703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9203F"/>
    <w:multiLevelType w:val="hybridMultilevel"/>
    <w:tmpl w:val="A52A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5DD"/>
    <w:multiLevelType w:val="hybridMultilevel"/>
    <w:tmpl w:val="2784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12117"/>
    <w:multiLevelType w:val="hybridMultilevel"/>
    <w:tmpl w:val="AB4A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15FCA"/>
    <w:multiLevelType w:val="hybridMultilevel"/>
    <w:tmpl w:val="F05EF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47D27"/>
    <w:multiLevelType w:val="hybridMultilevel"/>
    <w:tmpl w:val="560A3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44AC9"/>
    <w:multiLevelType w:val="hybridMultilevel"/>
    <w:tmpl w:val="94EC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B4664"/>
    <w:multiLevelType w:val="hybridMultilevel"/>
    <w:tmpl w:val="4E0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B790B"/>
    <w:multiLevelType w:val="hybridMultilevel"/>
    <w:tmpl w:val="D34C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F2612"/>
    <w:multiLevelType w:val="multilevel"/>
    <w:tmpl w:val="FBF8E97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91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>
    <w:nsid w:val="410D620D"/>
    <w:multiLevelType w:val="hybridMultilevel"/>
    <w:tmpl w:val="BA920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025F0"/>
    <w:multiLevelType w:val="hybridMultilevel"/>
    <w:tmpl w:val="2F1C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61650"/>
    <w:multiLevelType w:val="hybridMultilevel"/>
    <w:tmpl w:val="9F30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065D2"/>
    <w:multiLevelType w:val="hybridMultilevel"/>
    <w:tmpl w:val="6C800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43E6C"/>
    <w:multiLevelType w:val="hybridMultilevel"/>
    <w:tmpl w:val="0802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D7EB4"/>
    <w:multiLevelType w:val="hybridMultilevel"/>
    <w:tmpl w:val="49467B94"/>
    <w:lvl w:ilvl="0" w:tplc="80B03E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56574"/>
    <w:multiLevelType w:val="hybridMultilevel"/>
    <w:tmpl w:val="2624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556BB"/>
    <w:multiLevelType w:val="hybridMultilevel"/>
    <w:tmpl w:val="3D58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359E1"/>
    <w:multiLevelType w:val="hybridMultilevel"/>
    <w:tmpl w:val="8886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45F81"/>
    <w:multiLevelType w:val="hybridMultilevel"/>
    <w:tmpl w:val="5206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03CE9"/>
    <w:multiLevelType w:val="hybridMultilevel"/>
    <w:tmpl w:val="1368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40EBC"/>
    <w:multiLevelType w:val="hybridMultilevel"/>
    <w:tmpl w:val="FE745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295D6B"/>
    <w:multiLevelType w:val="hybridMultilevel"/>
    <w:tmpl w:val="1526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658ED"/>
    <w:multiLevelType w:val="hybridMultilevel"/>
    <w:tmpl w:val="1868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12B13"/>
    <w:multiLevelType w:val="hybridMultilevel"/>
    <w:tmpl w:val="83CC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95B37"/>
    <w:multiLevelType w:val="hybridMultilevel"/>
    <w:tmpl w:val="467459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A8116F"/>
    <w:multiLevelType w:val="hybridMultilevel"/>
    <w:tmpl w:val="D98ED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B47F82"/>
    <w:multiLevelType w:val="hybridMultilevel"/>
    <w:tmpl w:val="1DFA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26DCD"/>
    <w:multiLevelType w:val="hybridMultilevel"/>
    <w:tmpl w:val="35B8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D452B"/>
    <w:multiLevelType w:val="hybridMultilevel"/>
    <w:tmpl w:val="6672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27406"/>
    <w:multiLevelType w:val="hybridMultilevel"/>
    <w:tmpl w:val="336C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1"/>
  </w:num>
  <w:num w:numId="4">
    <w:abstractNumId w:val="17"/>
  </w:num>
  <w:num w:numId="5">
    <w:abstractNumId w:val="12"/>
  </w:num>
  <w:num w:numId="6">
    <w:abstractNumId w:val="36"/>
  </w:num>
  <w:num w:numId="7">
    <w:abstractNumId w:val="14"/>
  </w:num>
  <w:num w:numId="8">
    <w:abstractNumId w:val="34"/>
  </w:num>
  <w:num w:numId="9">
    <w:abstractNumId w:val="9"/>
  </w:num>
  <w:num w:numId="10">
    <w:abstractNumId w:val="0"/>
  </w:num>
  <w:num w:numId="11">
    <w:abstractNumId w:val="30"/>
  </w:num>
  <w:num w:numId="12">
    <w:abstractNumId w:val="11"/>
  </w:num>
  <w:num w:numId="13">
    <w:abstractNumId w:val="37"/>
  </w:num>
  <w:num w:numId="14">
    <w:abstractNumId w:val="35"/>
  </w:num>
  <w:num w:numId="15">
    <w:abstractNumId w:val="19"/>
  </w:num>
  <w:num w:numId="16">
    <w:abstractNumId w:val="38"/>
  </w:num>
  <w:num w:numId="17">
    <w:abstractNumId w:val="6"/>
  </w:num>
  <w:num w:numId="18">
    <w:abstractNumId w:val="25"/>
  </w:num>
  <w:num w:numId="19">
    <w:abstractNumId w:val="21"/>
  </w:num>
  <w:num w:numId="20">
    <w:abstractNumId w:val="20"/>
  </w:num>
  <w:num w:numId="21">
    <w:abstractNumId w:val="26"/>
  </w:num>
  <w:num w:numId="22">
    <w:abstractNumId w:val="10"/>
  </w:num>
  <w:num w:numId="23">
    <w:abstractNumId w:val="4"/>
  </w:num>
  <w:num w:numId="24">
    <w:abstractNumId w:val="2"/>
  </w:num>
  <w:num w:numId="25">
    <w:abstractNumId w:val="28"/>
  </w:num>
  <w:num w:numId="26">
    <w:abstractNumId w:val="18"/>
  </w:num>
  <w:num w:numId="27">
    <w:abstractNumId w:val="13"/>
  </w:num>
  <w:num w:numId="28">
    <w:abstractNumId w:val="3"/>
  </w:num>
  <w:num w:numId="29">
    <w:abstractNumId w:val="16"/>
  </w:num>
  <w:num w:numId="30">
    <w:abstractNumId w:val="32"/>
  </w:num>
  <w:num w:numId="31">
    <w:abstractNumId w:val="5"/>
  </w:num>
  <w:num w:numId="32">
    <w:abstractNumId w:val="22"/>
  </w:num>
  <w:num w:numId="33">
    <w:abstractNumId w:val="8"/>
  </w:num>
  <w:num w:numId="34">
    <w:abstractNumId w:val="33"/>
  </w:num>
  <w:num w:numId="35">
    <w:abstractNumId w:val="27"/>
  </w:num>
  <w:num w:numId="36">
    <w:abstractNumId w:val="24"/>
  </w:num>
  <w:num w:numId="37">
    <w:abstractNumId w:val="29"/>
  </w:num>
  <w:num w:numId="38">
    <w:abstractNumId w:val="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 w:numId="47">
    <w:abstractNumId w:val="17"/>
  </w:num>
  <w:num w:numId="48">
    <w:abstractNumId w:val="17"/>
  </w:num>
  <w:num w:numId="49">
    <w:abstractNumId w:val="17"/>
  </w:num>
  <w:num w:numId="50">
    <w:abstractNumId w:val="17"/>
  </w:num>
  <w:num w:numId="51">
    <w:abstractNumId w:val="17"/>
  </w:num>
  <w:num w:numId="52">
    <w:abstractNumId w:val="17"/>
  </w:num>
  <w:num w:numId="53">
    <w:abstractNumId w:val="17"/>
  </w:num>
  <w:num w:numId="54">
    <w:abstractNumId w:val="17"/>
  </w:num>
  <w:num w:numId="55">
    <w:abstractNumId w:val="17"/>
  </w:num>
  <w:num w:numId="56">
    <w:abstractNumId w:val="17"/>
  </w:num>
  <w:num w:numId="57">
    <w:abstractNumId w:val="17"/>
  </w:num>
  <w:num w:numId="58">
    <w:abstractNumId w:val="17"/>
  </w:num>
  <w:num w:numId="59">
    <w:abstractNumId w:val="23"/>
  </w:num>
  <w:num w:numId="60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CA37B69-CE21-4425-8617-622A77CEDF26"/>
    <w:docVar w:name="LW_COVERPAGE_TYPE" w:val="1"/>
    <w:docVar w:name="LW_CROSSREFERENCE" w:val="&lt;UNUSED&gt;"/>
    <w:docVar w:name="LW_DocType" w:val="NORMAL"/>
    <w:docVar w:name="LW_EMISSION" w:val="25.3.2020"/>
    <w:docVar w:name="LW_EMISSION_ISODATE" w:val="2020-03-25"/>
    <w:docVar w:name="LW_EMISSION_LOCATION" w:val="BRX"/>
    <w:docVar w:name="LW_EMISSION_PREFIX" w:val="V Bruselu dne "/>
    <w:docVar w:name="LW_EMISSION_SUFFIX" w:val=" "/>
    <w:docVar w:name="LW_ID_DOCTYPE_NONLW" w:val="CP-041"/>
    <w:docVar w:name="LW_LANGUE" w:val="CS"/>
    <w:docVar w:name="LW_LEVEL_OF_SENSITIVITY" w:val="Standard treatment"/>
    <w:docVar w:name="LW_NOM.INST" w:val="EVROPSKÁ KOMISE"/>
    <w:docVar w:name="LW_NOM.INST_JOINTDOC" w:val="VYSOKÝ P\u344?EDSTAVITEL _x000b_UNIE PRO ZAHRANI\u268?NÍ_x000b_V\u282?CI A BEZPE\u268?NOSTNÍ _x000b_POLITIKU"/>
    <w:docVar w:name="LW_OBJETACTEPRINCIPAL.CP" w:val="&lt;FMT:Bold&gt;Ak\u269?ní plán EU pro lidská práva a demokracii na období 2020\u8211?2024&lt;/FMT&gt;_x000b__x000b_"/>
    <w:docVar w:name="LW_PART_NBR" w:val="1"/>
    <w:docVar w:name="LW_PART_NBR_TOTAL" w:val="1"/>
    <w:docVar w:name="LW_REF.INST.NEW" w:val="JOIN"/>
    <w:docVar w:name="LW_REF.INST.NEW_ADOPTED" w:val="final"/>
    <w:docVar w:name="LW_REF.INST.NEW_TEXT" w:val="(2020) 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\u344?ÍLOHA_x000b_"/>
    <w:docVar w:name="LW_TYPEACTEPRINCIPAL.CP" w:val="SPOLE\u268?NÉHO SD\u282?LENÍ EVROPSKÉMU PARLAMENTU A RAD\u282?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4"/>
      </w:numPr>
      <w:spacing w:before="480" w:after="0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4"/>
      </w:numPr>
      <w:spacing w:before="200" w:after="0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Issue Action POC,3,POCG Table Text,No Spacing1,WB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Pardfaut">
    <w:name w:val="Par défau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qFormat/>
    <w:locked/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e24kjd">
    <w:name w:val="e24kjd"/>
    <w:basedOn w:val="DefaultParagraphFont"/>
  </w:style>
  <w:style w:type="character" w:customStyle="1" w:styleId="highlight">
    <w:name w:val="highlight"/>
    <w:basedOn w:val="DefaultParagraphFont"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4"/>
      </w:numPr>
      <w:spacing w:before="480" w:after="0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4"/>
      </w:numPr>
      <w:spacing w:before="200" w:after="0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Issue Action POC,3,POCG Table Text,No Spacing1,WB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Pardfaut">
    <w:name w:val="Par défau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qFormat/>
    <w:locked/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e24kjd">
    <w:name w:val="e24kjd"/>
    <w:basedOn w:val="DefaultParagraphFont"/>
  </w:style>
  <w:style w:type="character" w:customStyle="1" w:styleId="highlight">
    <w:name w:val="highlight"/>
    <w:basedOn w:val="DefaultParagraphFont"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.org/en/genocideprevention/about-responsibility-to-protect.shtml" TargetMode="External"/><Relationship Id="rId7" Type="http://schemas.openxmlformats.org/officeDocument/2006/relationships/hyperlink" Target="http://register.consilium.europa.eu/doc/srv?l=EN&amp;f=ST%209489%202014%20INIT" TargetMode="External"/><Relationship Id="rId2" Type="http://schemas.openxmlformats.org/officeDocument/2006/relationships/hyperlink" Target="https://www.un.org/en/development/desa/population/migration/generalassembly/docs/globalcompact/A_CONF.177_20.pdf" TargetMode="External"/><Relationship Id="rId1" Type="http://schemas.openxmlformats.org/officeDocument/2006/relationships/hyperlink" Target="https://eeas.europa.eu/generic-warning-system-taxonomy/404_en/8441/Human%20Rights%20Guidelines" TargetMode="External"/><Relationship Id="rId6" Type="http://schemas.openxmlformats.org/officeDocument/2006/relationships/hyperlink" Target="https://ec.europa.eu/digital-single-market/en/news/code-practice-disinformation" TargetMode="External"/><Relationship Id="rId5" Type="http://schemas.openxmlformats.org/officeDocument/2006/relationships/hyperlink" Target="https://ec.europa.eu/info/policies/justice-and-fundamental-rights/eu-citizenship/electoral-rights_en" TargetMode="External"/><Relationship Id="rId4" Type="http://schemas.openxmlformats.org/officeDocument/2006/relationships/hyperlink" Target="https://eeas.europa.eu/sites/eeas/files/action_plan_against_disinform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9853-1ECA-471B-B26E-1EB31C11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5340</Words>
  <Characters>33754</Characters>
  <Application>Microsoft Office Word</Application>
  <DocSecurity>0</DocSecurity>
  <Lines>519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ESCARTI CASTELL Immaculada (EEAS)</dc:creator>
  <cp:lastModifiedBy>WES PDFC Administrator</cp:lastModifiedBy>
  <cp:revision>13</cp:revision>
  <cp:lastPrinted>2020-03-11T12:20:00Z</cp:lastPrinted>
  <dcterms:created xsi:type="dcterms:W3CDTF">2020-03-21T16:58:00Z</dcterms:created>
  <dcterms:modified xsi:type="dcterms:W3CDTF">2020-04-01T09:43:00Z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CP-041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