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5E40F448-BA82-40FA-903F-4224E5E3AC3B" style="width:450.55pt;height:334.9pt">
            <v:imagedata r:id="rId9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tabs>
          <w:tab w:val="center" w:pos="4536"/>
        </w:tabs>
        <w:rPr>
          <w:rFonts w:ascii="Times New Roman" w:hAnsi="Times New Roman"/>
          <w:b/>
          <w:bCs/>
          <w:smallCaps/>
          <w:noProof/>
          <w:sz w:val="24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mallCaps/>
          <w:noProof/>
          <w:szCs w:val="28"/>
        </w:rPr>
        <w:lastRenderedPageBreak/>
        <w:t>Sfond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Ir-Regolament (UE) 2017/1004 tal-Parlament Ewropew u tal-Kunsill dwar l-istabbiliment ta' qafas tal-Unjoni għall-ġbir, il-ġestjoni u l-użu ta'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fis-settur tas-sajd u l-appoġġ għall-parir xjentifiku fir-rigward tal-Politika Komuni dwar is-Sajd jikkonferixxi lill-Kummissjoni s-setgħa li tadotta 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1"/>
      </w:r>
      <w:r>
        <w:rPr>
          <w:rFonts w:ascii="Times New Roman" w:hAnsi="Times New Roman"/>
          <w:noProof/>
        </w:rPr>
        <w:t xml:space="preserve">. Skont l-Artikolu 4 ta’ dan ir-Regolament, il-Kummissjoni għandha tadotta programm pluriennali għall-ġbir u l-ġestjoni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bijoloġika, ambjentali, teknika u soċjoekonomika fis-setturi tas-sajd u tal-akkwakultura (EU MAP). L-Artikolu 4(1) jagħti s-setgħa lill-Kummissjoni li tadotta l-lista dettaljata ta’ rekwiżiti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biex jinkisbu l-objettivi stabbiliti fl-Artikoli 2 u 25 tar-Regolament (UE) Nru 1380/2013 dwar il-politika komuni tas-sajd</w:t>
      </w:r>
      <w:r>
        <w:rPr>
          <w:rStyle w:val="FootnoteReference"/>
          <w:rFonts w:ascii="Times New Roman" w:hAnsi="Times New Roman" w:cs="Times New Roman"/>
          <w:noProof/>
        </w:rPr>
        <w:footnoteReference w:id="2"/>
      </w:r>
      <w:r>
        <w:rPr>
          <w:rFonts w:ascii="Times New Roman" w:hAnsi="Times New Roman"/>
          <w:noProof/>
        </w:rPr>
        <w:t xml:space="preserve"> li jagħmel parti minn din l-EU MAP permezz ta’ att delegat.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Is-setgħa li tadotta atti delegati tingħata għal perjodu ta’ tliet snin mill-10 ta’ Lulju 2017. Din is-setgħa hija estiża b’mod taċitu għal perjodi ta’ tliet snin sakemm il-Parlament Ewropew jew il-Kunsill ma joġġezzjonawx. Skont l-Artikolu 24(2) il-Kummissjoni għandha tfassal rapport fir-rigward tad-delega tas-setgħa</w:t>
      </w:r>
      <w:r>
        <w:rPr>
          <w:rStyle w:val="FootnoteReference"/>
          <w:rFonts w:ascii="Times New Roman" w:hAnsi="Times New Roman" w:cs="Times New Roman"/>
          <w:noProof/>
        </w:rPr>
        <w:footnoteReference w:id="3"/>
      </w:r>
      <w:r>
        <w:rPr>
          <w:rFonts w:ascii="Times New Roman" w:hAnsi="Times New Roman"/>
          <w:noProof/>
        </w:rPr>
        <w:t>. Dan ir-rapport jissodisfa dan l-obbligu.</w:t>
      </w: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hAnsi="Times New Roman"/>
          <w:b/>
          <w:bCs/>
          <w:smallCaps/>
          <w:noProof/>
          <w:sz w:val="24"/>
          <w:szCs w:val="28"/>
        </w:rPr>
      </w:pPr>
      <w:r>
        <w:rPr>
          <w:rFonts w:ascii="Times New Roman" w:hAnsi="Times New Roman"/>
          <w:b/>
          <w:bCs/>
          <w:smallCaps/>
          <w:noProof/>
          <w:szCs w:val="28"/>
        </w:rPr>
        <w:t>L-eżerċizzju mill-Kummissjoni tas-setgħat delegati skont ir-Regolament (UE) 2017/1004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L-EU MAP 2007-2019</w:t>
      </w:r>
      <w:r>
        <w:rPr>
          <w:rStyle w:val="FootnoteReference"/>
          <w:rFonts w:ascii="Times New Roman" w:hAnsi="Times New Roman" w:cs="Times New Roman"/>
          <w:noProof/>
        </w:rPr>
        <w:footnoteReference w:id="4"/>
      </w:r>
      <w:r>
        <w:rPr>
          <w:rFonts w:ascii="Times New Roman" w:hAnsi="Times New Roman"/>
          <w:noProof/>
        </w:rPr>
        <w:t xml:space="preserve"> skadiet fil-31 ta’ Diċembru 2019. Il-Kummissjoni użat is-setgħa delegata tagħha biex tadotta d-Deċiżjoni Delegata tal-Kummissjoni (UE) 2019/910</w:t>
      </w:r>
      <w:r>
        <w:rPr>
          <w:rStyle w:val="FootnoteReference"/>
          <w:rFonts w:ascii="Times New Roman" w:hAnsi="Times New Roman" w:cs="Times New Roman"/>
          <w:noProof/>
        </w:rPr>
        <w:footnoteReference w:id="5"/>
      </w:r>
      <w:r>
        <w:rPr>
          <w:rFonts w:ascii="Times New Roman" w:hAnsi="Times New Roman"/>
          <w:noProof/>
        </w:rPr>
        <w:t xml:space="preserve"> tat-13 ta' Marzu 2019 li tistabbilixxi l-programm multiannwali tal-Unjoni għall-ġbir u l-ġestjoni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bijoloġika, ambjentali, teknika u soċjoekonomika fis-setturi tas-sajd u tal-akkwakultura Id-Deċiżjoni Delegata tal-Kummissjoni ġġedded id-dispożizzjonijiet u r-regoli korrispondenti tad-Deċiżjoni ta’ Implimentazzjoni tal-Kummissjoni (UE) 2016/1251 għall-2020–2021, mingħajr ma tbiddel is-sustanza tad-dispożizzjonijiet.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Id-Deċiżjoni Delegata tal-Kummissjoni (UE) 2019/910 ġiet adottata biex tistabbilixxi l-EU MAP għall-2020–2021. Għall-finijiet tal-EU MAP, din id-Deċiżjoni trid titqies flimkien mad-Deċiżjoni ta’ Implimentazzjoni tal-Kummissjoni (UE) 2019/909</w:t>
      </w:r>
      <w:r>
        <w:rPr>
          <w:rStyle w:val="FootnoteReference"/>
          <w:rFonts w:ascii="Times New Roman" w:hAnsi="Times New Roman" w:cs="Times New Roman"/>
          <w:noProof/>
        </w:rPr>
        <w:footnoteReference w:id="6"/>
      </w:r>
      <w:r>
        <w:rPr>
          <w:rFonts w:ascii="Times New Roman" w:hAnsi="Times New Roman"/>
          <w:noProof/>
        </w:rPr>
        <w:t>, adottata fit-18 ta’ Frar 2019 u applikabbli wkoll għall-2020–2021.</w:t>
      </w: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hAnsi="Times New Roman"/>
          <w:b/>
          <w:bCs/>
          <w:smallCaps/>
          <w:noProof/>
          <w:sz w:val="24"/>
          <w:szCs w:val="28"/>
        </w:rPr>
      </w:pPr>
      <w:r>
        <w:rPr>
          <w:rFonts w:ascii="Times New Roman" w:hAnsi="Times New Roman"/>
          <w:b/>
          <w:bCs/>
          <w:smallCaps/>
          <w:noProof/>
          <w:szCs w:val="28"/>
        </w:rPr>
        <w:t>Konklużjoni</w:t>
      </w:r>
    </w:p>
    <w:p>
      <w:pPr>
        <w:spacing w:before="120"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 xml:space="preserve">Il-Kummissjoni eżerċitat is-setgħat delegati tagħha mal-iskadenza tad-Deċiżjoni ta’ Implimentazzjoni tal-Kummissjoni 2016/1251/UE fl-2019. Id-Deċiżjoni Delegata tal-Kummissjoni (UE) 2019/910 tiżgura l-qafas, id-dispożizzjonijiet u r-regoli li jistabbilixxu programm pluriennali tal-Unjoni għall-ġbir u l-ġestjoni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bijoloġika, ambjentali, teknika u soċjoekonomika fis-setturi tas-sajd u l-akkwakultura għall-2020–2021, u b’hekk tiġi żgurata l-implimentazzjoni tar-Regolament (UE) 2017/1004 għal dan il-perjodu. Il-Kummissjoni tħoss il-ħtieġa li testendi s-setgħa biex tadotta atti delegati konsegwenti li jistabbilixxu programmi pluriennali tal-Unjoni lil hinn mill-2021.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00422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 157, 20.6.2017, p. 1-21, Artikolu 24.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354, 28.12.2013, p. 22-61.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L 157, 20.6.2017, p. 1-21, Artikolu 24.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Id-Deċiżjoni ta' Implimentazzjoni tal-Kummissjoni (UE) 2016/1251 tat-12 ta' Lulju 2016 li tadotta programm multiannwali tal-Unjoni għall-ġbir, għall-ġestjoni u għall-użu ta' </w:t>
      </w:r>
      <w:r>
        <w:rPr>
          <w:i/>
          <w:iCs/>
        </w:rPr>
        <w:t>data</w:t>
      </w:r>
      <w:r>
        <w:t xml:space="preserve"> fis-setturi tas-sajd u tal-akkwakoltura għall-perjodu 2017-2019 (ĠU L 207, 1.8.2016, p. 113-177).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 L 145, 4.6.2019, p. 27-84.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L 145, 4.6.2019, p. 21-26.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3CB"/>
    <w:multiLevelType w:val="hybridMultilevel"/>
    <w:tmpl w:val="93B2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5E40F448-BA82-40FA-903F-4224E5E3AC3B"/>
    <w:docVar w:name="LW_COVERPAGE_TYPE" w:val="1"/>
    <w:docVar w:name="LW_CROSSREFERENCE" w:val="&lt;UNUSED&gt;"/>
    <w:docVar w:name="LW_DocType" w:val="NORMAL"/>
    <w:docVar w:name="LW_EMISSION" w:val="2.4.2020"/>
    <w:docVar w:name="LW_EMISSION_ISODATE" w:val="2020-04-02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1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&lt;FMT:Font=Calibri CE&gt;dwar l-e\u380?er\u267?izzju tas-setg\u295?a li ji\u289?u adottati atti delegati kkonferita lill-Kummissjoni skont ir-Regolament (UE) 2017/1004 dwar il-qafas tal-Unjoni g\u295?all-\u289?bir, il-\u289?estjoni u l-u\u380?u tad-&lt;/FMT&gt;&lt;FMT:Font=Calibri,Italic&gt;data&lt;/FMT&gt;&lt;FMT:Font=Calibri&gt; fis-settur tas-sajd&lt;/FMT&gt;"/>
    <w:docVar w:name="LW_TYPE.DOC.CP" w:val="RAPPORT TAL-KUMMISSJONI LILL-PARLAMENT EWROPEW U LILL-KUNSILL"/>
    <w:docVar w:name="Stamp" w:val="\\dossiers.dgt.cec.eu.int\dossiers\ESTAT\ESTAT-2017-10252\ESTAT-2017-10252-00-00-EN-REV-00.201710300923489574172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Pr>
      <w:shd w:val="clear" w:color="auto" w:fill="auto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hAnsi="Calibri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Pr>
      <w:shd w:val="clear" w:color="auto" w:fill="auto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hAnsi="Calibri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6770-2181-46C9-99FE-6A04229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2541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2020-03-12T10:27:00Z</dcterms:created>
  <dcterms:modified xsi:type="dcterms:W3CDTF">2020-03-26T13:03:00Z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PTemplateID">
    <vt:lpwstr>CP-006</vt:lpwstr>
  </property>
</Properties>
</file>