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AB94461-1B06-4A85-94F5-9061603212E5" style="width:450.8pt;height:307.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240" w:after="120"/>
        <w:rPr>
          <w:rFonts w:ascii="Times New Roman" w:hAnsi="Times New Roman" w:cs="Times New Roman"/>
          <w:i/>
          <w:noProof/>
          <w:sz w:val="24"/>
          <w:szCs w:val="24"/>
        </w:rPr>
      </w:pPr>
      <w:bookmarkStart w:id="1" w:name="_GoBack"/>
      <w:bookmarkEnd w:id="1"/>
      <w:r>
        <w:rPr>
          <w:rFonts w:ascii="Times New Roman" w:hAnsi="Times New Roman"/>
          <w:b/>
          <w:noProof/>
          <w:sz w:val="24"/>
          <w:szCs w:val="24"/>
        </w:rPr>
        <w:lastRenderedPageBreak/>
        <w:t>I. ÚVOD</w:t>
      </w:r>
    </w:p>
    <w:p>
      <w:pPr>
        <w:spacing w:before="240" w:after="120"/>
        <w:jc w:val="both"/>
        <w:rPr>
          <w:rFonts w:ascii="Times New Roman" w:hAnsi="Times New Roman" w:cs="Times New Roman"/>
          <w:noProof/>
          <w:sz w:val="24"/>
          <w:szCs w:val="24"/>
        </w:rPr>
      </w:pPr>
      <w:r>
        <w:rPr>
          <w:rFonts w:ascii="Times New Roman" w:hAnsi="Times New Roman"/>
          <w:noProof/>
          <w:sz w:val="24"/>
          <w:szCs w:val="24"/>
        </w:rPr>
        <w:t>Dne 12. dubna 2016 Komise předložila sdělení o současném stavu a o možných dalších krocích v případě neuplatňování vzájemnosti v oblasti vízové politiky s některými třetími zeměmi</w:t>
      </w:r>
      <w:r>
        <w:rPr>
          <w:rStyle w:val="FootnoteReference"/>
          <w:rFonts w:ascii="Times New Roman" w:hAnsi="Times New Roman" w:cs="Times New Roman"/>
          <w:noProof/>
          <w:sz w:val="24"/>
          <w:szCs w:val="24"/>
        </w:rPr>
        <w:footnoteReference w:id="2"/>
      </w:r>
      <w:r>
        <w:rPr>
          <w:noProof/>
          <w:sz w:val="24"/>
          <w:szCs w:val="24"/>
        </w:rPr>
        <w:t>.</w:t>
      </w:r>
      <w:r>
        <w:rPr>
          <w:rFonts w:ascii="Times New Roman" w:hAnsi="Times New Roman"/>
          <w:noProof/>
          <w:sz w:val="24"/>
          <w:szCs w:val="24"/>
        </w:rPr>
        <w:t xml:space="preserve"> Podle tohoto sdělení velká většina případů neuplatňování vzájemnosti, jež byly oznámeny v souvislosti s třetími zeměmi, byla s aktivní podporou Komise vyřešena</w:t>
      </w:r>
      <w:r>
        <w:rPr>
          <w:rStyle w:val="FootnoteReference"/>
          <w:rFonts w:ascii="Times New Roman" w:hAnsi="Times New Roman" w:cs="Times New Roman"/>
          <w:noProof/>
          <w:sz w:val="24"/>
          <w:szCs w:val="24"/>
        </w:rPr>
        <w:footnoteReference w:id="3"/>
      </w:r>
      <w:r>
        <w:rPr>
          <w:noProof/>
          <w:sz w:val="24"/>
          <w:szCs w:val="24"/>
        </w:rPr>
        <w:t>.</w:t>
      </w:r>
      <w:r>
        <w:rPr>
          <w:rFonts w:ascii="Times New Roman" w:hAnsi="Times New Roman"/>
          <w:noProof/>
          <w:sz w:val="24"/>
          <w:szCs w:val="24"/>
        </w:rPr>
        <w:t xml:space="preserve"> Ve sdělení se nicméně připomíná, že pokud dotčená třetí země nezrušila vízovou povinnost do 12. dubna 2016, nařízení Rady (ES) č. 539/2001 ze dne 15. března 2001 ve znění nařízení Evropského parlamentu a Rady (EU) č. 1289/2013 ze dne 11. prosince 2013 ukládá Komisi přijmout akt v přenesené pravomoci, kterým se na 12 měsíců pozastavuje zrušení vízové povinnosti pro státní příslušníky této třetí země</w:t>
      </w:r>
      <w:r>
        <w:rPr>
          <w:rStyle w:val="FootnoteReference"/>
          <w:rFonts w:ascii="Times New Roman" w:hAnsi="Times New Roman" w:cs="Times New Roman"/>
          <w:noProof/>
          <w:sz w:val="24"/>
          <w:szCs w:val="24"/>
        </w:rPr>
        <w:footnoteReference w:id="4"/>
      </w:r>
      <w:r>
        <w:rPr>
          <w:noProof/>
          <w:sz w:val="24"/>
          <w:szCs w:val="24"/>
        </w:rPr>
        <w:t>.</w:t>
      </w:r>
      <w:r>
        <w:rPr>
          <w:rFonts w:ascii="Times New Roman" w:hAnsi="Times New Roman"/>
          <w:noProof/>
          <w:sz w:val="24"/>
          <w:szCs w:val="24"/>
        </w:rPr>
        <w:t xml:space="preserve"> Uvedené nařízení také požaduje, aby Komise zohlednila dopad pozastavení zrušení vízové povinnosti na vnější vztahy EU a jejích členských států</w:t>
      </w:r>
      <w:r>
        <w:rPr>
          <w:rStyle w:val="FootnoteReference"/>
          <w:rFonts w:ascii="Times New Roman" w:hAnsi="Times New Roman" w:cs="Times New Roman"/>
          <w:noProof/>
          <w:sz w:val="24"/>
          <w:szCs w:val="24"/>
        </w:rPr>
        <w:footnoteReference w:id="5"/>
      </w:r>
      <w:r>
        <w:rPr>
          <w:noProof/>
          <w:sz w:val="24"/>
          <w:szCs w:val="24"/>
        </w:rPr>
        <w:t>.</w:t>
      </w:r>
    </w:p>
    <w:p>
      <w:pPr>
        <w:spacing w:before="240" w:after="120"/>
        <w:jc w:val="both"/>
        <w:rPr>
          <w:rFonts w:ascii="Times New Roman" w:hAnsi="Times New Roman" w:cs="Times New Roman"/>
          <w:noProof/>
          <w:sz w:val="24"/>
          <w:szCs w:val="24"/>
        </w:rPr>
      </w:pPr>
      <w:r>
        <w:rPr>
          <w:rFonts w:ascii="Times New Roman" w:hAnsi="Times New Roman"/>
          <w:noProof/>
          <w:sz w:val="24"/>
          <w:szCs w:val="24"/>
        </w:rPr>
        <w:t>Ve sdělení z dubna 2016 byly posouzeny následky a dopad pozastavení zrušení vízové povinnosti pro občany a podniky EU a také pro státní příslušníky dotčených třetích zemí a Evropský parlament a Rada byly vyzvány, aby jednaly o nejvhodnějším dalším postupu. Komise pak předložila pět navazujících sdělení: v červenci</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a prosinci</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2016, v květnu</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a prosinci</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2017 a v prosinci 2018</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Ve svých nejnovějších sděleních o vízové vzájemnosti z prosince 2017 a prosince 2018 poskytla Komise přehled současného stavu a dalšího postupu, pokud jde o neuplatňování vzájemnosti Spojenými státy (oznámené Bulharskem, Chorvatskem, Kyprem, Polskem a Rumunskem), které je jediným zbývajícím případem neuplatňování vzájemnosti.</w:t>
      </w:r>
    </w:p>
    <w:p>
      <w:pPr>
        <w:spacing w:before="240" w:after="120"/>
        <w:jc w:val="both"/>
        <w:rPr>
          <w:rFonts w:ascii="Times New Roman" w:hAnsi="Times New Roman" w:cs="Times New Roman"/>
          <w:noProof/>
          <w:sz w:val="24"/>
          <w:szCs w:val="24"/>
        </w:rPr>
      </w:pPr>
      <w:r>
        <w:rPr>
          <w:rFonts w:ascii="Times New Roman" w:hAnsi="Times New Roman"/>
          <w:noProof/>
          <w:sz w:val="24"/>
          <w:szCs w:val="24"/>
        </w:rPr>
        <w:t>Dne 15. ledna 2019 bylo předloženo nejnovější sdělení Výboru Evropského parlamentu pro občanské svobody, spravedlnost a vnitřní věci.</w:t>
      </w:r>
    </w:p>
    <w:p>
      <w:pPr>
        <w:jc w:val="both"/>
        <w:rPr>
          <w:rFonts w:ascii="Times New Roman" w:hAnsi="Times New Roman" w:cs="Times New Roman"/>
          <w:noProof/>
          <w:sz w:val="24"/>
          <w:szCs w:val="24"/>
        </w:rPr>
      </w:pPr>
      <w:r>
        <w:rPr>
          <w:rFonts w:ascii="Times New Roman" w:hAnsi="Times New Roman"/>
          <w:noProof/>
          <w:sz w:val="24"/>
          <w:szCs w:val="24"/>
        </w:rPr>
        <w:t>Toto sdělení hodnotí pokrok, jehož bylo dosaženo na cestě k vízové vzájemnosti se Spojenými státy od prosince 2018, a zejména informuje o pokroku dosaženém Polskem, které se v listopadu 2019 připojilo k bezvízovému programu USA.</w:t>
      </w:r>
    </w:p>
    <w:p>
      <w:pPr>
        <w:jc w:val="both"/>
        <w:rPr>
          <w:rFonts w:ascii="Times New Roman" w:hAnsi="Times New Roman" w:cs="Times New Roman"/>
          <w:noProof/>
          <w:sz w:val="24"/>
          <w:szCs w:val="24"/>
        </w:rPr>
      </w:pPr>
      <w:r>
        <w:rPr>
          <w:rFonts w:ascii="Times New Roman" w:hAnsi="Times New Roman"/>
          <w:noProof/>
          <w:sz w:val="24"/>
          <w:szCs w:val="24"/>
        </w:rPr>
        <w:t xml:space="preserve">Toto sdělení přichází v době, kdy mnoho zemí přijímá opatření související s vízy k boji proti celosvětové pandemii COVID-19. Opatření dočasně omezující cesty, které nejsou nezbytně </w:t>
      </w:r>
      <w:r>
        <w:rPr>
          <w:rFonts w:ascii="Times New Roman" w:hAnsi="Times New Roman"/>
          <w:noProof/>
          <w:sz w:val="24"/>
          <w:szCs w:val="24"/>
        </w:rPr>
        <w:lastRenderedPageBreak/>
        <w:t>nutné, se stala velmi rozšířeným jevem. Spojené státy od 13. března 2020 zavedly dočasná cestovní omezení pro cizince bez ohledu na jejich státní příslušnost, kteří byli fyzicky přítomni v schengenském prostoru nebo kteří jej navštívili během posledních 14 dnů</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Tato omezení byla dne 16. března rozšířena na Irsko a Spojené království</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Uvedená opatření jsou spojena s omezením vstupu do Spojených států na základě fyzické přítomnosti v dotčených oblastech, nikoli na základě státní příslušnosti cestujících, a nejsou tudíž spojena s vízovou vzájemností. Evropská unie podnikla podobné kroky, aby omezila cesty, které nejsou nezbytně nutné, ze třetích zemí</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Toto sdělení je třeba chápat s přihlédnutím k rychle se vyvíjející situaci</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Třebaže je dnešní doba z hlediska uplatňování vízové politiky po celém světě mimořádná, Komise se domnívá, že je stále důležité podat v tomto sdělení zprávu o krocích podniknutých ve sledovaném období, zejména během roku 2019 před vypuknutím globální pandemie COVID-19, s cílem dosáhnout plné vízové vzájemnosti se Spojenými státy pro všechny členské státy. Tyto snahy budou pokračovat, jakmile se situace vrátí ze současných výjimečných poměrů do normálu.</w:t>
      </w:r>
    </w:p>
    <w:p>
      <w:pPr>
        <w:keepNext/>
        <w:spacing w:before="240" w:after="120" w:line="360" w:lineRule="auto"/>
        <w:rPr>
          <w:rFonts w:ascii="Times New Roman" w:hAnsi="Times New Roman" w:cs="Times New Roman"/>
          <w:b/>
          <w:noProof/>
          <w:sz w:val="24"/>
          <w:szCs w:val="24"/>
        </w:rPr>
      </w:pPr>
      <w:r>
        <w:rPr>
          <w:rFonts w:ascii="Times New Roman" w:hAnsi="Times New Roman"/>
          <w:b/>
          <w:noProof/>
          <w:sz w:val="24"/>
          <w:szCs w:val="24"/>
        </w:rPr>
        <w:t xml:space="preserve">II. VÝVOJ VE SLEDOVANÉM OBDOBÍ </w:t>
      </w:r>
    </w:p>
    <w:p>
      <w:pPr>
        <w:pStyle w:val="ListParagraph"/>
        <w:keepNext/>
        <w:numPr>
          <w:ilvl w:val="0"/>
          <w:numId w:val="1"/>
        </w:numPr>
        <w:spacing w:line="276" w:lineRule="auto"/>
        <w:rPr>
          <w:b/>
          <w:noProof/>
          <w:szCs w:val="24"/>
        </w:rPr>
      </w:pPr>
      <w:r>
        <w:rPr>
          <w:b/>
          <w:noProof/>
          <w:szCs w:val="24"/>
        </w:rPr>
        <w:t>Zařazení Polska do bezvízového programu Spojených států</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sz w:val="24"/>
          <w:szCs w:val="24"/>
        </w:rPr>
        <w:t xml:space="preserve">Pokud se zdá, že daná země splňuje všechny požadavky bezvízového programu, může jej ministerstvo zahraničí USA formálně navrhnout na vstup do bezvízového programu. Ministerstvo vnitřní bezpečnosti USA poté rozhodne, zda země splňuje požadavky, a posoudí, zda by zařazení země do bezvízového programu nemělo nepříznivý dopad na zájmy Spojených států, načež může ministr vnitřní bezpečnosti zařadit zemi do bezvízového programu. </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sz w:val="24"/>
          <w:szCs w:val="24"/>
        </w:rPr>
        <w:t>Dne 4. října 2019 ministerstvo zahraničních věcí USA formálně navrhlo Polsko na vstup do bezvízového programu. Dne 6. listopadu 2019 ministerstvo vnitřní bezpečnosti USA poté, co potvrdilo, že Polsko splňuje nezbytné zákonné</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a politické požadavky, zařadilo Polsko do bezvízového programu. Od 11. listopadu 2019 mohou občané Polska žádat o cestování do Spojených států pro účely turistiky nebo služebních záležitostí, přičemž pobyt nepřesáhne 90 dnů, aniž musí získat vízum USA.</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sz w:val="24"/>
          <w:szCs w:val="24"/>
        </w:rPr>
        <w:t xml:space="preserve">Komise vítá vstup Polska do bezvízového programu, který je výsledkem diplomatické angažovanosti a plné spolupráce se všemi stranami. Tento přístup napomohl vyřešení předchozích případů neuplatňování vzájemnosti a přinesl plody i v případě Spojených států. Dosažené výsledky ukazují, že v tomto ohledu lze dosáhnout hmatatelného pokroku prostřednictvím neustálé angažovanosti a diplomatických kontaktů. </w:t>
      </w:r>
    </w:p>
    <w:p>
      <w:pPr>
        <w:pStyle w:val="ListParagraph"/>
        <w:keepNext/>
        <w:numPr>
          <w:ilvl w:val="0"/>
          <w:numId w:val="1"/>
        </w:numPr>
        <w:spacing w:line="276" w:lineRule="auto"/>
        <w:rPr>
          <w:b/>
          <w:noProof/>
          <w:szCs w:val="24"/>
        </w:rPr>
      </w:pPr>
      <w:r>
        <w:rPr>
          <w:b/>
          <w:noProof/>
          <w:szCs w:val="24"/>
        </w:rPr>
        <w:t xml:space="preserve">Přehled kontaktů mezi EU a Spojenými státy a navazující kroky </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sz w:val="24"/>
          <w:szCs w:val="24"/>
        </w:rPr>
        <w:t>EU a Spojenými státy během sledovaného období pokračovaly ve svých vzájemných politických a technických kontaktech rychlým tempem. Komise nadále při všech možných příležitostech naléhala na Spojené státy, aby dále spolupracovaly s dotčenými členskými státy a urychlily postup k úplné vízové vzájemnosti. Komise v koordinaci s dotčenými členskými státy opětovně vyzývala k tomu, aby toto úsilí vedlo k intenzivnějším a konkrétním opatřením na všech stranách, a to na základě objektivních kritérií.</w:t>
      </w:r>
    </w:p>
    <w:p>
      <w:pPr>
        <w:spacing w:before="240" w:after="120"/>
        <w:jc w:val="both"/>
        <w:rPr>
          <w:rFonts w:ascii="Times New Roman" w:hAnsi="Times New Roman" w:cs="Times New Roman"/>
          <w:noProof/>
          <w:sz w:val="24"/>
          <w:szCs w:val="24"/>
        </w:rPr>
      </w:pPr>
      <w:r>
        <w:rPr>
          <w:rFonts w:ascii="Times New Roman" w:hAnsi="Times New Roman"/>
          <w:noProof/>
          <w:sz w:val="24"/>
          <w:szCs w:val="24"/>
        </w:rPr>
        <w:t xml:space="preserve">V této souvislosti se o vízové vzájemnosti jednalo na všech příslušných oficiálních setkáních mezi EU a Spojenými státy během sledovaného období, zejména na vysoké politické úrovni na pololetních zasedáních ministrů spravedlnosti a vnitřních věcí EU a USA, která se uskutečnila v květnu 2019 v Bukurešti a v prosinci 2019 ve Washingtonu DC. O věci se důkladně jednalo také na technické úrovni u příležitosti pololetních zasedání vyšších úředníků v oblasti spravedlnosti a vnitřních věcí EU a USA, která se konala v únoru 2019 v Bukurešti, v září 2019 v Bruselu a v březnu 2020 v Rovinji, a na trojstranném setkání (zástupců Komise, Spojených států a dotčených členských států) v květnu 2019 ve Washingtonu DC a v listopadu 2019 v Bruselu. </w:t>
      </w:r>
    </w:p>
    <w:p>
      <w:pPr>
        <w:spacing w:before="240" w:after="120"/>
        <w:jc w:val="both"/>
        <w:rPr>
          <w:rFonts w:ascii="Times New Roman" w:hAnsi="Times New Roman" w:cs="Times New Roman"/>
          <w:b/>
          <w:i/>
          <w:noProof/>
          <w:sz w:val="24"/>
          <w:szCs w:val="24"/>
        </w:rPr>
      </w:pPr>
      <w:r>
        <w:rPr>
          <w:rFonts w:ascii="Times New Roman" w:hAnsi="Times New Roman"/>
          <w:b/>
          <w:i/>
          <w:noProof/>
          <w:sz w:val="24"/>
          <w:szCs w:val="24"/>
        </w:rPr>
        <w:t>Trojstranné setkání ve Washingtonu DC (květen 2019)</w:t>
      </w:r>
    </w:p>
    <w:p>
      <w:pPr>
        <w:spacing w:before="240" w:after="120"/>
        <w:jc w:val="both"/>
        <w:rPr>
          <w:rFonts w:ascii="Times New Roman" w:hAnsi="Times New Roman" w:cs="Times New Roman"/>
          <w:noProof/>
          <w:sz w:val="24"/>
          <w:szCs w:val="24"/>
        </w:rPr>
      </w:pPr>
      <w:r>
        <w:rPr>
          <w:rFonts w:ascii="Times New Roman" w:hAnsi="Times New Roman"/>
          <w:noProof/>
          <w:sz w:val="24"/>
          <w:szCs w:val="24"/>
        </w:rPr>
        <w:t>Trojstranné setkání na úrovni vrcholného vedení se konalo v konstruktivní atmosféře ve Washingtonu DC v květnu 2019. Ve Washingtonu DC se trojstranná jednání uskutečnila již podruhé na pozvání Spojených států a EU toto gesto uvítala, protože umožnilo další kontakty s řadou protějšků z USA a dalšími klíčovými partnery. Komise vysvětlila politický kontext nadcházejících voleb do Evropského parlamentu a naléhavou potřebu dalšího pokroku. Na setkání se strany zabývaly technickými požadavky bezvízového programu a politickým významem dosažení úplné vízové vzájemnosti.</w:t>
      </w:r>
    </w:p>
    <w:p>
      <w:pPr>
        <w:jc w:val="both"/>
        <w:rPr>
          <w:rFonts w:ascii="Times New Roman" w:hAnsi="Times New Roman" w:cs="Times New Roman"/>
          <w:noProof/>
          <w:sz w:val="24"/>
          <w:szCs w:val="24"/>
        </w:rPr>
      </w:pPr>
      <w:r>
        <w:rPr>
          <w:rFonts w:ascii="Times New Roman" w:hAnsi="Times New Roman"/>
          <w:noProof/>
          <w:sz w:val="24"/>
          <w:szCs w:val="24"/>
        </w:rPr>
        <w:t>V souladu se závazky poskytnout dotčeným členským státům konkrétnější pokyny předložily Spojené státy podrobný dotazník (vypracovaný ministerstvem vnitřní bezpečnosti)</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s cílem transparentněji zmapovat technické bezpečnostní požadavky bezvízového programu. V porovnání s tabulkou sebehodnocení, která byla v roce 2018 poskytnuta dotčeným členským státům, aby bylo možné sledovat plnění základních požadavků bezvízového programu, poskytuje dotazník mnohem podrobnější přehled těchto požadavků. S ohledem na to, že dotazník zajišťuje větší transparentnost a jasnost ve vztahu ke všem aspektům bezpečnostních požadavků bezvízového programu, bylo dohodnuto, že dotčené členské státy poskytnou odpovědi na dotazník ve sjednané lhůtě. V dalším kroku Spojené státy odpovědi posoudí a případně určí oblasti, v nichž je ještě třeba o splnění požadavků bezvízového programu usilovat. Navazující jednání se mělo uskutečnit na nadcházejícím trojstranném setkání v listopadu 2019 s cílem přijmout opatření v těchto oblastech.</w:t>
      </w:r>
    </w:p>
    <w:p>
      <w:pPr>
        <w:jc w:val="both"/>
        <w:rPr>
          <w:rFonts w:ascii="Times New Roman" w:hAnsi="Times New Roman" w:cs="Times New Roman"/>
          <w:noProof/>
          <w:sz w:val="24"/>
          <w:szCs w:val="24"/>
        </w:rPr>
      </w:pPr>
      <w:r>
        <w:rPr>
          <w:rFonts w:ascii="Times New Roman" w:hAnsi="Times New Roman"/>
          <w:noProof/>
          <w:sz w:val="24"/>
          <w:szCs w:val="24"/>
        </w:rPr>
        <w:t>Účastníci trojstranného setkání vzali na vědomí, že míra zamítnutých žádostí o udělení víza není v dotazníku zahrnuta, ačkoli je pro většinu dotčených členských států jednou z hlavních právních překážek vstupu do programu bezvízového styku. Spojené státy vysvětlily, že jsou ve styku s dotčenými členskými státy prostřednictvím konzulárních úseků svých velvyslanectví v příslušných hlavních městech. Konzulární úseky spolupracují s místními orgány s cílem snížit míru zamítnutých žádostí o udělení víza a zároveň zachovat nezávislost konzulárních úředníků Spojených států při rozhodování o žádostech o udělení víza. I když Komise a dotčené členské státy ocenily pokračující konzulární spolupráci a uznaly potřebu zachovat nezávislost konzulárních pracovníků Spojených států při rozhodování o vízech, znovu vyzvaly Spojené státy, aby poskytly podrobné rozčlenění mír zamítnutých žádostí o víza. Takové rozčlenění s údaji o konkrétních místech nebo trendech hlavních konzulátů s vysokou mírou zamítnutí by zejména pomohlo členským státům lépe zacílit své informační kampaně, a tak dále snížit míru zamítnutých žádostí o udělení víza.</w:t>
      </w:r>
    </w:p>
    <w:p>
      <w:pPr>
        <w:jc w:val="both"/>
        <w:rPr>
          <w:rFonts w:ascii="Times New Roman" w:hAnsi="Times New Roman" w:cs="Times New Roman"/>
          <w:noProof/>
          <w:sz w:val="24"/>
          <w:szCs w:val="24"/>
        </w:rPr>
      </w:pPr>
      <w:r>
        <w:rPr>
          <w:rFonts w:ascii="Times New Roman" w:hAnsi="Times New Roman"/>
          <w:noProof/>
          <w:sz w:val="24"/>
          <w:szCs w:val="24"/>
        </w:rPr>
        <w:t xml:space="preserve">V souvislosti s opatřeními, která EU přijala k posílení svých vnějších hranic a vnitřní bezpečnosti, se uskutečnila doprovodná setkání s různými zúčastněnými stranami, včetně zaměstnanců Kongresu, s cílem zvýšit povědomí o otázce vízové vzájemnosti. Jak vysvětlili partneři ze Spojených států, Spojené státy považují bezvízový program nejen za program usnadňující cestování, ale také za bezpečnostní program. EU poukázala na bezpečnostní výhody, které pro Spojené státy vyplývají z rozšíření bezvízového programu na všechny členské státy EU. </w:t>
      </w:r>
    </w:p>
    <w:p>
      <w:pPr>
        <w:spacing w:before="240" w:after="120"/>
        <w:jc w:val="both"/>
        <w:rPr>
          <w:rFonts w:ascii="Times New Roman" w:hAnsi="Times New Roman" w:cs="Times New Roman"/>
          <w:b/>
          <w:i/>
          <w:noProof/>
          <w:sz w:val="24"/>
          <w:szCs w:val="24"/>
        </w:rPr>
      </w:pPr>
      <w:r>
        <w:rPr>
          <w:rFonts w:ascii="Times New Roman" w:hAnsi="Times New Roman"/>
          <w:b/>
          <w:i/>
          <w:noProof/>
          <w:sz w:val="24"/>
          <w:szCs w:val="24"/>
        </w:rPr>
        <w:t>Zasedání ministrů spravedlnosti a vnitřních věcí EU a USA v Bukurešti (červen 2019)</w:t>
      </w:r>
    </w:p>
    <w:p>
      <w:pPr>
        <w:jc w:val="both"/>
        <w:rPr>
          <w:rFonts w:ascii="Times New Roman" w:hAnsi="Times New Roman" w:cs="Times New Roman"/>
          <w:noProof/>
          <w:sz w:val="24"/>
          <w:szCs w:val="24"/>
        </w:rPr>
      </w:pPr>
      <w:r>
        <w:rPr>
          <w:rFonts w:ascii="Times New Roman" w:hAnsi="Times New Roman"/>
          <w:noProof/>
          <w:sz w:val="24"/>
          <w:szCs w:val="24"/>
        </w:rPr>
        <w:t>Na zasedání ministrů spravedlnosti a vnitřních věcí EU a USA, které se konalo v Bukurešti dne 19. června 2019, zopakovaly rumunské předsednictví Rady EU a Komise naléhavou potřebu rozšířit bezvízový program na všechny členské státy EU. Na zasedání byl oceněn dosažený pokrok, věnována pozornost procesu, který byl dohodnut na trojstranném setkání v květnu 2019, a schválen další postup, tj. že posouzení odpovědí členských států na dotazník USA bude základem pro budoucí jednání s cílem dospět ke konkrétním opatřením. Obě strany se zavázaly pracovat na tomto základě a informovat o dosaženém pokroku činitele na politické úrovni.</w:t>
      </w:r>
    </w:p>
    <w:p>
      <w:pPr>
        <w:jc w:val="both"/>
        <w:rPr>
          <w:rFonts w:ascii="Times New Roman" w:hAnsi="Times New Roman" w:cs="Times New Roman"/>
          <w:noProof/>
          <w:sz w:val="24"/>
          <w:szCs w:val="24"/>
        </w:rPr>
      </w:pPr>
      <w:r>
        <w:rPr>
          <w:rFonts w:ascii="Times New Roman" w:hAnsi="Times New Roman"/>
          <w:noProof/>
          <w:sz w:val="24"/>
          <w:szCs w:val="24"/>
        </w:rPr>
        <w:t>Vzaly také na vědomí, že četné požadavky programu bezvízového styku spadají do oblasti dvoustranné spolupráce mezi Spojenými státy a jednotlivými členskými státy. Práce bude proto pokračovat souběžně na dvoustranné úrovni a na trojstranných setkáních s účastí Komise.</w:t>
      </w:r>
    </w:p>
    <w:p>
      <w:pPr>
        <w:jc w:val="both"/>
        <w:rPr>
          <w:rFonts w:ascii="Times New Roman" w:hAnsi="Times New Roman" w:cs="Times New Roman"/>
          <w:noProof/>
          <w:sz w:val="24"/>
          <w:szCs w:val="24"/>
        </w:rPr>
      </w:pPr>
      <w:r>
        <w:rPr>
          <w:rFonts w:ascii="Times New Roman" w:hAnsi="Times New Roman"/>
          <w:noProof/>
          <w:sz w:val="24"/>
          <w:szCs w:val="24"/>
        </w:rPr>
        <w:t>Ve společném prohlášení</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vydaném po zasedání ministrů se uvádí, že EU a Spojené státy se shodují na tom, že je důležité dále pokročit v otázce vzájemnosti bezvízového styku na základě svých příslušných právních rámců. Prohlášení také vítá pokrok, jehož dotčené členské státy dosáhly při plnění požadavků bezvízového programu a jenž umožní zvážit jejich zařazení do programu.</w:t>
      </w:r>
    </w:p>
    <w:p>
      <w:pPr>
        <w:spacing w:before="240" w:after="120"/>
        <w:jc w:val="both"/>
        <w:rPr>
          <w:rFonts w:ascii="Times New Roman" w:hAnsi="Times New Roman" w:cs="Times New Roman"/>
          <w:b/>
          <w:i/>
          <w:noProof/>
          <w:sz w:val="24"/>
          <w:szCs w:val="24"/>
        </w:rPr>
      </w:pPr>
      <w:r>
        <w:rPr>
          <w:rFonts w:ascii="Times New Roman" w:hAnsi="Times New Roman"/>
          <w:b/>
          <w:i/>
          <w:noProof/>
          <w:sz w:val="24"/>
          <w:szCs w:val="24"/>
        </w:rPr>
        <w:t>Trojstranné setkání v Bruselu (listopad 2019)</w:t>
      </w:r>
    </w:p>
    <w:p>
      <w:pPr>
        <w:jc w:val="both"/>
        <w:rPr>
          <w:rFonts w:ascii="Times New Roman" w:hAnsi="Times New Roman" w:cs="Times New Roman"/>
          <w:noProof/>
          <w:sz w:val="24"/>
          <w:szCs w:val="24"/>
        </w:rPr>
      </w:pPr>
      <w:r>
        <w:rPr>
          <w:rFonts w:ascii="Times New Roman" w:hAnsi="Times New Roman"/>
          <w:noProof/>
          <w:sz w:val="24"/>
          <w:szCs w:val="24"/>
        </w:rPr>
        <w:t xml:space="preserve">Trojstranné setkání, které se konalo v Bruselu dne 13. listopadu 2019, bylo příležitostí k informování o vstupu Polska do bezvízového programu Spojených států. Polští zástupci byli vyzváni, aby se podělili o své zkušenosti se zbývajícími dotčenými členskými státy, pokud jde o úspěšný přístup k plnění požadavků bezvízového programu. </w:t>
      </w:r>
    </w:p>
    <w:p>
      <w:pPr>
        <w:jc w:val="both"/>
        <w:rPr>
          <w:rFonts w:ascii="Times New Roman" w:hAnsi="Times New Roman" w:cs="Times New Roman"/>
          <w:noProof/>
          <w:sz w:val="24"/>
          <w:szCs w:val="24"/>
        </w:rPr>
      </w:pPr>
      <w:r>
        <w:rPr>
          <w:rFonts w:ascii="Times New Roman" w:hAnsi="Times New Roman"/>
          <w:noProof/>
          <w:sz w:val="24"/>
          <w:szCs w:val="24"/>
        </w:rPr>
        <w:t>Spojené státy i Komise se zavázaly, že budou nadále spolupracovat se zbývajícími čtyřmi dotčenými členskými státy. Jednání byla zaměřena na individuálně přizpůsobené pracovní plány, které orgány USA poskytly každému ze čtyř dotčených členských států na základě příslušných odpovědí těchto států na podrobný dotazník USA. Pracovní plány obsahují opatření týkající se dodržování bezpečnostních požadavků bezvízového programu. I když všechny čtyři dotčené členské státy a Komise uvítaly poskytnutí pracovních plánů a ocenily transparentnost, kterou do tohoto procesu vnášejí, členské státy vyjádřily přání, aby byla opatření doplněna harmonogramem. Všechny čtyři dotčené členské státy se zavázaly pracovat na základě pracovních plánů, předkládat USA další připomínky a zahájit průběžný dialog o opatřeních navržených v příslušných pracovních plánech. Komise navrhla, aby byl na příštím trojstranném setkání zhodnocen dosažený pokrok.</w:t>
      </w:r>
    </w:p>
    <w:p>
      <w:pPr>
        <w:jc w:val="both"/>
        <w:rPr>
          <w:rFonts w:ascii="Times New Roman" w:hAnsi="Times New Roman" w:cs="Times New Roman"/>
          <w:b/>
          <w:i/>
          <w:noProof/>
          <w:sz w:val="24"/>
          <w:szCs w:val="24"/>
        </w:rPr>
      </w:pPr>
      <w:r>
        <w:rPr>
          <w:rFonts w:ascii="Times New Roman" w:hAnsi="Times New Roman"/>
          <w:b/>
          <w:i/>
          <w:noProof/>
          <w:sz w:val="24"/>
          <w:szCs w:val="24"/>
        </w:rPr>
        <w:t>Zasedání ministrů spravedlnosti a vnitřních věcí EU a USA ve Washingtonu DC (prosinec 2019)</w:t>
      </w:r>
    </w:p>
    <w:p>
      <w:pPr>
        <w:jc w:val="both"/>
        <w:rPr>
          <w:rFonts w:ascii="Times New Roman" w:hAnsi="Times New Roman" w:cs="Times New Roman"/>
          <w:noProof/>
          <w:sz w:val="24"/>
          <w:szCs w:val="24"/>
        </w:rPr>
      </w:pPr>
      <w:r>
        <w:rPr>
          <w:rFonts w:ascii="Times New Roman" w:hAnsi="Times New Roman"/>
          <w:noProof/>
          <w:sz w:val="24"/>
          <w:szCs w:val="24"/>
        </w:rPr>
        <w:t>Na zasedání ministrů spravedlnosti a vnitřních věcí EU a USA, které se konalo ve Washingtonu DC dne 11. prosince 2019, zopakovaly finské předsednictví Rady EU a Komise, že je důležité dosáhnout se Spojenými státy úplné vzájemnosti, pokud jde o zrušení vízové povinnosti. I když byl uvítán vstup Polska do bezvízového programu jakožto významný pokrok, bylo zdůrazněno, že zrušení vízové povinnosti pro čtyři zbývající členské státy je i nadále prioritou.</w:t>
      </w:r>
    </w:p>
    <w:p>
      <w:pPr>
        <w:jc w:val="both"/>
        <w:rPr>
          <w:rFonts w:ascii="Times New Roman" w:hAnsi="Times New Roman" w:cs="Times New Roman"/>
          <w:noProof/>
          <w:sz w:val="24"/>
          <w:szCs w:val="24"/>
        </w:rPr>
      </w:pPr>
      <w:r>
        <w:rPr>
          <w:rFonts w:ascii="Times New Roman" w:hAnsi="Times New Roman"/>
          <w:noProof/>
          <w:sz w:val="24"/>
          <w:szCs w:val="24"/>
        </w:rPr>
        <w:t>Byly oceněny individuálně přizpůsobené pracovní plány vypracované Spojenými státy pro dotčené čtyři členské státy jakožto vhodný způsob, jak dosáhnout pokroku, neboť zajišťují velmi potřebnou jasnost a poskytují konkrétní pokyny pro splnění bezpečnostních požadavků bezvízového programu.</w:t>
      </w:r>
    </w:p>
    <w:p>
      <w:pPr>
        <w:jc w:val="both"/>
        <w:rPr>
          <w:rFonts w:ascii="Times New Roman" w:hAnsi="Times New Roman" w:cs="Times New Roman"/>
          <w:noProof/>
          <w:sz w:val="24"/>
          <w:szCs w:val="24"/>
        </w:rPr>
      </w:pPr>
      <w:r>
        <w:rPr>
          <w:rFonts w:ascii="Times New Roman" w:hAnsi="Times New Roman"/>
          <w:noProof/>
          <w:sz w:val="24"/>
          <w:szCs w:val="24"/>
        </w:rPr>
        <w:t>Příští trojstranné setkání, které se má konat na jaře 2020</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bude příležitostí k posouzení pokroku dosaženého v souvislosti s pracovními plány každým ze čtyř zbývajících členských států. S cílem posoudit pokrok se touto otázkou bude opět zabývat příští zasedání ministrů v Chorvatsku v květnu 2020.</w:t>
      </w:r>
    </w:p>
    <w:p>
      <w:pPr>
        <w:jc w:val="both"/>
        <w:rPr>
          <w:rFonts w:ascii="Times New Roman" w:hAnsi="Times New Roman" w:cs="Times New Roman"/>
          <w:noProof/>
          <w:sz w:val="24"/>
          <w:szCs w:val="24"/>
        </w:rPr>
      </w:pPr>
      <w:r>
        <w:rPr>
          <w:rFonts w:ascii="Times New Roman" w:hAnsi="Times New Roman"/>
          <w:noProof/>
          <w:sz w:val="24"/>
          <w:szCs w:val="24"/>
        </w:rPr>
        <w:t>Evropská unie a Spojené státy ve společném prohlášení</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vydaném po zasedání ministrů uvítaly zařazení Polska do bezvízového programu a připomněly, že to zvýrazňuje užitečnost trojstranného procesu a povzbudivého pokroku dosaženého čtyřmi dalšími členskými státy v otázce vzájemnosti bezvízového styku na základě příslušných právních rámců. Obě strany se zavázaly, že v příslušných rámcích budou i nadále spolupracovat při podpoře zbývajících čtyř dotčených členských států EU v jejich úsilí o zařazení do bezvízového programu.</w:t>
      </w:r>
    </w:p>
    <w:p>
      <w:pPr>
        <w:pStyle w:val="ListParagraph"/>
        <w:numPr>
          <w:ilvl w:val="0"/>
          <w:numId w:val="1"/>
        </w:numPr>
        <w:rPr>
          <w:b/>
          <w:noProof/>
          <w:szCs w:val="24"/>
        </w:rPr>
      </w:pPr>
      <w:r>
        <w:rPr>
          <w:b/>
          <w:noProof/>
          <w:szCs w:val="24"/>
        </w:rPr>
        <w:t xml:space="preserve">Bezvízový program USA </w:t>
      </w:r>
      <w:r>
        <w:rPr>
          <w:noProof/>
          <w:szCs w:val="24"/>
        </w:rPr>
        <w:t xml:space="preserve">– </w:t>
      </w:r>
      <w:r>
        <w:rPr>
          <w:b/>
          <w:noProof/>
          <w:szCs w:val="24"/>
        </w:rPr>
        <w:t xml:space="preserve">požadavky a vývoj </w:t>
      </w:r>
    </w:p>
    <w:p>
      <w:pPr>
        <w:jc w:val="both"/>
        <w:rPr>
          <w:rFonts w:ascii="Times New Roman" w:hAnsi="Times New Roman" w:cs="Times New Roman"/>
          <w:noProof/>
          <w:sz w:val="24"/>
          <w:szCs w:val="24"/>
        </w:rPr>
      </w:pPr>
      <w:r>
        <w:rPr>
          <w:rFonts w:ascii="Times New Roman" w:hAnsi="Times New Roman"/>
          <w:noProof/>
          <w:sz w:val="24"/>
          <w:szCs w:val="24"/>
        </w:rPr>
        <w:t>V tomto sdělení jsou uvedeny informace o vývoji, pokud jde o nejdůležitější požadavky bezvízového programu USA, a je v něm nastíněn pokrok, jehož dosáhly dotčené členské státy ve sledovaném období v plnění požadavků uvedeného programu.</w:t>
      </w:r>
    </w:p>
    <w:p>
      <w:pPr>
        <w:jc w:val="both"/>
        <w:rPr>
          <w:rFonts w:ascii="Times New Roman" w:hAnsi="Times New Roman" w:cs="Times New Roman"/>
          <w:b/>
          <w:i/>
          <w:noProof/>
          <w:sz w:val="24"/>
          <w:szCs w:val="24"/>
        </w:rPr>
      </w:pPr>
      <w:r>
        <w:rPr>
          <w:rFonts w:ascii="Times New Roman" w:hAnsi="Times New Roman"/>
          <w:b/>
          <w:i/>
          <w:noProof/>
          <w:sz w:val="24"/>
          <w:szCs w:val="24"/>
        </w:rPr>
        <w:t>Míra zamítnutých žádostí o udělení víza</w:t>
      </w:r>
    </w:p>
    <w:p>
      <w:pPr>
        <w:jc w:val="both"/>
        <w:rPr>
          <w:rFonts w:ascii="Times New Roman" w:hAnsi="Times New Roman" w:cs="Times New Roman"/>
          <w:noProof/>
          <w:sz w:val="24"/>
          <w:szCs w:val="24"/>
        </w:rPr>
      </w:pPr>
      <w:r>
        <w:rPr>
          <w:rFonts w:ascii="Times New Roman" w:hAnsi="Times New Roman"/>
          <w:noProof/>
          <w:sz w:val="24"/>
          <w:szCs w:val="24"/>
        </w:rPr>
        <w:t>Podle právních předpisů Spojených států, zakotvených v zákoně Spojených států o přistěhovalectví a státní příslušnosti (</w:t>
      </w:r>
      <w:r>
        <w:rPr>
          <w:rFonts w:ascii="Times New Roman" w:hAnsi="Times New Roman"/>
          <w:i/>
          <w:iCs/>
          <w:noProof/>
          <w:sz w:val="24"/>
          <w:szCs w:val="24"/>
        </w:rPr>
        <w:t>Immigration and Nationality Act</w:t>
      </w:r>
      <w:r>
        <w:rPr>
          <w:rFonts w:ascii="Times New Roman" w:hAnsi="Times New Roman"/>
          <w:noProof/>
          <w:sz w:val="24"/>
          <w:szCs w:val="24"/>
        </w:rPr>
        <w:t>), musí mít země ucházející se o přistoupení k bezvízovému programu míru zamítnutí žádostí o udělení jiného než přistěhovaleckého víza nižší než 3 % za rok nebo dvouletý průměr nižší než 2 %. Podle statistik o zamítnutých žádostech o udělení víza za rok 2019 jsou míry zamítnutých žádostí o víza u tří ze čtyř dotčených členských států nadále nad požadovanou 3% prahovou hodnotou (Bulharsko 9,75 %, Chorvatsko 4,02 % a Rumunsko 9,11 %). Celkově lze však zaznamenat pokrok, přičemž v posledních letech byl všeobecně vykazován sestupný trend.</w:t>
      </w:r>
    </w:p>
    <w:p>
      <w:pPr>
        <w:jc w:val="both"/>
        <w:rPr>
          <w:rFonts w:ascii="Times New Roman" w:hAnsi="Times New Roman" w:cs="Times New Roman"/>
          <w:noProof/>
          <w:sz w:val="24"/>
          <w:szCs w:val="24"/>
        </w:rPr>
      </w:pPr>
      <w:r>
        <w:rPr>
          <w:rFonts w:ascii="Times New Roman" w:hAnsi="Times New Roman"/>
          <w:noProof/>
          <w:sz w:val="24"/>
          <w:szCs w:val="24"/>
        </w:rPr>
        <w:t>Chorvatsko zaznamenalo výrazný pokles z 5,92 % v roce 2018 na 4,02 % v roce 2019, a přiblížilo se tak k 3% právní prahové hodnotě.</w:t>
      </w:r>
    </w:p>
    <w:p>
      <w:pPr>
        <w:jc w:val="both"/>
        <w:rPr>
          <w:rFonts w:ascii="Times New Roman" w:hAnsi="Times New Roman" w:cs="Times New Roman"/>
          <w:noProof/>
          <w:sz w:val="24"/>
          <w:szCs w:val="24"/>
        </w:rPr>
      </w:pPr>
      <w:r>
        <w:rPr>
          <w:rFonts w:ascii="Times New Roman" w:hAnsi="Times New Roman"/>
          <w:noProof/>
          <w:sz w:val="24"/>
          <w:szCs w:val="24"/>
        </w:rPr>
        <w:t>Bulharsko vykazovalo v posledních letech trvale pokles míry zamítnutých žádostí, která se snižovala ze 17,3 % v roce 2015 na 16,9 % v roce 2016, 14,97 % v roce 2017, 11,32 % v roce 2018 a 9,75 % v roce 2019. Rumunsko rovněž zaznamenalo pokles, a to z 11,76 % v roce 2017 a 10,44 % v roce 2018 na 9,11 % v roce 2019. Bulharsko i Rumunsko se tak poprvé dostaly pod 10 %. Kypr zůstal pod 3% prahovou hodnotou, přičemž míra zamítnutých žádostí činila 2,78 %</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Spojené státy zveřejňují míry zamítnutých žádostí o udělení víza pro všechny země světa na konci rozpočtového roku</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Míra zamítnutých žádostí o udělení jiných než přistěhovaleckých víz u zemí s bezvízovým stykem se Spojenými státy však není srovnatelným ukazatelem. V případě zemí, které jsou již členy bezvízového programu USA, se vízová povinnost vztahuje pouze na cestující, kteří nesplňují požadavky pro podání žádosti prostřednictvím Elektronického systému cestovní registrace (ESTA).</w:t>
      </w:r>
    </w:p>
    <w:p>
      <w:pPr>
        <w:jc w:val="both"/>
        <w:rPr>
          <w:rFonts w:ascii="Times New Roman" w:hAnsi="Times New Roman" w:cs="Times New Roman"/>
          <w:b/>
          <w:i/>
          <w:noProof/>
          <w:sz w:val="24"/>
          <w:szCs w:val="24"/>
        </w:rPr>
      </w:pPr>
      <w:r>
        <w:rPr>
          <w:rFonts w:ascii="Times New Roman" w:hAnsi="Times New Roman"/>
          <w:b/>
          <w:i/>
          <w:noProof/>
          <w:sz w:val="24"/>
          <w:szCs w:val="24"/>
        </w:rPr>
        <w:t xml:space="preserve">Bezpečnostní požadavky bezvízového programu </w:t>
      </w:r>
    </w:p>
    <w:p>
      <w:pPr>
        <w:jc w:val="both"/>
        <w:rPr>
          <w:rFonts w:ascii="Times New Roman" w:hAnsi="Times New Roman" w:cs="Times New Roman"/>
          <w:noProof/>
          <w:sz w:val="24"/>
          <w:szCs w:val="24"/>
        </w:rPr>
      </w:pPr>
      <w:r>
        <w:rPr>
          <w:rFonts w:ascii="Times New Roman" w:hAnsi="Times New Roman"/>
          <w:noProof/>
          <w:sz w:val="24"/>
          <w:szCs w:val="24"/>
        </w:rPr>
        <w:t>Jak již bylo uvedeno dříve, k tomu, aby mohla být daná země zvážena pro zařazení do bezvízového programu, je v důsledku cílených zlepšení dohody zavedených v roce 2017 ministerstvem vnitřní bezpečnosti Spojených států nutné, aby daná země nejen podepsala, ale též plně provedla dohodu o předcházení závažné trestné činnosti a boji proti ní. Všechny dotčené členské státy pokročily v plnění tohoto kritéria. Bulharsko, Chorvatsko, Kypr a Rumunsko již dohodu se Spojenými státy podepsaly a ratifikovaly a pokračují v úsilí o její úplné provedení</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V návaznosti na politickou podporu pro další postup na zasedání ministrů spravedlnosti a vnitřních věcí EU a USA v červnu 2019 pokračovala práce na bezpečnostních požadavcích na základě dotazníku Spojených států (viz oddíl II.2) a pracovních plánů individuálně přizpůsobených každému dotčenému členskému státu. Příští trojstranné setkání, které by se podle plánu mělo uskutečnit na jaře 2020, pokud to okolnosti umožní, bude zaměřeno na pokrok v opatřeních stanovených v pracovních plánech. Komise bude v tomto procesu podle potřeby pokračovat v koordinaci a pomoci v úzké spolupráci s dotčenými členskými státy.</w:t>
      </w:r>
    </w:p>
    <w:p>
      <w:pPr>
        <w:jc w:val="both"/>
        <w:rPr>
          <w:rFonts w:ascii="Times New Roman" w:eastAsia="Times New Roman" w:hAnsi="Times New Roman" w:cs="Times New Roman"/>
          <w:b/>
          <w:noProof/>
          <w:sz w:val="24"/>
          <w:szCs w:val="24"/>
        </w:rPr>
      </w:pPr>
      <w:r>
        <w:rPr>
          <w:rFonts w:ascii="Times New Roman" w:hAnsi="Times New Roman"/>
          <w:noProof/>
          <w:sz w:val="24"/>
          <w:szCs w:val="24"/>
        </w:rPr>
        <w:t>Skutečnost, že jeden členský stát nedávno přistoupil k bezvízovému programu USA a že pokračuje proces zaměřený na výsledky, pokud jde o zbývající členské státy, ukazuje, že všechny čtyři dotčené členské státy mají konkrétní perspektivu i nadále dosahovat pokroku na základě objektivních požadavků. Zdá se, že některé ze čtyř členských států jsou blíže ke splnění těchto požadavků a k zařazení do bezvízového programu, nicméně konkrétní vyhlídky na dosažení pokroku mají všechny, a to bez ohledu na nynější výjimečnou situaci kolem celosvětové pandemie COVID-19.</w:t>
      </w:r>
    </w:p>
    <w:p>
      <w:pPr>
        <w:spacing w:before="240" w:after="120" w:line="240" w:lineRule="auto"/>
        <w:jc w:val="both"/>
        <w:rPr>
          <w:rFonts w:ascii="Times New Roman" w:eastAsia="Times New Roman" w:hAnsi="Times New Roman" w:cs="Times New Roman"/>
          <w:b/>
          <w:noProof/>
          <w:sz w:val="24"/>
          <w:szCs w:val="24"/>
        </w:rPr>
      </w:pPr>
    </w:p>
    <w:p>
      <w:pPr>
        <w:spacing w:before="24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III. DALŠÍ KROKY A ZÁVĚRY</w:t>
      </w:r>
    </w:p>
    <w:p>
      <w:pPr>
        <w:jc w:val="both"/>
        <w:rPr>
          <w:rFonts w:ascii="Times New Roman" w:hAnsi="Times New Roman" w:cs="Times New Roman"/>
          <w:noProof/>
          <w:sz w:val="24"/>
          <w:szCs w:val="24"/>
        </w:rPr>
      </w:pPr>
      <w:r>
        <w:rPr>
          <w:rFonts w:ascii="Times New Roman" w:hAnsi="Times New Roman"/>
          <w:noProof/>
          <w:sz w:val="24"/>
          <w:szCs w:val="24"/>
        </w:rPr>
        <w:t>Komise opakuje, že hodlá aktivně podporovat dotčené čtyři členské státy a úzce s nimi spolupracovat, aby jim pomohla splnit požadavky pro zařazení do bezvízového programu USA. Ačkoli většina požadavků spadá do dvoustranné spolupráce mezi Spojenými státy a dotčeným členským státem, vízová vzájemnost je základní zásadou vízové politiky EU, která vyžaduje pokračující zapojení a angažovanost Komise.</w:t>
      </w:r>
    </w:p>
    <w:p>
      <w:pPr>
        <w:jc w:val="both"/>
        <w:rPr>
          <w:rFonts w:ascii="Times New Roman" w:hAnsi="Times New Roman" w:cs="Times New Roman"/>
          <w:noProof/>
          <w:sz w:val="24"/>
          <w:szCs w:val="24"/>
        </w:rPr>
      </w:pPr>
      <w:r>
        <w:rPr>
          <w:rFonts w:ascii="Times New Roman" w:hAnsi="Times New Roman"/>
          <w:noProof/>
          <w:sz w:val="24"/>
          <w:szCs w:val="24"/>
        </w:rPr>
        <w:t>Nadcházející jednání na všech úrovních, včetně technické a politické, v trojstranné i dvoustranné podobě budou po jejich obnovení příležitostí k zachování dynamiky. Na příštím trojstranném setkání, plánovaném – pokud to okolnosti umožní – na jaro 2020, by se mělo pokročit v technické práci vycházející z pracovních plánů, které poskytly Spojené státy každému ze čtyř zbývajících členských států, a toto setkání by jim mělo umožnit uplatnit bezpečnostní požadavky bezvízového programu.</w:t>
      </w:r>
    </w:p>
    <w:p>
      <w:pPr>
        <w:jc w:val="both"/>
        <w:rPr>
          <w:rFonts w:ascii="Times New Roman" w:hAnsi="Times New Roman" w:cs="Times New Roman"/>
          <w:noProof/>
          <w:sz w:val="24"/>
          <w:szCs w:val="24"/>
        </w:rPr>
      </w:pPr>
      <w:r>
        <w:rPr>
          <w:rFonts w:ascii="Times New Roman" w:hAnsi="Times New Roman"/>
          <w:noProof/>
          <w:sz w:val="24"/>
          <w:szCs w:val="24"/>
        </w:rPr>
        <w:t xml:space="preserve">Příští zasedání ministrů spravedlnosti a vnitřních věcí EU a Spojených států, plánované – pokud to okolnosti umožní – na květen 2020, bude příležitostí k posouzení pokroku dosaženého na politické úrovni. Komise je i nadále odhodlána dosáhnout úplné vízové vzájemnosti pro všechny členské státy a je to její priorita. </w:t>
      </w:r>
    </w:p>
    <w:p>
      <w:pPr>
        <w:spacing w:before="240" w:after="120"/>
        <w:jc w:val="both"/>
        <w:rPr>
          <w:rFonts w:ascii="Times New Roman" w:hAnsi="Times New Roman" w:cs="Times New Roman"/>
          <w:noProof/>
          <w:sz w:val="24"/>
          <w:szCs w:val="24"/>
        </w:rPr>
      </w:pPr>
      <w:r>
        <w:rPr>
          <w:rFonts w:ascii="Times New Roman" w:hAnsi="Times New Roman"/>
          <w:noProof/>
          <w:sz w:val="24"/>
          <w:szCs w:val="24"/>
        </w:rPr>
        <w:t xml:space="preserve">Jakmile se mimořádná situace kolem celosvětové pandemie COVID-19 vrátí do normálu, bude Komise pokračovat ve spolupráci se Spojenými státy a dotčenými členskými státy s cílem urychlit pokrok na cestě k úplné vízové vzájemnosti. Za současného stavu, zejména s ohledem na vstup Polska do bezvízového programu Spojených států a na neustálý pokrok dosahovaný ostatními dotčenými členskými státy, trvá Komise na svém stanovisku, že spolupráce a společné diplomatické úsilí, které Komise úzce koordinuje s dotčenými členskými státy, jsou nadále nejvhodnější cestou vpřed. </w:t>
      </w:r>
    </w:p>
    <w:p>
      <w:pPr>
        <w:spacing w:before="240" w:after="120"/>
        <w:jc w:val="both"/>
        <w:rPr>
          <w:rFonts w:ascii="Times New Roman" w:hAnsi="Times New Roman" w:cs="Times New Roman"/>
          <w:noProof/>
          <w:sz w:val="24"/>
          <w:szCs w:val="24"/>
        </w:rPr>
      </w:pPr>
      <w:r>
        <w:rPr>
          <w:rFonts w:ascii="Times New Roman" w:hAnsi="Times New Roman"/>
          <w:noProof/>
          <w:sz w:val="24"/>
          <w:szCs w:val="24"/>
        </w:rPr>
        <w:t xml:space="preserve">Proto se Komise v současnosti domnívá, že přijetí aktu v přenesené pravomoci, jímž by se dočasně pozastavilo osvobození státních příslušníků Spojených států od vízové povinnosti, by bylo v tomto okamžiku kontraproduktivní a nepřispělo by k dosažení cíle, jímž je bezvízový styk pro všechny občany EU. </w:t>
      </w:r>
    </w:p>
    <w:p>
      <w:pPr>
        <w:spacing w:before="240" w:after="120"/>
        <w:jc w:val="both"/>
        <w:rPr>
          <w:rFonts w:ascii="Times New Roman" w:hAnsi="Times New Roman" w:cs="Times New Roman"/>
          <w:noProof/>
          <w:sz w:val="24"/>
          <w:szCs w:val="24"/>
        </w:rPr>
      </w:pPr>
      <w:r>
        <w:rPr>
          <w:rFonts w:ascii="Times New Roman" w:hAnsi="Times New Roman"/>
          <w:noProof/>
          <w:sz w:val="24"/>
          <w:szCs w:val="24"/>
        </w:rPr>
        <w:t>V této souvislosti je zásadní, aby EU v této důležité otázce i nadále zastávala jednotný postoj. Komise bude nadále úzce spolupracovat s Evropským parlamentem a Radou na dosažení úplné vízové vzájemnosti a bude Evropský parlament a Radu průběžně informovat o dalším vývoji.</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4912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rStyle w:val="FootnoteReference"/>
        </w:rPr>
        <w:footnoteRef/>
      </w:r>
      <w:r>
        <w:t xml:space="preserve"> </w:t>
      </w:r>
      <w:r>
        <w:tab/>
        <w:t>COM(2016) 221 final ze dne 12. dubna 2016.</w:t>
      </w:r>
    </w:p>
  </w:footnote>
  <w:footnote w:id="3">
    <w:p>
      <w:pPr>
        <w:pStyle w:val="FootnoteText"/>
        <w:spacing w:after="0"/>
      </w:pPr>
      <w:r>
        <w:rPr>
          <w:rStyle w:val="FootnoteReference"/>
        </w:rPr>
        <w:footnoteRef/>
      </w:r>
      <w:r>
        <w:tab/>
        <w:t>V roce 2014 obdržela Komise oznámení o případech neuplatňování vzájemnosti od pěti členských států: Bulharska, Chorvatska, Kypru, Polska a Rumunska. Tato oznámení se týkala Kanady, Spojených států, Austrálie, Bruneje a Japonska. Případy neuplatňování vzájemnosti Kanadou, Austrálií, Brunejí a Japonskem byly vyřešeny dosažením úplné vzájemnosti, pokud jde o zrušení vízové povinnosti.</w:t>
      </w:r>
    </w:p>
  </w:footnote>
  <w:footnote w:id="4">
    <w:p>
      <w:pPr>
        <w:pStyle w:val="FootnoteText"/>
        <w:spacing w:after="0"/>
      </w:pPr>
      <w:r>
        <w:rPr>
          <w:rStyle w:val="FootnoteReference"/>
        </w:rPr>
        <w:footnoteRef/>
      </w:r>
      <w:r>
        <w:t xml:space="preserve"> </w:t>
      </w:r>
      <w:r>
        <w:tab/>
        <w:t>Viz čl. 1 odst. 4 uvedeného nařízení. Stejná povinnost je nyní stanovena v článku 7 nařízení Evropského parlamentu a Rady (EU) 2018/1806 ze dne 14. listopadu 2018, kterým se stanoví seznam třetích zemí, jejichž státní příslušníci musí mít při překračování vnějších hranic vízum, jakož i seznam třetích zemí, jejichž státní příslušníci jsou od této povinnosti osvobozeni (kodifikované znění) (Úř. věst. L 303, 28.11.2018, s. 39), které kodifikovalo nařízení č. 539/2001.</w:t>
      </w:r>
    </w:p>
  </w:footnote>
  <w:footnote w:id="5">
    <w:p>
      <w:pPr>
        <w:pStyle w:val="FootnoteText"/>
        <w:spacing w:after="0"/>
      </w:pPr>
      <w:r>
        <w:rPr>
          <w:rStyle w:val="FootnoteReference"/>
        </w:rPr>
        <w:footnoteRef/>
      </w:r>
      <w:r>
        <w:tab/>
        <w:t>Viz nyní článek 7 nařízení 2018/1806.</w:t>
      </w:r>
    </w:p>
  </w:footnote>
  <w:footnote w:id="6">
    <w:p>
      <w:pPr>
        <w:pStyle w:val="FootnoteText"/>
        <w:spacing w:after="0"/>
      </w:pPr>
      <w:r>
        <w:rPr>
          <w:rStyle w:val="FootnoteReference"/>
        </w:rPr>
        <w:footnoteRef/>
      </w:r>
      <w:r>
        <w:t xml:space="preserve"> </w:t>
      </w:r>
      <w:r>
        <w:tab/>
        <w:t>COM(2016) 481 final ze dne 12. července 2016.</w:t>
      </w:r>
    </w:p>
  </w:footnote>
  <w:footnote w:id="7">
    <w:p>
      <w:pPr>
        <w:pStyle w:val="FootnoteText"/>
        <w:spacing w:after="0"/>
      </w:pPr>
      <w:r>
        <w:rPr>
          <w:rStyle w:val="FootnoteReference"/>
        </w:rPr>
        <w:footnoteRef/>
      </w:r>
      <w:r>
        <w:t xml:space="preserve"> </w:t>
      </w:r>
      <w:r>
        <w:tab/>
        <w:t>COM(2016) 816 final ze dne 21. prosince 2016.</w:t>
      </w:r>
    </w:p>
  </w:footnote>
  <w:footnote w:id="8">
    <w:p>
      <w:pPr>
        <w:pStyle w:val="FootnoteText"/>
        <w:spacing w:after="0"/>
      </w:pPr>
      <w:r>
        <w:rPr>
          <w:rStyle w:val="FootnoteReference"/>
        </w:rPr>
        <w:footnoteRef/>
      </w:r>
      <w:r>
        <w:t xml:space="preserve"> </w:t>
      </w:r>
      <w:r>
        <w:tab/>
        <w:t>COM(2017) 227 final ze dne 2. května 2017.</w:t>
      </w:r>
    </w:p>
  </w:footnote>
  <w:footnote w:id="9">
    <w:p>
      <w:pPr>
        <w:pStyle w:val="FootnoteText"/>
        <w:spacing w:after="0"/>
      </w:pPr>
      <w:r>
        <w:rPr>
          <w:rStyle w:val="FootnoteReference"/>
        </w:rPr>
        <w:footnoteRef/>
      </w:r>
      <w:r>
        <w:t xml:space="preserve"> </w:t>
      </w:r>
      <w:r>
        <w:tab/>
        <w:t>COM(2017) 813 final ze dne 20. prosince 2017.</w:t>
      </w:r>
    </w:p>
  </w:footnote>
  <w:footnote w:id="10">
    <w:p>
      <w:pPr>
        <w:pStyle w:val="FootnoteText"/>
        <w:spacing w:after="0"/>
      </w:pPr>
      <w:r>
        <w:rPr>
          <w:rStyle w:val="FootnoteReference"/>
        </w:rPr>
        <w:footnoteRef/>
      </w:r>
      <w:r>
        <w:t xml:space="preserve"> </w:t>
      </w:r>
      <w:r>
        <w:tab/>
        <w:t>COM(2018) 855 final ze dne 19. prosince 2018.</w:t>
      </w:r>
    </w:p>
  </w:footnote>
  <w:footnote w:id="11">
    <w:p>
      <w:pPr>
        <w:pStyle w:val="FootnoteText"/>
        <w:spacing w:after="0"/>
        <w:jc w:val="left"/>
      </w:pPr>
      <w:r>
        <w:rPr>
          <w:rStyle w:val="FootnoteReference"/>
        </w:rPr>
        <w:footnoteRef/>
      </w:r>
      <w:r>
        <w:t xml:space="preserve"> </w:t>
      </w:r>
      <w:r>
        <w:tab/>
      </w:r>
      <w:hyperlink r:id="rId1" w:history="1">
        <w:r>
          <w:rPr>
            <w:rStyle w:val="Hyperlink"/>
          </w:rPr>
          <w:t>https://www.dhs.gov/news/2020/03/11/homeland-security-acting-secretary-chad-f-wolf-s-statement-presidential-proclamation</w:t>
        </w:r>
      </w:hyperlink>
      <w:r>
        <w:t xml:space="preserve"> </w:t>
      </w:r>
    </w:p>
  </w:footnote>
  <w:footnote w:id="12">
    <w:p>
      <w:pPr>
        <w:pStyle w:val="FootnoteText"/>
        <w:spacing w:after="0"/>
        <w:jc w:val="left"/>
      </w:pPr>
      <w:r>
        <w:rPr>
          <w:rStyle w:val="FootnoteReference"/>
        </w:rPr>
        <w:footnoteRef/>
      </w:r>
      <w:r>
        <w:t xml:space="preserve"> </w:t>
      </w:r>
      <w:r>
        <w:tab/>
      </w:r>
      <w:hyperlink r:id="rId2" w:history="1">
        <w:r>
          <w:rPr>
            <w:rStyle w:val="Hyperlink"/>
          </w:rPr>
          <w:t>https://www.dhs.gov/news/2020/03/16/department-homeland-security-outlines-new-process-americans-returning-schengen-area</w:t>
        </w:r>
      </w:hyperlink>
      <w:r>
        <w:t xml:space="preserve"> </w:t>
      </w:r>
    </w:p>
  </w:footnote>
  <w:footnote w:id="13">
    <w:p>
      <w:pPr>
        <w:pStyle w:val="FootnoteText"/>
        <w:spacing w:after="0"/>
      </w:pPr>
      <w:r>
        <w:rPr>
          <w:rStyle w:val="FootnoteReference"/>
        </w:rPr>
        <w:footnoteRef/>
      </w:r>
      <w:r>
        <w:t xml:space="preserve"> </w:t>
      </w:r>
      <w:r>
        <w:tab/>
        <w:t>COM(2020) 115 final ze dne 16. března 2020.</w:t>
      </w:r>
    </w:p>
  </w:footnote>
  <w:footnote w:id="14">
    <w:p>
      <w:pPr>
        <w:pStyle w:val="FootnoteText"/>
        <w:jc w:val="left"/>
      </w:pPr>
      <w:r>
        <w:rPr>
          <w:rStyle w:val="FootnoteReference"/>
        </w:rPr>
        <w:footnoteRef/>
      </w:r>
      <w:r>
        <w:t xml:space="preserve"> </w:t>
      </w:r>
      <w:r>
        <w:tab/>
        <w:t>Dne 19. března vydaly Spojené státy globální zdravotní upozornění, týkající se celého světa, na nejvyšší úrovni 4, které doporučuje necestovat. V důsledku toho byly běžné vízové služby USA po celém světě dočasně pozastaveny.</w:t>
      </w:r>
    </w:p>
  </w:footnote>
  <w:footnote w:id="15">
    <w:p>
      <w:pPr>
        <w:pStyle w:val="FootnoteText"/>
        <w:spacing w:after="0"/>
      </w:pPr>
      <w:r>
        <w:rPr>
          <w:rStyle w:val="FootnoteReference"/>
        </w:rPr>
        <w:footnoteRef/>
      </w:r>
      <w:r>
        <w:tab/>
        <w:t>Míra zamítnutých žádostí o udělení víza se u Polska v rozpočtovém roce 2019 snížila z 3,99 % na 2,76 %, tedy pod prahovou hodnotu 3 % vyžadovanou právními předpisy. Polsko a Spojené státy podepsaly dne 12. června 2019 požadovanou dohodu o předcházení závažné trestné činnosti a boji proti ní, čímž připravily půdu pro posílení spolupráce v oblasti veřejné bezpečnosti a migrace mezi oběma zeměmi.</w:t>
      </w:r>
    </w:p>
  </w:footnote>
  <w:footnote w:id="16">
    <w:p>
      <w:pPr>
        <w:pStyle w:val="FootnoteText"/>
        <w:spacing w:after="0"/>
      </w:pPr>
      <w:r>
        <w:rPr>
          <w:rStyle w:val="FootnoteReference"/>
        </w:rPr>
        <w:footnoteRef/>
      </w:r>
      <w:r>
        <w:t xml:space="preserve"> </w:t>
      </w:r>
      <w:r>
        <w:tab/>
        <w:t xml:space="preserve">Dotazník bude rovněž nástrojem ke sledování neustálého plnění požadavků bezvízového programu </w:t>
      </w:r>
      <w:r>
        <w:rPr>
          <w:i/>
          <w:iCs/>
        </w:rPr>
        <w:t>všemi</w:t>
      </w:r>
      <w:r>
        <w:t xml:space="preserve"> nynějšími členy bezvízového programu. Spojené státy členství v bezvízovém programu pravidelně přezkoumávají a členové musí požadavky programu i nadále plnit.</w:t>
      </w:r>
    </w:p>
  </w:footnote>
  <w:footnote w:id="17">
    <w:p>
      <w:pPr>
        <w:pStyle w:val="FootnoteText"/>
        <w:spacing w:after="0"/>
      </w:pPr>
      <w:r>
        <w:rPr>
          <w:rStyle w:val="FootnoteReference"/>
        </w:rPr>
        <w:footnoteRef/>
      </w:r>
      <w:r>
        <w:t xml:space="preserve"> </w:t>
      </w:r>
      <w:r>
        <w:tab/>
      </w:r>
      <w:hyperlink r:id="rId3" w:history="1">
        <w:r>
          <w:rPr>
            <w:rStyle w:val="Hyperlink"/>
          </w:rPr>
          <w:t>https://www.consilium.europa.eu/cs/press/press-releases/2019/06/19/joint-eu-u-s-statement-following-the-eu-u-s-justice-and-home-affairs-ministerial-meeting/</w:t>
        </w:r>
      </w:hyperlink>
    </w:p>
  </w:footnote>
  <w:footnote w:id="18">
    <w:p>
      <w:pPr>
        <w:pStyle w:val="FootnoteText"/>
        <w:spacing w:after="0"/>
        <w:jc w:val="left"/>
      </w:pPr>
      <w:r>
        <w:rPr>
          <w:rStyle w:val="FootnoteReference"/>
        </w:rPr>
        <w:footnoteRef/>
      </w:r>
      <w:r>
        <w:t xml:space="preserve"> </w:t>
      </w:r>
      <w:r>
        <w:tab/>
        <w:t>Plánováno předběžně s ohledem na výjimečnou situaci kolem celosvětové pandemie COVID-19.</w:t>
      </w:r>
    </w:p>
  </w:footnote>
  <w:footnote w:id="19">
    <w:p>
      <w:pPr>
        <w:pStyle w:val="FootnoteText"/>
        <w:spacing w:after="0"/>
      </w:pPr>
      <w:r>
        <w:rPr>
          <w:rStyle w:val="FootnoteReference"/>
        </w:rPr>
        <w:footnoteRef/>
      </w:r>
      <w:r>
        <w:t xml:space="preserve"> </w:t>
      </w:r>
      <w:r>
        <w:tab/>
      </w:r>
      <w:hyperlink r:id="rId4" w:history="1">
        <w:r>
          <w:rPr>
            <w:rStyle w:val="Hyperlink"/>
          </w:rPr>
          <w:t>https://www.consilium.europa.eu/en/press/press-releases/2019/12/11/joint-eu-us-statement-following-the-eu-us-justice-and-home-affairs-ministerial-meeting/</w:t>
        </w:r>
      </w:hyperlink>
      <w:r>
        <w:t xml:space="preserve"> </w:t>
      </w:r>
    </w:p>
  </w:footnote>
  <w:footnote w:id="20">
    <w:p>
      <w:pPr>
        <w:pStyle w:val="FootnoteText"/>
        <w:spacing w:after="0"/>
      </w:pPr>
      <w:r>
        <w:rPr>
          <w:rStyle w:val="FootnoteReference"/>
        </w:rPr>
        <w:footnoteRef/>
      </w:r>
      <w:r>
        <w:t xml:space="preserve"> </w:t>
      </w:r>
      <w:r>
        <w:tab/>
        <w:t>Ačkoli Kypr splnil požadavek na nepřekročení 3% míry zamítnutých žádostí o udělení víza, Spojené státy naznačily, že posuzují všechny relevantní okolnosti a že rozdělení ostrova je stále významným problémem.</w:t>
      </w:r>
    </w:p>
  </w:footnote>
  <w:footnote w:id="21">
    <w:p>
      <w:pPr>
        <w:pStyle w:val="FootnoteText"/>
        <w:spacing w:after="0"/>
      </w:pPr>
      <w:r>
        <w:rPr>
          <w:rStyle w:val="FootnoteReference"/>
        </w:rPr>
        <w:footnoteRef/>
      </w:r>
      <w:r>
        <w:t xml:space="preserve"> </w:t>
      </w:r>
      <w:r>
        <w:tab/>
        <w:t xml:space="preserve">K dispozici na internetových stránkách ministerstva zahraničních věcí USA: </w:t>
      </w:r>
      <w:hyperlink r:id="rId5" w:history="1">
        <w:r>
          <w:rPr>
            <w:rStyle w:val="Hyperlink"/>
          </w:rPr>
          <w:t>https://travel.state.gov/content/dam/visas/Statistics/Non-Immigrant-Statistics/RefusalRates/FY18.pdf</w:t>
        </w:r>
      </w:hyperlink>
    </w:p>
  </w:footnote>
  <w:footnote w:id="22">
    <w:p>
      <w:pPr>
        <w:pStyle w:val="FootnoteText"/>
      </w:pPr>
      <w:r>
        <w:rPr>
          <w:rStyle w:val="FootnoteReference"/>
        </w:rPr>
        <w:footnoteRef/>
      </w:r>
      <w:r>
        <w:t xml:space="preserve"> </w:t>
      </w:r>
      <w:r>
        <w:tab/>
        <w:t>Polsko a Spojené státy podepsaly požadovanou dohodu o předcházení závažné trestné činnosti a boji proti ní dne 12. června 2019 a úspěšně usilovaly o její úplné provedení.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ECB"/>
    <w:multiLevelType w:val="hybridMultilevel"/>
    <w:tmpl w:val="BCAE1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D5F7536"/>
    <w:multiLevelType w:val="hybridMultilevel"/>
    <w:tmpl w:val="6FC42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2C57A5"/>
    <w:multiLevelType w:val="hybridMultilevel"/>
    <w:tmpl w:val="6FC42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AB94461-1B06-4A85-94F5-9061603212E5"/>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V Bruselu dne "/>
    <w:docVar w:name="LW_EMISSION_SUFFIX" w:val=" "/>
    <w:docVar w:name="LW_ID_DOCTYPE_NONLW" w:val="CP-012"/>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1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u\u269?asný stav a dal\u353?í kroky v p\u345?ípad\u283? neuplat\u328?ování vzájemnosti v oblasti vízové politiky"/>
    <w:docVar w:name="LW_TYPE.DOC.CP" w:val="SD\u282?LENÍ KOMISE EVROPSKÉMU PARLAMENTU A RAD\u282?"/>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Tahoma" w:hAnsi="Tahoma"/>
      <w:color w:val="0D0D0D" w:themeColor="text1" w:themeTint="F2"/>
    </w:rPr>
  </w:style>
  <w:style w:type="character" w:customStyle="1" w:styleId="PlainTextChar">
    <w:name w:val="Plain Text Char"/>
    <w:basedOn w:val="DefaultParagraphFont"/>
    <w:link w:val="PlainText"/>
    <w:uiPriority w:val="99"/>
    <w:semiHidden/>
    <w:rPr>
      <w:rFonts w:ascii="Tahoma" w:hAnsi="Tahoma"/>
      <w:color w:val="0D0D0D" w:themeColor="text1" w:themeTint="F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Tahoma" w:hAnsi="Tahoma"/>
      <w:color w:val="0D0D0D" w:themeColor="text1" w:themeTint="F2"/>
    </w:rPr>
  </w:style>
  <w:style w:type="character" w:customStyle="1" w:styleId="PlainTextChar">
    <w:name w:val="Plain Text Char"/>
    <w:basedOn w:val="DefaultParagraphFont"/>
    <w:link w:val="PlainText"/>
    <w:uiPriority w:val="99"/>
    <w:semiHidden/>
    <w:rPr>
      <w:rFonts w:ascii="Tahoma" w:hAnsi="Tahoma"/>
      <w:color w:val="0D0D0D" w:themeColor="text1" w:themeTint="F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555">
      <w:bodyDiv w:val="1"/>
      <w:marLeft w:val="0"/>
      <w:marRight w:val="0"/>
      <w:marTop w:val="0"/>
      <w:marBottom w:val="0"/>
      <w:divBdr>
        <w:top w:val="none" w:sz="0" w:space="0" w:color="auto"/>
        <w:left w:val="none" w:sz="0" w:space="0" w:color="auto"/>
        <w:bottom w:val="none" w:sz="0" w:space="0" w:color="auto"/>
        <w:right w:val="none" w:sz="0" w:space="0" w:color="auto"/>
      </w:divBdr>
    </w:div>
    <w:div w:id="483938863">
      <w:bodyDiv w:val="1"/>
      <w:marLeft w:val="0"/>
      <w:marRight w:val="0"/>
      <w:marTop w:val="0"/>
      <w:marBottom w:val="0"/>
      <w:divBdr>
        <w:top w:val="none" w:sz="0" w:space="0" w:color="auto"/>
        <w:left w:val="none" w:sz="0" w:space="0" w:color="auto"/>
        <w:bottom w:val="none" w:sz="0" w:space="0" w:color="auto"/>
        <w:right w:val="none" w:sz="0" w:space="0" w:color="auto"/>
      </w:divBdr>
    </w:div>
    <w:div w:id="1313753882">
      <w:bodyDiv w:val="1"/>
      <w:marLeft w:val="0"/>
      <w:marRight w:val="0"/>
      <w:marTop w:val="0"/>
      <w:marBottom w:val="0"/>
      <w:divBdr>
        <w:top w:val="none" w:sz="0" w:space="0" w:color="auto"/>
        <w:left w:val="none" w:sz="0" w:space="0" w:color="auto"/>
        <w:bottom w:val="none" w:sz="0" w:space="0" w:color="auto"/>
        <w:right w:val="none" w:sz="0" w:space="0" w:color="auto"/>
      </w:divBdr>
    </w:div>
    <w:div w:id="1385711202">
      <w:bodyDiv w:val="1"/>
      <w:marLeft w:val="0"/>
      <w:marRight w:val="0"/>
      <w:marTop w:val="0"/>
      <w:marBottom w:val="0"/>
      <w:divBdr>
        <w:top w:val="none" w:sz="0" w:space="0" w:color="auto"/>
        <w:left w:val="none" w:sz="0" w:space="0" w:color="auto"/>
        <w:bottom w:val="none" w:sz="0" w:space="0" w:color="auto"/>
        <w:right w:val="none" w:sz="0" w:space="0" w:color="auto"/>
      </w:divBdr>
    </w:div>
    <w:div w:id="1463382834">
      <w:bodyDiv w:val="1"/>
      <w:marLeft w:val="0"/>
      <w:marRight w:val="0"/>
      <w:marTop w:val="0"/>
      <w:marBottom w:val="0"/>
      <w:divBdr>
        <w:top w:val="none" w:sz="0" w:space="0" w:color="auto"/>
        <w:left w:val="none" w:sz="0" w:space="0" w:color="auto"/>
        <w:bottom w:val="none" w:sz="0" w:space="0" w:color="auto"/>
        <w:right w:val="none" w:sz="0" w:space="0" w:color="auto"/>
      </w:divBdr>
    </w:div>
    <w:div w:id="19943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cs/press/press-releases/2019/06/19/joint-eu-u-s-statement-following-the-eu-u-s-justice-and-home-affairs-ministerial-meeting/" TargetMode="External"/><Relationship Id="rId2" Type="http://schemas.openxmlformats.org/officeDocument/2006/relationships/hyperlink" Target="https://www.dhs.gov/news/2020/03/16/department-homeland-security-outlines-new-process-americans-returning-schengen-area" TargetMode="External"/><Relationship Id="rId1" Type="http://schemas.openxmlformats.org/officeDocument/2006/relationships/hyperlink" Target="https://www.dhs.gov/news/2020/03/11/homeland-security-acting-secretary-chad-f-wolf-s-statement-presidential-proclamation" TargetMode="External"/><Relationship Id="rId5" Type="http://schemas.openxmlformats.org/officeDocument/2006/relationships/hyperlink" Target="https://travel.state.gov/content/dam/visas/Statistics/Non-Immigrant-Statistics/RefusalRates/FY18.pdf" TargetMode="External"/><Relationship Id="rId4" Type="http://schemas.openxmlformats.org/officeDocument/2006/relationships/hyperlink" Target="https://www.consilium.europa.eu/en/press/press-releases/2019/12/11/joint-eu-us-statement-following-the-eu-us-justice-and-home-affairs-ministeri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FC2E-43E9-4DC9-94CC-5F9D1A80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2890</Words>
  <Characters>17026</Characters>
  <Application>Microsoft Office Word</Application>
  <DocSecurity>0</DocSecurity>
  <Lines>257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2019-10-02T10:05:00Z</cp:lastPrinted>
  <dcterms:created xsi:type="dcterms:W3CDTF">2020-03-20T09:19:00Z</dcterms:created>
  <dcterms:modified xsi:type="dcterms:W3CDTF">2020-04-03T11:11:00Z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