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1197C210-3A06-4CBC-AF5A-8544E5C2A8C1" style="width:451.25pt;height:430.3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2018/0154 (COD)</w:t>
      </w:r>
    </w:p>
    <w:p>
      <w:pPr>
        <w:pStyle w:val="Typedudocument"/>
        <w:rPr>
          <w:noProof/>
        </w:rPr>
      </w:pPr>
      <w:r>
        <w:rPr>
          <w:noProof/>
        </w:rPr>
        <w:t>СЪОБЩЕНИЕ НА КОМИСИЯТА ДО ЕВРОПЕЙСКИЯ ПАРЛАМЕНТ</w:t>
      </w:r>
      <w:r>
        <w:rPr>
          <w:noProof/>
        </w:rPr>
        <w:br/>
      </w:r>
      <w:r>
        <w:rPr>
          <w:noProof/>
        </w:rPr>
        <w:br/>
        <w:t>съгласно член 294, параграф 6 от Договора за функционирането на Европейския съюз</w:t>
      </w:r>
      <w:r>
        <w:rPr>
          <w:noProof/>
        </w:rPr>
        <w:br/>
      </w:r>
      <w:r>
        <w:rPr>
          <w:noProof/>
        </w:rPr>
        <w:br/>
        <w:t>относно</w:t>
      </w:r>
    </w:p>
    <w:p>
      <w:pPr>
        <w:pStyle w:val="Titreobjet"/>
        <w:rPr>
          <w:noProof/>
        </w:rPr>
      </w:pPr>
      <w:r>
        <w:rPr>
          <w:noProof/>
        </w:rPr>
        <w:t>позицията на Съвета във връзка с приемането на Регламент на Европейския парламент и на Съвета за изменение на Регламент (ЕО) № 862/2007 относно статистиката на Общността за миграцията и международната закрила</w:t>
      </w:r>
      <w:r>
        <w:rPr>
          <w:noProof/>
        </w:rPr>
        <w:br/>
      </w:r>
      <w:r>
        <w:rPr>
          <w:noProof/>
        </w:rPr>
        <w:br/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Контекст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Дата на предаване на предложението на Европейския парламент и на Съвета (документ COM(2018) 307 final – 018/0154(COD)): </w:t>
            </w:r>
          </w:p>
        </w:tc>
        <w:tc>
          <w:tcPr>
            <w:tcW w:w="2483" w:type="dxa"/>
          </w:tcPr>
          <w:p>
            <w:pPr>
              <w:pStyle w:val="Text1"/>
              <w:spacing w:after="0"/>
              <w:ind w:left="0"/>
              <w:rPr>
                <w:noProof/>
              </w:rPr>
            </w:pPr>
            <w:r>
              <w:rPr>
                <w:noProof/>
              </w:rPr>
              <w:t>16.5.2018 г.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Дата на позицията на Европейския парламент на първо четене: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16.4.2019 г.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Дата на приемане на позицията на Съвета: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  <w:color w:val="0000FF"/>
              </w:rPr>
            </w:pPr>
            <w:r>
              <w:rPr>
                <w:noProof/>
                <w:lang w:val="fr-BE"/>
              </w:rPr>
              <w:t>20</w:t>
            </w:r>
            <w:r>
              <w:rPr>
                <w:noProof/>
              </w:rPr>
              <w:t>.3.2020 г.</w:t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Цел на предложението на Комисията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</w:rPr>
      </w:pPr>
      <w:r>
        <w:rPr>
          <w:noProof/>
        </w:rPr>
        <w:t>Целите на предложението са: i) да се окаже подкрепа на европейската програма за миграцията чрез осигуряване за създателите на политиката и вземащите решения в ЕС на по-добра и актуална статистика; и ii) да се подобри възможността за отговор на породените от миграцията предизвикателства. С инициативата по-специално ще се актуализира европейската статистика за убежището и управляваната миграция, като се осигури правно основание за статистическите данни, които понастоящем се събират на доброволен принцип.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</w:rPr>
      </w:pPr>
      <w:r>
        <w:rPr>
          <w:noProof/>
        </w:rPr>
        <w:t xml:space="preserve">Освен това преразглеждането на Регламент (ЕО) № 862/2007 ще подобри пълнотата, точността, актуалността и сигурността на съществуващите доброволни предавания на данни от националните органи. По-специално то ще гарантира осигуряването на статистически данни в области, в които заинтересованите страни са изразили ясни потребности, като например по въпросите на убежището, връщанията (по отношение на които статистическите данни ще бъдат събирани с по-висока честота), презаселването, разрешенията за пребиваване и децата мигранти. </w:t>
      </w:r>
    </w:p>
    <w:p>
      <w:pPr>
        <w:pStyle w:val="Point0"/>
        <w:rPr>
          <w:b/>
          <w:smallCaps/>
          <w:noProof/>
        </w:rPr>
      </w:pPr>
      <w:r>
        <w:rPr>
          <w:b/>
          <w:smallCaps/>
          <w:noProof/>
        </w:rPr>
        <w:t>3.</w:t>
      </w:r>
      <w:r>
        <w:rPr>
          <w:b/>
          <w:smallCaps/>
          <w:noProof/>
        </w:rPr>
        <w:tab/>
        <w:t>Коментари относно позицията на Европейския парламент</w:t>
      </w:r>
    </w:p>
    <w:p>
      <w:pPr>
        <w:rPr>
          <w:noProof/>
        </w:rPr>
      </w:pPr>
      <w:r>
        <w:rPr>
          <w:noProof/>
        </w:rPr>
        <w:t>Европейският парламент прие позицията си на първо четене на 16 април 2019 г. въз основа на доклада, гласуван от комисията по граждански свободи, правосъдие и вътрешни работи на 20 ноември 2018 г. и потвърден на 11 април 2019 г.</w:t>
      </w:r>
    </w:p>
    <w:p>
      <w:pPr>
        <w:rPr>
          <w:noProof/>
        </w:rPr>
      </w:pPr>
      <w:r>
        <w:rPr>
          <w:noProof/>
        </w:rPr>
        <w:t xml:space="preserve">На първо четене бяха предложени много изменения на предложението на Комисията въз основа на нуждите от статистически данни, потребностите на политиката и </w:t>
      </w:r>
      <w:r>
        <w:rPr>
          <w:noProof/>
        </w:rPr>
        <w:lastRenderedPageBreak/>
        <w:t>осъществимостта на изготвянето на статистическите данни. Внесени бяха изменения и по отношение на: i) въвеждането на нови статистически данни; и ii) промените в честотата и актуалността на статистическите данни.</w:t>
      </w:r>
    </w:p>
    <w:p>
      <w:pPr>
        <w:rPr>
          <w:noProof/>
        </w:rPr>
      </w:pPr>
      <w:r>
        <w:rPr>
          <w:noProof/>
        </w:rPr>
        <w:t xml:space="preserve">Новият екип за водене на преговори на Европейския парламент предложи преговорите да се подновят въз основа на компромисното предложение на румънското председателство </w:t>
      </w:r>
      <w:r>
        <w:rPr>
          <w:noProof/>
          <w:color w:val="281C34"/>
        </w:rPr>
        <w:t>(</w:t>
      </w:r>
      <w:hyperlink r:id="rId16" w:history="1">
        <w:r>
          <w:rPr>
            <w:rStyle w:val="Hyperlink"/>
            <w:noProof/>
          </w:rPr>
          <w:t>Документ 7935/19</w:t>
        </w:r>
      </w:hyperlink>
      <w:r>
        <w:rPr>
          <w:rStyle w:val="Hyperlink"/>
          <w:noProof/>
        </w:rPr>
        <w:t xml:space="preserve"> от 1 април 2019 г.</w:t>
      </w:r>
      <w:r>
        <w:rPr>
          <w:noProof/>
        </w:rPr>
        <w:t xml:space="preserve">). </w:t>
      </w:r>
    </w:p>
    <w:p>
      <w:pPr>
        <w:rPr>
          <w:noProof/>
        </w:rPr>
      </w:pPr>
      <w:r>
        <w:rPr>
          <w:noProof/>
        </w:rPr>
        <w:t>След като Съветът прие своята позиция на първо четене, се очаква Европейският парламент официално да одобри споразумението, постигнато при тристранните разговори.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Коментари относно позицията на Съвета</w:t>
      </w:r>
    </w:p>
    <w:p>
      <w:pPr>
        <w:widowControl w:val="0"/>
        <w:rPr>
          <w:noProof/>
        </w:rPr>
      </w:pPr>
      <w:r>
        <w:rPr>
          <w:noProof/>
        </w:rPr>
        <w:t>Предложението на Съвета отразява споразумението, постигнато при тристранните разговори. То подкрепя и допълнително прецизира предложението на Комисията и включва няколко искания от страна на Европейския парламент.</w:t>
      </w:r>
    </w:p>
    <w:p>
      <w:pPr>
        <w:widowControl w:val="0"/>
        <w:rPr>
          <w:noProof/>
        </w:rPr>
      </w:pPr>
      <w:r>
        <w:rPr>
          <w:noProof/>
        </w:rPr>
        <w:t>По-специално Съветът на първо четене:</w:t>
      </w:r>
    </w:p>
    <w:p>
      <w:pPr>
        <w:pStyle w:val="Tiret0"/>
        <w:numPr>
          <w:ilvl w:val="0"/>
          <w:numId w:val="9"/>
        </w:numPr>
        <w:rPr>
          <w:noProof/>
        </w:rPr>
      </w:pPr>
      <w:r>
        <w:rPr>
          <w:noProof/>
        </w:rPr>
        <w:t xml:space="preserve">посочва, че: i) осъществимостта на някои от предлаганите нови променливи първо следва да бъде тествана в пилотни проучвания, а не да се започне незабавно събиране на данни; както и ii) нови данни следва да се събират само ако оценката на резултатите от пилотните проучвания е положителна; </w:t>
      </w:r>
    </w:p>
    <w:p>
      <w:pPr>
        <w:pStyle w:val="Tiret0"/>
        <w:rPr>
          <w:noProof/>
        </w:rPr>
      </w:pPr>
      <w:r>
        <w:rPr>
          <w:noProof/>
        </w:rPr>
        <w:t>променя честотата на една категория събиране на данни от веднъж месечно на веднъж годишно, като същевременно предлага в пилотното проучване да се направи оценка на предоставянето на данни с честота веднъж месечно;</w:t>
      </w:r>
    </w:p>
    <w:p>
      <w:pPr>
        <w:pStyle w:val="Tiret0"/>
        <w:rPr>
          <w:noProof/>
        </w:rPr>
      </w:pPr>
      <w:r>
        <w:rPr>
          <w:noProof/>
        </w:rPr>
        <w:t>включва нов член относно финансирането, в който се предвижда финансова подкрепа както за адаптиране на инструментите за събиране на данни, така и за по-нататъшно събиране на данни;</w:t>
      </w:r>
    </w:p>
    <w:p>
      <w:pPr>
        <w:pStyle w:val="Tiret0"/>
        <w:rPr>
          <w:noProof/>
        </w:rPr>
      </w:pPr>
      <w:r>
        <w:rPr>
          <w:noProof/>
        </w:rPr>
        <w:t>включва нов член, с който на държавите членки се дава възможност да поискат дерогации от събирането на данни за период до 3 години, с допълнителна дерогация за още 2 години.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Заключение</w:t>
      </w:r>
    </w:p>
    <w:p>
      <w:pPr>
        <w:keepNext/>
        <w:rPr>
          <w:noProof/>
        </w:rPr>
      </w:pPr>
      <w:r>
        <w:rPr>
          <w:noProof/>
        </w:rPr>
        <w:t>Комисията изразява съгласие с позицията на Съвета. Финансовата подкрепа за държавите членки е обвързана с условието за предоставяне на достатъчно средства по новата Многогодишна финансова рамка за периода 2021—2027 г.</w:t>
      </w:r>
    </w:p>
    <w:p>
      <w:pPr>
        <w:rPr>
          <w:noProof/>
          <w:szCs w:val="24"/>
        </w:rPr>
      </w:pPr>
    </w:p>
    <w:sectPr>
      <w:footerReference w:type="default" r:id="rId17"/>
      <w:footerReference w:type="first" r:id="rId18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67B0AC" w16cid:durableId="2208E0BD"/>
  <w16cid:commentId w16cid:paraId="5B0C20C9" w16cid:durableId="2208E0BE"/>
  <w16cid:commentId w16cid:paraId="308B8F82" w16cid:durableId="2208E0E6"/>
  <w16cid:commentId w16cid:paraId="261175CD" w16cid:durableId="2208E0BF"/>
  <w16cid:commentId w16cid:paraId="29A0B0C4" w16cid:durableId="2208E0C0"/>
  <w16cid:commentId w16cid:paraId="0BAD59EF" w16cid:durableId="2208E13D"/>
  <w16cid:commentId w16cid:paraId="7DD8BA55" w16cid:durableId="2208E0C1"/>
  <w16cid:commentId w16cid:paraId="3E64DFDA" w16cid:durableId="2208E1DF"/>
  <w16cid:commentId w16cid:paraId="518003A3" w16cid:durableId="2208E0C2"/>
  <w16cid:commentId w16cid:paraId="0AE6D11D" w16cid:durableId="2208E229"/>
  <w16cid:commentId w16cid:paraId="58B67FA9" w16cid:durableId="2208E0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94845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C4A2C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11E92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0DA40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1DE4F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950E1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1CAF1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7761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4-07 17:41:0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197C210-3A06-4CBC-AF5A-8544E5C2A8C1"/>
    <w:docVar w:name="LW_COVERPAGE_TYPE" w:val="1"/>
    <w:docVar w:name="LW_CROSSREFERENCE" w:val="&lt;UNUSED&gt;"/>
    <w:docVar w:name="LW_DocType" w:val="COM"/>
    <w:docVar w:name="LW_EMISSION" w:val="15.4.2020"/>
    <w:docVar w:name="LW_EMISSION_ISODATE" w:val="2020-04-15"/>
    <w:docVar w:name="LW_EMISSION_LOCATION" w:val="BRX"/>
    <w:docVar w:name="LW_EMISSION_PREFIX" w:val="\u1041?\u1088?\u1102?\u1082?\u1089?\u1077?\u1083?, "/>
    <w:docVar w:name="LW_EMISSION_SUFFIX" w:val=" \u1075?.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54"/>
    <w:docVar w:name="LW_REF.II.NEW.CP_YEAR" w:val="2018"/>
    <w:docVar w:name="LW_REF.INST.NEW" w:val="COM"/>
    <w:docVar w:name="LW_REF.INST.NEW_ADOPTED" w:val="final"/>
    <w:docVar w:name="LW_REF.INST.NEW_TEXT" w:val="(2020) 1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\u1087?\u1086?\u1079?\u1080?\u1094?\u1080?\u1103?\u1090?\u1072? \u1085?\u1072? \u1057?\u1098?\u1074?\u1077?\u1090?\u1072? \u1074?\u1098?\u1074? \u1074?\u1088?\u1098?\u1079?\u1082?\u1072? \u1089? \u1087?\u1088?\u1080?\u1077?\u1084?\u1072?\u1085?\u1077?\u1090?\u1086? \u1085?\u1072? \u1056?\u1077?\u1075?\u1083?\u1072?\u1084?\u1077?\u1085?\u1090? \u1085?\u1072? \u1045?\u1074?\u1088?\u1086?\u1087?\u1077?\u1081?\u1089?\u1082?\u1080?\u1103? \u1087?\u1072?\u1088?\u1083?\u1072?\u1084?\u1077?\u1085?\u1090? \u1080? \u1085?\u1072? \u1057?\u1098?\u1074?\u1077?\u1090?\u1072? \u1079?\u1072? \u1080?\u1079?\u1084?\u1077?\u1085?\u1077?\u1085?\u1080?\u1077? \u1085?\u1072? \u1056?\u1077?\u1075?\u1083?\u1072?\u1084?\u1077?\u1085?\u1090? (\u1045?\u1054?) \u8470? 862/2007 \u1086?\u1090?\u1085?\u1086?\u1089?\u1085?\u1086? \u1089?\u1090?\u1072?\u1090?\u1080?\u1089?\u1090?\u1080?\u1082?\u1072?\u1090?\u1072? \u1085?\u1072? \u1054?\u1073?\u1097?\u1085?\u1086?\u1089?\u1090?\u1090?\u1072? \u1079?\u1072? \u1084?\u1080?\u1075?\u1088?\u1072?\u1094?\u1080?\u1103?\u1090?\u1072? \u1080? \u1084?\u1077?\u1078?\u1076?\u1091?\u1085?\u1072?\u1088?\u1086?\u1076?\u1085?\u1072?\u1090?\u1072? \u1079?\u1072?\u1082?\u1088?\u1080?\u1083?\u1072?_x000b__x000b_"/>
    <w:docVar w:name="LW_TYPE.DOC.CP" w:val="\u1057?\u1066?\u1054?\u1041?\u1065?\u1045?\u1053?\u1048?\u1045? \u1053?\u1040? \u1050?\u1054?\u1052?\u1048?\u1057?\u1048?\u1071?\u1058?\u1040? \u1044?\u1054? \u1045?\u1042?\u1056?\u1054?\u1055?\u1045?\u1049?\u1057?\u1050?\u1048?\u1071? \u1055?\u1040?\u1056?\u1051?\u1040?\u1052?\u1045?\u1053?\u1058?_x000b__x000b_\u1089?\u1098?\u1075?\u1083?\u1072?\u1089?\u1085?\u1086? \u1095?\u1083?\u1077?\u1085? 294, \u1087?\u1072?\u1088?\u1072?\u1075?\u1088?\u1072?\u1092? 6 \u1086?\u1090? \u1044?\u1086?\u1075?\u1086?\u1074?\u1086?\u1088?\u1072? \u1079?\u1072? \u1092?\u1091?\u1085?\u1082?\u1094?\u1080?\u1086?\u1085?\u1080?\u1088?\u1072?\u1085?\u1077?\u1090?\u1086? \u1085?\u1072? \u1045?\u1074?\u1088?\u1086?\u1087?\u1077?\u1081?\u1089?\u1082?\u1080?\u1103? \u1089?\u1098?\u1102?\u1079?_x000b__x000b_\u1086?\u1090?\u1085?\u1086?\u1089?\u1085?\u1086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character" w:styleId="Hyperlink">
    <w:name w:val="Hyperlink"/>
    <w:rPr>
      <w:color w:val="0000FF"/>
      <w:u w:val="single"/>
    </w:rPr>
  </w:style>
  <w:style w:type="character" w:customStyle="1" w:styleId="Text1Char">
    <w:name w:val="Text 1 Char"/>
    <w:rPr>
      <w:rFonts w:ascii="Times New Roman" w:hAnsi="Times New Roman" w:cs="Times New Roman"/>
      <w:sz w:val="24"/>
      <w:lang w:val="bg-BG"/>
    </w:rPr>
  </w:style>
  <w:style w:type="paragraph" w:customStyle="1" w:styleId="PointManual1">
    <w:name w:val="Point Manual (1)"/>
    <w:basedOn w:val="Normal"/>
    <w:pPr>
      <w:spacing w:line="360" w:lineRule="auto"/>
      <w:ind w:left="1134" w:hanging="567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character" w:styleId="Hyperlink">
    <w:name w:val="Hyperlink"/>
    <w:rPr>
      <w:color w:val="0000FF"/>
      <w:u w:val="single"/>
    </w:rPr>
  </w:style>
  <w:style w:type="character" w:customStyle="1" w:styleId="Text1Char">
    <w:name w:val="Text 1 Char"/>
    <w:rPr>
      <w:rFonts w:ascii="Times New Roman" w:hAnsi="Times New Roman" w:cs="Times New Roman"/>
      <w:sz w:val="24"/>
      <w:lang w:val="bg-BG"/>
    </w:rPr>
  </w:style>
  <w:style w:type="paragraph" w:customStyle="1" w:styleId="PointManual1">
    <w:name w:val="Point Manual (1)"/>
    <w:basedOn w:val="Normal"/>
    <w:pPr>
      <w:spacing w:line="360" w:lineRule="auto"/>
      <w:ind w:left="1134" w:hanging="567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data.consilium.europa.eu/doc/document/ST-7935-2019-INIT/EN/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9E56DF1-5DC5-413D-88BE-1142EC2B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3</Pages>
  <Words>603</Words>
  <Characters>3607</Characters>
  <Application>Microsoft Office Word</Application>
  <DocSecurity>0</DocSecurity>
  <Lines>78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cp:lastPrinted>2020-03-02T16:03:00Z</cp:lastPrinted>
  <dcterms:created xsi:type="dcterms:W3CDTF">2020-04-07T07:27:00Z</dcterms:created>
  <dcterms:modified xsi:type="dcterms:W3CDTF">2020-04-07T15:41:00Z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SJ-028</vt:lpwstr>
  </property>
  <property fmtid="{D5CDD505-2E9C-101B-9397-08002B2CF9AE}" pid="10" name="DQCStatus">
    <vt:lpwstr>Green (DQC version 03)</vt:lpwstr>
  </property>
</Properties>
</file>