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80A66B1-6706-4E90-B069-6EA3DDC4338A" style="width:450.35pt;height:366.55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pStyle w:val="ManualHeading1"/>
        <w:rPr>
          <w:noProof/>
        </w:rPr>
      </w:pPr>
      <w:r>
        <w:rPr>
          <w:noProof/>
        </w:rPr>
        <w:t>1.</w:t>
      </w:r>
      <w:r>
        <w:rPr>
          <w:noProof/>
        </w:rPr>
        <w:tab/>
        <w:t>ETTEPANEKU SISU</w:t>
      </w:r>
    </w:p>
    <w:p>
      <w:pPr>
        <w:rPr>
          <w:noProof/>
        </w:rPr>
      </w:pPr>
      <w:r>
        <w:rPr>
          <w:noProof/>
        </w:rPr>
        <w:t>Käesolev ettepanek käsitleb otsust, millega määratakse kindlaks Euroopa Liidu nimel transpordiühenduse asutamise lepinguga loodud piirkondlikus juhtimiskomitees võetav seisukoht seoses otsustega, mille piirkondlik juhtimiskomitee kavatseb võtta transpordiühenduse suhtes kohaldatavate reisi-, kuluhüvitus- ning finantseeskirjade ja -menetluste kohta.</w:t>
      </w:r>
    </w:p>
    <w:p>
      <w:pPr>
        <w:pStyle w:val="ManualHeading1"/>
        <w:rPr>
          <w:noProof/>
        </w:rPr>
      </w:pPr>
      <w:r>
        <w:rPr>
          <w:noProof/>
        </w:rPr>
        <w:t>2.</w:t>
      </w:r>
      <w:r>
        <w:rPr>
          <w:noProof/>
        </w:rPr>
        <w:tab/>
        <w:t>ETTEPANEKU TAUST</w:t>
      </w:r>
    </w:p>
    <w:p>
      <w:pPr>
        <w:pStyle w:val="ManualHeading2"/>
        <w:rPr>
          <w:noProof/>
        </w:rPr>
      </w:pPr>
      <w:r>
        <w:rPr>
          <w:noProof/>
          <w:u w:color="000000"/>
          <w:bdr w:val="nil"/>
        </w:rPr>
        <w:t>2.1</w:t>
      </w:r>
      <w:r>
        <w:rPr>
          <w:noProof/>
          <w:u w:color="000000"/>
          <w:bdr w:val="nil"/>
        </w:rPr>
        <w:tab/>
      </w:r>
      <w:r>
        <w:rPr>
          <w:noProof/>
        </w:rPr>
        <w:t>Transpordiühenduse asutamise leping</w:t>
      </w:r>
    </w:p>
    <w:p>
      <w:pPr>
        <w:rPr>
          <w:bCs/>
          <w:noProof/>
          <w:szCs w:val="24"/>
        </w:rPr>
      </w:pPr>
      <w:r>
        <w:rPr>
          <w:noProof/>
        </w:rPr>
        <w:t>Euroopa Liit on osaline transpordiühenduse asutamise lepingus, mida on kohaldatud ajutiselt alates 2017. aastast ja mis jõustus 1. mail 2019</w:t>
      </w:r>
      <w:r>
        <w:rPr>
          <w:rStyle w:val="FootnoteReference"/>
          <w:bCs/>
          <w:noProof/>
        </w:rPr>
        <w:footnoteReference w:id="1"/>
      </w:r>
      <w:r>
        <w:rPr>
          <w:noProof/>
        </w:rPr>
        <w:t>.</w:t>
      </w:r>
    </w:p>
    <w:p>
      <w:pPr>
        <w:pStyle w:val="ManualHeading2"/>
        <w:rPr>
          <w:noProof/>
        </w:rPr>
      </w:pPr>
      <w:r>
        <w:rPr>
          <w:noProof/>
          <w:u w:color="000000"/>
          <w:bdr w:val="nil"/>
        </w:rPr>
        <w:t>2.2</w:t>
      </w:r>
      <w:r>
        <w:rPr>
          <w:noProof/>
          <w:u w:color="000000"/>
          <w:bdr w:val="nil"/>
        </w:rPr>
        <w:tab/>
      </w:r>
      <w:r>
        <w:rPr>
          <w:noProof/>
        </w:rPr>
        <w:t>Piirkondlik juhtimiskomitee</w:t>
      </w:r>
    </w:p>
    <w:p>
      <w:pPr>
        <w:pBdr>
          <w:top w:val="nil"/>
          <w:left w:val="nil"/>
          <w:bottom w:val="nil"/>
          <w:right w:val="nil"/>
          <w:between w:val="nil"/>
          <w:bar w:val="nil"/>
        </w:pBdr>
        <w:spacing w:before="0" w:after="240"/>
        <w:rPr>
          <w:noProof/>
        </w:rPr>
      </w:pPr>
      <w:r>
        <w:rPr>
          <w:noProof/>
        </w:rPr>
        <w:t>Piirkondlik juhtimiskomitee on moodustatud transpordiühenduse asutamise lepingu artikli 24 alusel ning see vastutab transpordiühenduse asutamise lepingu haldamise ja nõuetekohase rakendamise tagamise eest. Selleks annab piirkondlik juhtimiskomitee soovitusi ja võtab vastu otsuseid transpordiühenduse asutamise lepingus sätestatud juhtudel. Piirkondlik juhtimiskomitee teeb eelkõige järgmist:</w:t>
      </w:r>
    </w:p>
    <w:p>
      <w:pPr>
        <w:spacing w:before="0" w:after="200" w:line="276" w:lineRule="auto"/>
        <w:jc w:val="left"/>
        <w:rPr>
          <w:noProof/>
        </w:rPr>
      </w:pPr>
      <w:r>
        <w:rPr>
          <w:noProof/>
        </w:rPr>
        <w:t>a) valmistab ette ministrite nõukogu töö;</w:t>
      </w:r>
    </w:p>
    <w:p>
      <w:pPr>
        <w:spacing w:before="0" w:after="200" w:line="276" w:lineRule="auto"/>
        <w:jc w:val="left"/>
        <w:rPr>
          <w:noProof/>
        </w:rPr>
      </w:pPr>
      <w:r>
        <w:rPr>
          <w:noProof/>
        </w:rPr>
        <w:t>b) otsustab tehniliste komiteede moodustamise üle;</w:t>
      </w:r>
    </w:p>
    <w:p>
      <w:pPr>
        <w:spacing w:before="0" w:after="200" w:line="276" w:lineRule="auto"/>
        <w:jc w:val="left"/>
        <w:rPr>
          <w:noProof/>
        </w:rPr>
      </w:pPr>
      <w:r>
        <w:rPr>
          <w:noProof/>
        </w:rPr>
        <w:t>c) annab soovitusi ja võtab vastu otsuseid vastavalt transpordiühenduse asutamise lepingule;</w:t>
      </w:r>
    </w:p>
    <w:p>
      <w:pPr>
        <w:spacing w:before="0" w:after="200" w:line="276" w:lineRule="auto"/>
        <w:jc w:val="left"/>
        <w:rPr>
          <w:noProof/>
        </w:rPr>
      </w:pPr>
      <w:r>
        <w:rPr>
          <w:noProof/>
        </w:rPr>
        <w:t>d) võtab uute ELi õigusaktide vastuvõtmise korral asjakohaseid meetmeid, eelkõige transpordiühenduse asutamise lepingu I lisa läbivaatamisega;</w:t>
      </w:r>
    </w:p>
    <w:p>
      <w:pPr>
        <w:spacing w:before="0" w:after="200" w:line="276" w:lineRule="auto"/>
        <w:jc w:val="left"/>
        <w:rPr>
          <w:noProof/>
        </w:rPr>
      </w:pPr>
      <w:r>
        <w:rPr>
          <w:noProof/>
        </w:rPr>
        <w:t>e) määrab pärast ministrite nõukoguga konsulteerimist ametisse alalise sekretariaadi direktori;</w:t>
      </w:r>
    </w:p>
    <w:p>
      <w:pPr>
        <w:spacing w:before="0" w:after="200" w:line="276" w:lineRule="auto"/>
        <w:jc w:val="left"/>
        <w:rPr>
          <w:noProof/>
        </w:rPr>
      </w:pPr>
      <w:r>
        <w:rPr>
          <w:noProof/>
        </w:rPr>
        <w:t>f) võib ametisse nimetada ühe või mitu alalise sekretariaadi asedirektorit;</w:t>
      </w:r>
    </w:p>
    <w:p>
      <w:pPr>
        <w:spacing w:before="0" w:after="200" w:line="276" w:lineRule="auto"/>
        <w:jc w:val="left"/>
        <w:rPr>
          <w:noProof/>
        </w:rPr>
      </w:pPr>
      <w:r>
        <w:rPr>
          <w:noProof/>
        </w:rPr>
        <w:t>g) kehtestab alalise sekretariaadi suhtes kohaldatavad eeskirjad;</w:t>
      </w:r>
    </w:p>
    <w:p>
      <w:pPr>
        <w:spacing w:before="0" w:after="200" w:line="276" w:lineRule="auto"/>
        <w:jc w:val="left"/>
        <w:rPr>
          <w:noProof/>
        </w:rPr>
      </w:pPr>
      <w:r>
        <w:rPr>
          <w:noProof/>
        </w:rPr>
        <w:t>h) võib teha otsuse eelarvesse tehtavate maksete läbivaatamise kohta;</w:t>
      </w:r>
    </w:p>
    <w:p>
      <w:pPr>
        <w:spacing w:before="0" w:after="200" w:line="276" w:lineRule="auto"/>
        <w:jc w:val="left"/>
        <w:rPr>
          <w:noProof/>
        </w:rPr>
      </w:pPr>
      <w:r>
        <w:rPr>
          <w:noProof/>
        </w:rPr>
        <w:t>i) võtab vastu transpordiühenduse aastaeelarve;</w:t>
      </w:r>
    </w:p>
    <w:p>
      <w:pPr>
        <w:spacing w:before="0" w:after="200" w:line="276" w:lineRule="auto"/>
        <w:jc w:val="left"/>
        <w:rPr>
          <w:noProof/>
        </w:rPr>
      </w:pPr>
      <w:r>
        <w:rPr>
          <w:noProof/>
        </w:rPr>
        <w:t>j) võtab vastu otsuse, milles täpsustatakse eelarve täitmise ning raamatupidamisarvestuse esitamise, auditeerimise ja kontrollimise menetlust;</w:t>
      </w:r>
    </w:p>
    <w:p>
      <w:pPr>
        <w:spacing w:before="0" w:after="200" w:line="276" w:lineRule="auto"/>
        <w:jc w:val="left"/>
        <w:rPr>
          <w:noProof/>
        </w:rPr>
      </w:pPr>
      <w:r>
        <w:rPr>
          <w:noProof/>
        </w:rPr>
        <w:t>k) teeb otsuseid lepinguosaliste vahel tekkinud vaidluste kohta;</w:t>
      </w:r>
    </w:p>
    <w:p>
      <w:pPr>
        <w:spacing w:before="0" w:after="200" w:line="276" w:lineRule="auto"/>
        <w:jc w:val="left"/>
        <w:rPr>
          <w:noProof/>
        </w:rPr>
      </w:pPr>
      <w:r>
        <w:rPr>
          <w:noProof/>
        </w:rPr>
        <w:t>l) võtab vastu üldpõhimõtted seoses transpordiühenduse asutamise lepingu alusel või selle raames moodustatud organite valduses olevate dokumentide kättesaadavusega;</w:t>
      </w:r>
    </w:p>
    <w:p>
      <w:pPr>
        <w:rPr>
          <w:noProof/>
        </w:rPr>
      </w:pPr>
      <w:r>
        <w:rPr>
          <w:noProof/>
        </w:rPr>
        <w:lastRenderedPageBreak/>
        <w:t>m) võtab vastu aastaaruanded, et anda ministrite nõukogule ülevaade üldvõrgu ellurakendamisest;</w:t>
      </w:r>
    </w:p>
    <w:p>
      <w:pPr>
        <w:rPr>
          <w:noProof/>
        </w:rPr>
      </w:pPr>
      <w:r>
        <w:rPr>
          <w:noProof/>
        </w:rPr>
        <w:t>n) määrab teatavate liidu õigusaktide puhul kindlaks tähtajad ja viisid, mida Kagu-Euroopa lepinguosalised peavad kõnealuste õigusaktide ülevõtmisel järgima.</w:t>
      </w:r>
    </w:p>
    <w:p>
      <w:pPr>
        <w:pStyle w:val="ManualHeading2"/>
        <w:rPr>
          <w:noProof/>
        </w:rPr>
      </w:pPr>
      <w:r>
        <w:rPr>
          <w:noProof/>
          <w:u w:color="000000"/>
          <w:bdr w:val="nil"/>
        </w:rPr>
        <w:t>2.3</w:t>
      </w:r>
      <w:r>
        <w:rPr>
          <w:noProof/>
          <w:u w:color="000000"/>
          <w:bdr w:val="nil"/>
        </w:rPr>
        <w:tab/>
      </w:r>
      <w:r>
        <w:rPr>
          <w:noProof/>
        </w:rPr>
        <w:t>Piirkondliku juhtimiskomitee kavandatavad aktid</w:t>
      </w:r>
    </w:p>
    <w:p>
      <w:pPr>
        <w:pBdr>
          <w:top w:val="nil"/>
          <w:left w:val="nil"/>
          <w:bottom w:val="nil"/>
          <w:right w:val="nil"/>
          <w:between w:val="nil"/>
          <w:bar w:val="nil"/>
        </w:pBdr>
        <w:spacing w:before="0" w:after="240"/>
        <w:rPr>
          <w:noProof/>
        </w:rPr>
      </w:pPr>
      <w:r>
        <w:rPr>
          <w:noProof/>
        </w:rPr>
        <w:t xml:space="preserve">Piirkondlik juhtimiskomitee peab vastu võtma otsuseid transpordiühenduse personali reisieeskirjade, transpordiühenduse koosolekutele kutsutud välisekspertide kulude hüvitamise eeskirjade, transpordiühenduse eelarve täitmise korra ning raamatupidamisaruannete esitamise ja auditeerimise korra kohta. </w:t>
      </w:r>
    </w:p>
    <w:p>
      <w:pPr>
        <w:pBdr>
          <w:top w:val="nil"/>
          <w:left w:val="nil"/>
          <w:bottom w:val="nil"/>
          <w:right w:val="nil"/>
          <w:between w:val="nil"/>
          <w:bar w:val="nil"/>
        </w:pBdr>
        <w:spacing w:before="0" w:after="240"/>
        <w:rPr>
          <w:noProof/>
        </w:rPr>
      </w:pPr>
      <w:r>
        <w:rPr>
          <w:noProof/>
        </w:rPr>
        <w:t>Kavandatavad otsused muutuvad lepinguosaliste jaoks siduvaks vastavalt transpordiühenduse asutamise lepingu artikli 25 lõikele 1.</w:t>
      </w:r>
    </w:p>
    <w:p>
      <w:pPr>
        <w:pBdr>
          <w:top w:val="nil"/>
          <w:left w:val="nil"/>
          <w:bottom w:val="nil"/>
          <w:right w:val="nil"/>
          <w:between w:val="nil"/>
          <w:bar w:val="nil"/>
        </w:pBdr>
        <w:spacing w:before="0" w:after="240"/>
        <w:rPr>
          <w:b/>
          <w:noProof/>
        </w:rPr>
      </w:pPr>
      <w:r>
        <w:rPr>
          <w:b/>
          <w:noProof/>
        </w:rPr>
        <w:t>Eelarve ja finantseeskirjad</w:t>
      </w:r>
    </w:p>
    <w:p>
      <w:pPr>
        <w:pBdr>
          <w:top w:val="nil"/>
          <w:left w:val="nil"/>
          <w:bottom w:val="nil"/>
          <w:right w:val="nil"/>
          <w:between w:val="nil"/>
          <w:bar w:val="nil"/>
        </w:pBdr>
        <w:spacing w:before="0" w:after="240"/>
        <w:rPr>
          <w:noProof/>
        </w:rPr>
      </w:pPr>
      <w:r>
        <w:rPr>
          <w:noProof/>
        </w:rPr>
        <w:t>Kuni transpordiühenduse alalise sekretariaadi direktori ametisse nimetamiseni haldab eelarvet otseselt Euroopa Komisjon vastavalt piirkondlikult juhtimiskomiteelt saadud volitustele</w:t>
      </w:r>
      <w:r>
        <w:rPr>
          <w:rStyle w:val="FootnoteReference"/>
          <w:noProof/>
        </w:rPr>
        <w:footnoteReference w:id="2"/>
      </w:r>
      <w:r>
        <w:rPr>
          <w:noProof/>
        </w:rPr>
        <w:t xml:space="preserve"> ja kooskõlas liidu üldeelarve suhtes kohaldatavate finantseeskirjadega.</w:t>
      </w:r>
    </w:p>
    <w:p>
      <w:pPr>
        <w:pBdr>
          <w:top w:val="nil"/>
          <w:left w:val="nil"/>
          <w:bottom w:val="nil"/>
          <w:right w:val="nil"/>
          <w:between w:val="nil"/>
          <w:bar w:val="nil"/>
        </w:pBdr>
        <w:spacing w:before="0" w:after="240"/>
        <w:rPr>
          <w:noProof/>
        </w:rPr>
      </w:pPr>
      <w:r>
        <w:rPr>
          <w:noProof/>
        </w:rPr>
        <w:t>Finantsalaste sise-eeskirjade vastuvõtmine võimaldab alalise sekretariaadi direktoril (kui ta on ametisse nimetatud) täita transpordiühenduse eelarvet kooskõlas transpordiühenduse asutamise lepingu artikliga 36.</w:t>
      </w:r>
    </w:p>
    <w:p>
      <w:pPr>
        <w:pStyle w:val="ManualHeading1"/>
        <w:rPr>
          <w:noProof/>
        </w:rPr>
      </w:pPr>
      <w:r>
        <w:rPr>
          <w:noProof/>
        </w:rPr>
        <w:t>3.</w:t>
      </w:r>
      <w:r>
        <w:rPr>
          <w:noProof/>
        </w:rPr>
        <w:tab/>
        <w:t>LIIDU NIMEL VÕETAV SEISUKOHT</w:t>
      </w:r>
    </w:p>
    <w:p>
      <w:pPr>
        <w:rPr>
          <w:bCs/>
          <w:noProof/>
          <w:szCs w:val="24"/>
        </w:rPr>
      </w:pPr>
      <w:r>
        <w:rPr>
          <w:noProof/>
        </w:rPr>
        <w:t>Piirkondlikul juhtimiskomiteel on vaja need otsused vastu võtta transpordiühenduse asutamise lepingu rakendamiseks ja alalise sekretariaadi täieliku finantsautonoomia tagamiseks. Kuna liit on transpordiühenduse asutamise lepingu osaline, siis on vaja määrata kindlaks liidu seisukoht.</w:t>
      </w:r>
    </w:p>
    <w:p>
      <w:pPr>
        <w:pStyle w:val="ManualHeading1"/>
        <w:rPr>
          <w:noProof/>
        </w:rPr>
      </w:pPr>
      <w:r>
        <w:rPr>
          <w:noProof/>
        </w:rPr>
        <w:t>4.</w:t>
      </w:r>
      <w:r>
        <w:rPr>
          <w:noProof/>
        </w:rPr>
        <w:tab/>
        <w:t>ÕIGUSLIK ALUS</w:t>
      </w:r>
      <w:r>
        <w:rPr>
          <w:noProof/>
        </w:rPr>
        <w:tab/>
      </w:r>
    </w:p>
    <w:p>
      <w:pPr>
        <w:pStyle w:val="ManualHeading2"/>
        <w:rPr>
          <w:noProof/>
          <w:u w:color="000000"/>
          <w:bdr w:val="nil"/>
        </w:rPr>
      </w:pPr>
      <w:r>
        <w:rPr>
          <w:noProof/>
          <w:u w:color="000000"/>
          <w:bdr w:val="nil"/>
        </w:rPr>
        <w:t>4.1</w:t>
      </w:r>
      <w:r>
        <w:rPr>
          <w:noProof/>
          <w:u w:color="000000"/>
          <w:bdr w:val="nil"/>
        </w:rPr>
        <w:tab/>
        <w:t>Menetlusõiguslik alus</w:t>
      </w:r>
    </w:p>
    <w:p>
      <w:pPr>
        <w:pStyle w:val="ManualHeading3"/>
        <w:rPr>
          <w:noProof/>
        </w:rPr>
      </w:pPr>
      <w:r>
        <w:rPr>
          <w:noProof/>
        </w:rPr>
        <w:t>4.1.1 Põhimõtted</w:t>
      </w:r>
    </w:p>
    <w:p>
      <w:pPr>
        <w:pBdr>
          <w:top w:val="nil"/>
          <w:left w:val="nil"/>
          <w:bottom w:val="nil"/>
          <w:right w:val="nil"/>
          <w:between w:val="nil"/>
          <w:bar w:val="nil"/>
        </w:pBdr>
        <w:spacing w:before="0" w:after="240"/>
        <w:rPr>
          <w:noProof/>
        </w:rPr>
      </w:pPr>
      <w:r>
        <w:rPr>
          <w:noProof/>
        </w:rPr>
        <w:t>Euroopa Liidu toimimise lepingu artikli 218 lõikes 9 on sätestatud, et „[n]õukogu võtab komisjoni [...] ettepaneku põhjal vastu otsuse, millega […] kehtestatakse lepingus sätestatud organis liidu nimel võetavad seisukohad, kui asjaomasel organil tuleb vastu võtta õigusliku toimega akte, välja arvatud õigusaktid, millega täiendatakse või muudetakse lepingu institutsioonilist raamistikku“.</w:t>
      </w:r>
    </w:p>
    <w:p>
      <w:pPr>
        <w:pBdr>
          <w:top w:val="nil"/>
          <w:left w:val="nil"/>
          <w:bottom w:val="nil"/>
          <w:right w:val="nil"/>
          <w:between w:val="nil"/>
          <w:bar w:val="nil"/>
        </w:pBdr>
        <w:spacing w:before="0" w:after="240"/>
        <w:rPr>
          <w:noProof/>
        </w:rPr>
      </w:pPr>
      <w:r>
        <w:rPr>
          <w:noProof/>
        </w:rPr>
        <w:t>Mõiste „õigusliku toimega aktid“ hõlmab akte, millel on õiguslikud tagajärjed asjaomase organi suhtes kehtiva rahvusvahelise õiguse normide alusel. Siia hulka kuuluvad ka sellised vahendid, mis ei ole rahvusvahelise õiguse kohaselt siduvad, kuid mis „võivad otsustavalt mõjutada liidu seadusandja vastu võetud õigusaktide sisu“</w:t>
      </w:r>
      <w:r>
        <w:rPr>
          <w:rStyle w:val="FootnoteReference"/>
          <w:noProof/>
        </w:rPr>
        <w:footnoteReference w:id="3"/>
      </w:r>
      <w:r>
        <w:rPr>
          <w:noProof/>
        </w:rPr>
        <w:t>.</w:t>
      </w:r>
    </w:p>
    <w:p>
      <w:pPr>
        <w:pStyle w:val="ManualHeading3"/>
        <w:rPr>
          <w:noProof/>
        </w:rPr>
      </w:pPr>
      <w:r>
        <w:rPr>
          <w:noProof/>
        </w:rPr>
        <w:lastRenderedPageBreak/>
        <w:t>4.1.2 Kohaldamine käesoleval juhul</w:t>
      </w:r>
    </w:p>
    <w:p>
      <w:pPr>
        <w:rPr>
          <w:noProof/>
        </w:rPr>
      </w:pPr>
      <w:r>
        <w:rPr>
          <w:noProof/>
        </w:rPr>
        <w:t>Piirkondlik juhtimiskomitee on lepinguga, täpsemalt transpordiühenduse asutamise lepinguga loodud organ.</w:t>
      </w:r>
    </w:p>
    <w:p>
      <w:pPr>
        <w:rPr>
          <w:noProof/>
        </w:rPr>
      </w:pPr>
      <w:r>
        <w:rPr>
          <w:noProof/>
        </w:rPr>
        <w:t xml:space="preserve">Aktid, mille piirkondlik juhtimiskomitee peab vastu võtma, on õigusliku toimega aktid. Vastavalt transpordiühenduse asutamise lepingu artiklile 30 võib piirkondlik juhtimiskomitee kehtestada alalise sekretariaadi toimimise eeskirjad, eelkõige sekretariaadi töötajate töötingimuste kohta. Transpordiühenduse asutamise lepingu artikli 35 alusel võib piirkondlik juhtimiskomitee võtta vastu otsuseid, millega täpsustatakse eelarve täitmise, raamatupidamisaruannete esitamise ja auditeerimise ning kontrollimise korda. Tulenevalt nende iseloomust ja arvestades piirkondliku juhtimiskomitee tegevust reguleerivat rahvusvahelist õigust, sisaldavad need eeskirjad elemente, mis mõjutavad transpordiühenduse asutamise lepingu osaliste ja seega ka liidu õiguslikku olukorda. Seega on nendel eeskirjadel õiguslik toime. </w:t>
      </w:r>
    </w:p>
    <w:p>
      <w:pPr>
        <w:rPr>
          <w:noProof/>
        </w:rPr>
      </w:pPr>
      <w:r>
        <w:rPr>
          <w:noProof/>
        </w:rPr>
        <w:t>Kavandatavad aktid ei täienda ega muuda transpordiühenduse asutamise lepingu institutsioonilist raamistikku.</w:t>
      </w:r>
    </w:p>
    <w:p>
      <w:pPr>
        <w:rPr>
          <w:rFonts w:eastAsia="Arial Unicode MS"/>
          <w:noProof/>
        </w:rPr>
      </w:pPr>
      <w:r>
        <w:rPr>
          <w:noProof/>
        </w:rPr>
        <w:t>Seega on kavandatava otsuse menetlusõiguslik alus ELi toimimise lepingu artikli 218 lõige 9.</w:t>
      </w:r>
    </w:p>
    <w:p>
      <w:pPr>
        <w:pStyle w:val="ManualHeading2"/>
        <w:rPr>
          <w:noProof/>
          <w:u w:color="000000"/>
          <w:bdr w:val="nil"/>
        </w:rPr>
      </w:pPr>
      <w:r>
        <w:rPr>
          <w:noProof/>
          <w:u w:color="000000"/>
          <w:bdr w:val="nil"/>
        </w:rPr>
        <w:t>4.2</w:t>
      </w:r>
      <w:r>
        <w:rPr>
          <w:noProof/>
          <w:u w:color="000000"/>
          <w:bdr w:val="nil"/>
        </w:rPr>
        <w:tab/>
        <w:t>Materiaalõiguslik alus</w:t>
      </w:r>
    </w:p>
    <w:p>
      <w:pPr>
        <w:pStyle w:val="ManualHeading3"/>
        <w:rPr>
          <w:noProof/>
          <w:u w:color="000000"/>
          <w:bdr w:val="nil"/>
        </w:rPr>
      </w:pPr>
      <w:r>
        <w:rPr>
          <w:noProof/>
          <w:u w:color="000000"/>
          <w:bdr w:val="nil"/>
        </w:rPr>
        <w:t>4.2.1.</w:t>
      </w:r>
      <w:r>
        <w:rPr>
          <w:noProof/>
          <w:u w:color="000000"/>
          <w:bdr w:val="nil"/>
        </w:rPr>
        <w:tab/>
        <w:t>Põhimõtted</w:t>
      </w:r>
    </w:p>
    <w:p>
      <w:pPr>
        <w:rPr>
          <w:noProof/>
        </w:rPr>
      </w:pPr>
      <w:r>
        <w:rPr>
          <w:noProof/>
        </w:rPr>
        <w:t>ELi toimimise lepingu artikli 218 lõike 9 kohase otsuse materiaalõiguslik alus sõltub eelkõige selle kavandatava akti eesmärgist ja sisust, mille kohta liidu nimel seisukoht võetakse. Kui kavandatava aktiga taotletakse kahte eesmärki või reguleeritakse kahte valdkonda ning üht neist võib pidada peamiseks, samas kui teine on kõrvalise tähtsusega, peab ELi toimimise lepingu artikli 218 lõike 9 kohasel otsusel olema üksainus materiaalõiguslik alus, s.t peamise või ülekaaluka eesmärgi või valdkonna tõttu nõutav õiguslik alus.</w:t>
      </w:r>
    </w:p>
    <w:p>
      <w:pPr>
        <w:pStyle w:val="ManualHeading3"/>
        <w:rPr>
          <w:noProof/>
          <w:u w:color="000000"/>
          <w:bdr w:val="nil"/>
        </w:rPr>
      </w:pPr>
      <w:r>
        <w:rPr>
          <w:noProof/>
          <w:u w:color="000000"/>
          <w:bdr w:val="nil"/>
        </w:rPr>
        <w:t>4.2.2.</w:t>
      </w:r>
      <w:r>
        <w:rPr>
          <w:noProof/>
          <w:u w:color="000000"/>
          <w:bdr w:val="nil"/>
        </w:rPr>
        <w:tab/>
        <w:t>Kohaldamine käesoleval juhul</w:t>
      </w:r>
    </w:p>
    <w:p>
      <w:pPr>
        <w:rPr>
          <w:noProof/>
        </w:rPr>
      </w:pPr>
      <w:r>
        <w:rPr>
          <w:noProof/>
        </w:rPr>
        <w:t>Kavandatavad aktid on vajalikud transpordiühenduse asutamise lepingu nõuetekohaseks toimimiseks. Transpordiühenduse asutamise lepingu eesmärgid ning osad hõlmavad maantee-, raudtee- ja siseveetransporti, mis on hõlmatud Euroopa Liidu toimimise lepingu artikliga 91, ning meretransporti, mis on hõlmatud Euroopa Liidu toimimise lepingu artikli 100 lõikega 2. Tulenevalt kavandatava akti horisontaalsest laadist hõlmab see kõiki neid elemente.</w:t>
      </w:r>
    </w:p>
    <w:p>
      <w:pPr>
        <w:pBdr>
          <w:top w:val="nil"/>
          <w:left w:val="nil"/>
          <w:bottom w:val="nil"/>
          <w:right w:val="nil"/>
          <w:between w:val="nil"/>
          <w:bar w:val="nil"/>
        </w:pBdr>
        <w:spacing w:before="0" w:after="240"/>
        <w:rPr>
          <w:noProof/>
        </w:rPr>
      </w:pPr>
      <w:r>
        <w:rPr>
          <w:noProof/>
        </w:rPr>
        <w:t>Seetõttu moodustavad esildatud otsuse materiaalõigusliku aluse järgmised sätted: Euroopa Liidu toimimise lepingu artikkel 91 ja artikli 100 lõige 2.</w:t>
      </w:r>
    </w:p>
    <w:p>
      <w:pPr>
        <w:pStyle w:val="ManualHeading2"/>
        <w:rPr>
          <w:noProof/>
        </w:rPr>
      </w:pPr>
      <w:r>
        <w:rPr>
          <w:noProof/>
        </w:rPr>
        <w:t>4.3</w:t>
      </w:r>
      <w:r>
        <w:rPr>
          <w:noProof/>
        </w:rPr>
        <w:tab/>
        <w:t>Järeldus</w:t>
      </w:r>
    </w:p>
    <w:p>
      <w:pPr>
        <w:pBdr>
          <w:top w:val="nil"/>
          <w:left w:val="nil"/>
          <w:bottom w:val="nil"/>
          <w:right w:val="nil"/>
          <w:between w:val="nil"/>
          <w:bar w:val="nil"/>
        </w:pBdr>
        <w:spacing w:before="0" w:after="240"/>
        <w:rPr>
          <w:noProof/>
        </w:rPr>
      </w:pPr>
      <w:r>
        <w:rPr>
          <w:noProof/>
        </w:rPr>
        <w:t>Esildatud otsuse õiguslik alus peaks olema ELi toimimise lepingu artikkel 91 ja artikli 100 lõige 2 koostoimes ELi toimimise lepingu artikli 218 lõikega 9.</w:t>
      </w:r>
    </w:p>
    <w:p>
      <w:pPr>
        <w:rPr>
          <w:b/>
          <w:noProof/>
        </w:rPr>
      </w:pPr>
      <w:r>
        <w:rPr>
          <w:b/>
          <w:noProof/>
        </w:rPr>
        <w:t>5. KAVANDATAVA AKTI AVALDAMINE</w:t>
      </w:r>
    </w:p>
    <w:p>
      <w:pPr>
        <w:rPr>
          <w:noProof/>
        </w:rPr>
      </w:pPr>
      <w:r>
        <w:rPr>
          <w:noProof/>
        </w:rPr>
        <w:t xml:space="preserve">Vastavalt transpordiühenduse asutamise lepingu artikli 25 lõikele 2 avaldatakse piirkondliku juhtimiskomitee otsused </w:t>
      </w:r>
      <w:r>
        <w:rPr>
          <w:i/>
          <w:iCs/>
          <w:noProof/>
        </w:rPr>
        <w:t>Euroopa Liidu Teatajas.</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2020/0064 (NLE)</w:t>
      </w:r>
    </w:p>
    <w:p>
      <w:pPr>
        <w:pStyle w:val="Statut"/>
        <w:rPr>
          <w:noProof/>
        </w:rPr>
      </w:pPr>
      <w:r>
        <w:rPr>
          <w:noProof/>
        </w:rPr>
        <w:t>Ettepanek:</w:t>
      </w:r>
    </w:p>
    <w:p>
      <w:pPr>
        <w:pStyle w:val="Typedudocument"/>
        <w:rPr>
          <w:noProof/>
        </w:rPr>
      </w:pPr>
      <w:r>
        <w:rPr>
          <w:noProof/>
        </w:rPr>
        <w:t>NÕUKOGU OTSUS</w:t>
      </w:r>
    </w:p>
    <w:p>
      <w:pPr>
        <w:pStyle w:val="Titreobjet"/>
        <w:rPr>
          <w:noProof/>
        </w:rPr>
      </w:pPr>
      <w:r>
        <w:rPr>
          <w:noProof/>
        </w:rPr>
        <w:t>seisukoha kohta, mis võetakse Euroopa Liidu nimel transpordiühenduse piirkondlikus juhtimiskomitees transpordiühendusega seotud teatavate haldus- ja personaliküsimuste ning finantseeskirjade kehtestamise osas</w:t>
      </w:r>
    </w:p>
    <w:p>
      <w:pPr>
        <w:pStyle w:val="Institutionquiagit"/>
        <w:rPr>
          <w:noProof/>
        </w:rPr>
      </w:pPr>
      <w:r>
        <w:rPr>
          <w:noProof/>
        </w:rPr>
        <w:t>EUROOPA LIIDU NÕUKOGU,</w:t>
      </w:r>
    </w:p>
    <w:p>
      <w:pPr>
        <w:rPr>
          <w:noProof/>
        </w:rPr>
      </w:pPr>
      <w:r>
        <w:rPr>
          <w:noProof/>
        </w:rPr>
        <w:t>võttes arvesse Euroopa Liidu toimimise lepingut, eriti selle artiklit 91 ja artikli 100 lõiget 2 koostoimes artikli 218 lõikega 9,</w:t>
      </w:r>
    </w:p>
    <w:p>
      <w:pPr>
        <w:spacing w:line="360" w:lineRule="auto"/>
        <w:jc w:val="left"/>
        <w:rPr>
          <w:noProof/>
        </w:rPr>
      </w:pPr>
      <w:r>
        <w:rPr>
          <w:noProof/>
        </w:rPr>
        <w:t>võttes arvesse Euroopa Komisjoni ettepanekut</w:t>
      </w:r>
    </w:p>
    <w:p>
      <w:pPr>
        <w:spacing w:line="360" w:lineRule="auto"/>
        <w:jc w:val="left"/>
        <w:rPr>
          <w:noProof/>
        </w:rPr>
      </w:pPr>
      <w:r>
        <w:rPr>
          <w:noProof/>
        </w:rPr>
        <w:t>ning arvestades järgmist:</w:t>
      </w:r>
    </w:p>
    <w:p>
      <w:pPr>
        <w:pStyle w:val="ManualConsidrant"/>
        <w:rPr>
          <w:noProof/>
        </w:rPr>
      </w:pPr>
      <w:r>
        <w:t>(1)</w:t>
      </w:r>
      <w:r>
        <w:tab/>
      </w:r>
      <w:r>
        <w:rPr>
          <w:noProof/>
        </w:rPr>
        <w:t>Liit allkirjastas transpordiühenduse asutamise lepingu vastavalt nõukogu otsusele (EL) 2017/1937</w:t>
      </w:r>
      <w:r>
        <w:rPr>
          <w:rStyle w:val="FootnoteReference"/>
          <w:noProof/>
        </w:rPr>
        <w:footnoteReference w:id="4"/>
      </w:r>
      <w:r>
        <w:rPr>
          <w:noProof/>
        </w:rPr>
        <w:t>. Leping kiideti Euroopa Liidu nimel heaks 4. märtsil 2019</w:t>
      </w:r>
      <w:r>
        <w:rPr>
          <w:rStyle w:val="FootnoteReference"/>
          <w:noProof/>
        </w:rPr>
        <w:footnoteReference w:id="5"/>
      </w:r>
      <w:r>
        <w:rPr>
          <w:noProof/>
        </w:rPr>
        <w:t xml:space="preserve"> ja see jõustus 1. mail 2019.</w:t>
      </w:r>
    </w:p>
    <w:p>
      <w:pPr>
        <w:pStyle w:val="ManualConsidrant"/>
        <w:rPr>
          <w:noProof/>
        </w:rPr>
      </w:pPr>
      <w:r>
        <w:t>(2)</w:t>
      </w:r>
      <w:r>
        <w:tab/>
      </w:r>
      <w:r>
        <w:rPr>
          <w:noProof/>
        </w:rPr>
        <w:t xml:space="preserve">Vastavalt transpordiühenduse asutamise lepingu artiklitele 30 ja 35 võib piirkondlik juhtimiskomitee võtta vastu eeskirju transpordiühenduse alalise sekretariaadi töötajate töötingimuste ja eelarve täitmise ning raamatupidamisaruannete esitamise ja auditeerimise korra kohta. </w:t>
      </w:r>
    </w:p>
    <w:p>
      <w:pPr>
        <w:pStyle w:val="ManualConsidrant"/>
        <w:rPr>
          <w:noProof/>
        </w:rPr>
      </w:pPr>
      <w:r>
        <w:t>(3)</w:t>
      </w:r>
      <w:r>
        <w:tab/>
      </w:r>
      <w:r>
        <w:rPr>
          <w:noProof/>
        </w:rPr>
        <w:t xml:space="preserve">Transpordiühenduse piirkondlik juhtimiskomitee (edaspidi „juhtimiskomitee“) võtab vastu otsuseid transpordiühenduse personali reisieeskirjade, transpordiühenduse koosolekutele kutsutud välisekspertide kulude hüvitamise eeskirjade, transpordiühenduse eelarve täitmise korra ning raamatupidamisaruannete esitamise ja auditeerimise korra kohta. </w:t>
      </w:r>
    </w:p>
    <w:p>
      <w:pPr>
        <w:pStyle w:val="ManualConsidrant"/>
        <w:rPr>
          <w:noProof/>
        </w:rPr>
      </w:pPr>
      <w:r>
        <w:t>(4)</w:t>
      </w:r>
      <w:r>
        <w:tab/>
      </w:r>
      <w:r>
        <w:rPr>
          <w:noProof/>
        </w:rPr>
        <w:t>On asjakohane määrata kindlaks liidu nimel juhtimiskomitees võetav seisukoht, sest sellised otsused on vajalikud transpordiühenduse alalise sekretariaadi korralikuks toimimiseks ja neil on liidu jaoks õiguslikud tagajärjed,</w:t>
      </w:r>
    </w:p>
    <w:p>
      <w:pPr>
        <w:pStyle w:val="Formuledadoption"/>
        <w:rPr>
          <w:noProof/>
        </w:rPr>
      </w:pPr>
      <w:r>
        <w:rPr>
          <w:noProof/>
        </w:rPr>
        <w:t>ON VASTU VÕTNUD KÄESOLEVA OTSUSE:</w:t>
      </w:r>
    </w:p>
    <w:p>
      <w:pPr>
        <w:pStyle w:val="Titrearticle"/>
        <w:rPr>
          <w:noProof/>
        </w:rPr>
      </w:pPr>
      <w:r>
        <w:rPr>
          <w:noProof/>
        </w:rPr>
        <w:t>Artikkel 1</w:t>
      </w:r>
    </w:p>
    <w:p>
      <w:pPr>
        <w:rPr>
          <w:noProof/>
        </w:rPr>
      </w:pPr>
      <w:r>
        <w:rPr>
          <w:noProof/>
        </w:rPr>
        <w:t>Liidu nimel transpordiühenduse juhtkomitees võetav seisukoht on toetada selliste otsuste vastuvõtmist, mis käsitlevad transpordiühenduse personali reisieeskirju, transpordiühenduse koosolekutele kutsutud välisekspertide kulude hüvitamise eeskirju, transpordiühenduse eelarve täitmise korda ning raamatupidamisaruannete esitamise ja auditeerimise korda. Seisukoht põhineb juhtimiskomitee otsuste eelnõul, mis on lisatud käesolevale otsusele.</w:t>
      </w:r>
    </w:p>
    <w:p>
      <w:pPr>
        <w:pStyle w:val="Titrearticle"/>
        <w:rPr>
          <w:noProof/>
        </w:rPr>
      </w:pPr>
      <w:r>
        <w:rPr>
          <w:noProof/>
        </w:rPr>
        <w:lastRenderedPageBreak/>
        <w:t>Artikkel 2</w:t>
      </w:r>
    </w:p>
    <w:p>
      <w:pPr>
        <w:spacing w:line="360" w:lineRule="auto"/>
        <w:jc w:val="left"/>
        <w:rPr>
          <w:noProof/>
        </w:rPr>
      </w:pPr>
      <w:r>
        <w:rPr>
          <w:noProof/>
        </w:rPr>
        <w:t>Käesolev otsus on adresseeritud komisjonile.</w:t>
      </w:r>
    </w:p>
    <w:p>
      <w:pPr>
        <w:pStyle w:val="Fait"/>
        <w:rPr>
          <w:noProof/>
        </w:rPr>
      </w:pPr>
      <w:r>
        <w:t>Brüssel,</w:t>
      </w:r>
    </w:p>
    <w:p>
      <w:pPr>
        <w:pStyle w:val="Institutionquisigne"/>
        <w:rPr>
          <w:noProof/>
        </w:rPr>
      </w:pPr>
      <w:r>
        <w:rPr>
          <w:noProof/>
        </w:rPr>
        <w:tab/>
        <w:t>Nõukogu nimel</w:t>
      </w:r>
    </w:p>
    <w:p>
      <w:pPr>
        <w:pStyle w:val="Personnequisigne"/>
        <w:rPr>
          <w:noProof/>
        </w:rPr>
      </w:pP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NÕUKOGU 4. märtsi 2019. aasta OTSUS (EL) 2019/392 transpordiühenduse asutamise lepingu Euroopa Liidu nimel sõlmimise kohta.</w:t>
      </w:r>
    </w:p>
  </w:footnote>
  <w:footnote w:id="2">
    <w:p>
      <w:pPr>
        <w:pStyle w:val="FootnoteText"/>
      </w:pPr>
      <w:r>
        <w:rPr>
          <w:rStyle w:val="FootnoteReference"/>
        </w:rPr>
        <w:footnoteRef/>
      </w:r>
      <w:r>
        <w:tab/>
        <w:t>Transpordiühenduse piirkondliku juhtimiskomitee otsus nr 2019/1.</w:t>
      </w:r>
    </w:p>
  </w:footnote>
  <w:footnote w:id="3">
    <w:p>
      <w:pPr>
        <w:pStyle w:val="FootnoteText"/>
      </w:pPr>
      <w:r>
        <w:rPr>
          <w:rStyle w:val="FootnoteReference"/>
        </w:rPr>
        <w:footnoteRef/>
      </w:r>
      <w:r>
        <w:tab/>
        <w:t xml:space="preserve">Kohtuotsus, Euroopa Kohus, 7. oktoober 2014, Saksamaa </w:t>
      </w:r>
      <w:r>
        <w:rPr>
          <w:i/>
          <w:iCs/>
        </w:rPr>
        <w:t>vs</w:t>
      </w:r>
      <w:r>
        <w:t xml:space="preserve">. nõukogu, C-399/12, ECLI:EU:C:2014:2258, punktid 61–64. </w:t>
      </w:r>
    </w:p>
  </w:footnote>
  <w:footnote w:id="4">
    <w:p>
      <w:pPr>
        <w:pStyle w:val="FootnoteText"/>
      </w:pPr>
      <w:r>
        <w:rPr>
          <w:rStyle w:val="FootnoteReference"/>
        </w:rPr>
        <w:footnoteRef/>
      </w:r>
      <w:r>
        <w:tab/>
        <w:t>Nõukogu 11. juuli 2017. aasta otsus (EL) 2017/1937 transpordiühenduse asutamise lepingu Euroopa Liidu nimel allkirjastamise ja selle ajutise kohaldamise kohta (ELT L 278, 27.10.2017, lk 1).</w:t>
      </w:r>
    </w:p>
  </w:footnote>
  <w:footnote w:id="5">
    <w:p>
      <w:pPr>
        <w:pStyle w:val="FootnoteText"/>
      </w:pPr>
      <w:r>
        <w:rPr>
          <w:rStyle w:val="FootnoteReference"/>
        </w:rPr>
        <w:footnoteRef/>
      </w:r>
      <w:r>
        <w:tab/>
        <w:t>NÕUKOGU 4. märtsi 2019. aasta OTSUS (EL) 2019/392 transpordiühenduse asutamise lepingu Euroopa Liidu nimel sõlmimise kohta.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A84CE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B48642"/>
    <w:lvl w:ilvl="0">
      <w:start w:val="1"/>
      <w:numFmt w:val="decimal"/>
      <w:pStyle w:val="ListNumber3"/>
      <w:lvlText w:val="%1."/>
      <w:lvlJc w:val="left"/>
      <w:pPr>
        <w:tabs>
          <w:tab w:val="num" w:pos="926"/>
        </w:tabs>
        <w:ind w:left="926" w:hanging="360"/>
      </w:pPr>
    </w:lvl>
  </w:abstractNum>
  <w:abstractNum w:abstractNumId="2">
    <w:nsid w:val="FFFFFF7F"/>
    <w:multiLevelType w:val="singleLevel"/>
    <w:tmpl w:val="54C21D3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2A6F64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31C35C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C6D51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D8E71DC"/>
    <w:lvl w:ilvl="0">
      <w:start w:val="1"/>
      <w:numFmt w:val="decimal"/>
      <w:pStyle w:val="ListNumber"/>
      <w:lvlText w:val="%1."/>
      <w:lvlJc w:val="left"/>
      <w:pPr>
        <w:tabs>
          <w:tab w:val="num" w:pos="360"/>
        </w:tabs>
        <w:ind w:left="360" w:hanging="360"/>
      </w:pPr>
    </w:lvl>
  </w:abstractNum>
  <w:abstractNum w:abstractNumId="7">
    <w:nsid w:val="FFFFFF89"/>
    <w:multiLevelType w:val="singleLevel"/>
    <w:tmpl w:val="0762A42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20-04-17 10:39:49"/>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80A66B1-6706-4E90-B069-6EA3DDC4338A"/>
    <w:docVar w:name="LW_COVERPAGE_TYPE" w:val="1"/>
    <w:docVar w:name="LW_CROSSREFERENCE" w:val="&lt;UNUSED&gt;"/>
    <w:docVar w:name="LW_DocType" w:val="COM"/>
    <w:docVar w:name="LW_EMISSION" w:val="24.4.2020"/>
    <w:docVar w:name="LW_EMISSION_ISODATE" w:val="2020-04-24"/>
    <w:docVar w:name="LW_EMISSION_LOCATION" w:val="BRX"/>
    <w:docVar w:name="LW_EMISSION_PREFIX" w:val="Brüssel,"/>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NLE"/>
    <w:docVar w:name="LW_REF.II.NEW.CP_NUMBER" w:val="0064"/>
    <w:docVar w:name="LW_REF.II.NEW.CP_YEAR" w:val="2020"/>
    <w:docVar w:name="LW_REF.INST.NEW" w:val="COM"/>
    <w:docVar w:name="LW_REF.INST.NEW_ADOPTED" w:val="final"/>
    <w:docVar w:name="LW_REF.INST.NEW_TEXT" w:val="(2020) 15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ttepanek:"/>
    <w:docVar w:name="LW_SUPERTITRE" w:val="&lt;UNUSED&gt;"/>
    <w:docVar w:name="LW_TITRE.OBJ.CP" w:val="seisukoha kohta, mis võetakse Euroopa Liidu nimel transpordiühenduse piirkondlikus juhtimiskomitees transpordiühendusega seotud teatavate haldus- ja personaliküsimuste ning finantseeskirjade kehtestamise osas"/>
    <w:docVar w:name="LW_TYPE.DOC.CP" w:val="NÕUKOGU OTSUS"/>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non">
    <w:name w:val="Nonon"/>
    <w:basedOn w:val="Formuledadoption"/>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onon">
    <w:name w:val="Nonon"/>
    <w:basedOn w:val="Formuledadoption"/>
    <w:rPr>
      <w:noProof/>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CBBC-B63D-4971-8084-013648C5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1044</Words>
  <Characters>8150</Characters>
  <Application>Microsoft Office Word</Application>
  <DocSecurity>0</DocSecurity>
  <Lines>148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19</cp:revision>
  <cp:lastPrinted>2019-09-10T15:13:00Z</cp:lastPrinted>
  <dcterms:created xsi:type="dcterms:W3CDTF">2020-03-11T12:33:00Z</dcterms:created>
  <dcterms:modified xsi:type="dcterms:W3CDTF">2020-04-17T08:39:00Z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