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3810FFC-0F4B-4F18-96A0-8B04E3399076"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ATTACHMENT</w:t>
      </w:r>
    </w:p>
    <w:p>
      <w:pPr>
        <w:spacing w:after="0"/>
        <w:jc w:val="center"/>
        <w:rPr>
          <w:b/>
          <w:noProof/>
        </w:rPr>
      </w:pPr>
      <w:r>
        <w:rPr>
          <w:b/>
          <w:noProof/>
        </w:rPr>
        <w:t>DRAFT</w:t>
      </w:r>
    </w:p>
    <w:p>
      <w:pPr>
        <w:spacing w:after="0"/>
        <w:jc w:val="center"/>
        <w:rPr>
          <w:b/>
          <w:noProof/>
          <w:szCs w:val="24"/>
        </w:rPr>
      </w:pPr>
      <w:r>
        <w:rPr>
          <w:b/>
          <w:noProof/>
          <w:szCs w:val="24"/>
        </w:rPr>
        <w:t xml:space="preserve">DECISION No…/2020 OF THE CARIFORUM–EU TRADE AND DEVELOPMENT COMMITTEE </w:t>
      </w:r>
    </w:p>
    <w:p>
      <w:pPr>
        <w:spacing w:after="360"/>
        <w:jc w:val="center"/>
        <w:rPr>
          <w:rFonts w:eastAsia="Times New Roman"/>
          <w:b/>
          <w:noProof/>
          <w:szCs w:val="24"/>
        </w:rPr>
      </w:pPr>
      <w:r>
        <w:rPr>
          <w:rFonts w:eastAsia="Times New Roman"/>
          <w:b/>
          <w:bCs/>
          <w:noProof/>
          <w:spacing w:val="-1"/>
          <w:szCs w:val="24"/>
        </w:rPr>
        <w:t xml:space="preserve">established by the </w:t>
      </w:r>
      <w:r>
        <w:rPr>
          <w:rFonts w:eastAsia="Times New Roman"/>
          <w:b/>
          <w:noProof/>
          <w:szCs w:val="24"/>
        </w:rPr>
        <w:t xml:space="preserve">Economic Partnership Agreement between the CARIFORUM States, of the one part, and the European Community and its Member States, of the other part, </w:t>
      </w:r>
      <w:r>
        <w:rPr>
          <w:rFonts w:eastAsia="Times New Roman"/>
          <w:b/>
          <w:bCs/>
          <w:noProof/>
          <w:spacing w:val="-1"/>
          <w:szCs w:val="24"/>
        </w:rPr>
        <w:t>concerning the establishment of a Special Committee on Services</w:t>
      </w:r>
    </w:p>
    <w:p>
      <w:pPr>
        <w:rPr>
          <w:noProof/>
        </w:rPr>
      </w:pPr>
      <w:r>
        <w:rPr>
          <w:noProof/>
        </w:rPr>
        <w:t>THE CARIFORUM-EU TRADE AND DEVELOPMENT COMMITTEE,</w:t>
      </w:r>
    </w:p>
    <w:p>
      <w:pPr>
        <w:rPr>
          <w:noProof/>
        </w:rPr>
      </w:pPr>
      <w:r>
        <w:rPr>
          <w:noProof/>
        </w:rPr>
        <w:t xml:space="preserve">Having regard to the </w:t>
      </w:r>
      <w:r>
        <w:rPr>
          <w:rFonts w:eastAsia="Times New Roman"/>
          <w:noProof/>
        </w:rPr>
        <w:t>Economic Partnership Agreement between the CARIFORUM States, of the one part, and the European Community and its Member States, of the other part</w:t>
      </w:r>
      <w:r>
        <w:rPr>
          <w:noProof/>
        </w:rPr>
        <w:t xml:space="preserve"> (ʻthe Agreementʼ), </w:t>
      </w:r>
      <w:r>
        <w:rPr>
          <w:rFonts w:eastAsia="Times New Roman"/>
          <w:bCs/>
          <w:noProof/>
          <w:spacing w:val="-1"/>
        </w:rPr>
        <w:t xml:space="preserve">and in particular </w:t>
      </w:r>
      <w:r>
        <w:rPr>
          <w:noProof/>
        </w:rPr>
        <w:t>Article 230(4)(a) thereof,</w:t>
      </w:r>
    </w:p>
    <w:p>
      <w:pPr>
        <w:rPr>
          <w:noProof/>
        </w:rPr>
      </w:pPr>
      <w:r>
        <w:rPr>
          <w:noProof/>
        </w:rPr>
        <w:t xml:space="preserve">Having regard to the Rules of Procedure of the CARIFORUM-EU Trade and Development Committee, established by the Joint CARIFORUM-EU Council on </w:t>
      </w:r>
      <w:r>
        <w:rPr>
          <w:noProof/>
          <w:color w:val="000000"/>
        </w:rPr>
        <w:t xml:space="preserve">17 May 2010 by Decision </w:t>
      </w:r>
      <w:r>
        <w:rPr>
          <w:noProof/>
        </w:rPr>
        <w:t xml:space="preserve">No 1/2010, and in particular Article 11 thereof, </w:t>
      </w:r>
    </w:p>
    <w:p>
      <w:pPr>
        <w:rPr>
          <w:noProof/>
        </w:rPr>
      </w:pPr>
      <w:r>
        <w:rPr>
          <w:noProof/>
        </w:rPr>
        <w:t>Whereas:</w:t>
      </w:r>
    </w:p>
    <w:p>
      <w:pPr>
        <w:rPr>
          <w:noProof/>
        </w:rPr>
      </w:pPr>
      <w:r>
        <w:rPr>
          <w:noProof/>
        </w:rPr>
        <w:t xml:space="preserve">The Joint CARIFORUM-EU Council at its Fourth Meeting held on </w:t>
      </w:r>
      <w:r>
        <w:rPr>
          <w:noProof/>
          <w:color w:val="000000"/>
        </w:rPr>
        <w:t xml:space="preserve">17 November 2017 </w:t>
      </w:r>
      <w:r>
        <w:rPr>
          <w:noProof/>
          <w:lang w:val="en"/>
        </w:rPr>
        <w:t xml:space="preserve">agreed that </w:t>
      </w:r>
      <w:r>
        <w:rPr>
          <w:noProof/>
        </w:rPr>
        <w:t xml:space="preserve">it is appropriate to establish a </w:t>
      </w:r>
      <w:r>
        <w:rPr>
          <w:rFonts w:eastAsia="Times New Roman"/>
          <w:bCs/>
          <w:noProof/>
          <w:spacing w:val="-1"/>
        </w:rPr>
        <w:t>Special Committee on Services</w:t>
      </w:r>
      <w:r>
        <w:rPr>
          <w:noProof/>
        </w:rPr>
        <w:t xml:space="preserve"> </w:t>
      </w:r>
      <w:r>
        <w:rPr>
          <w:noProof/>
          <w:lang w:val="en"/>
        </w:rPr>
        <w:t xml:space="preserve">to address trade matters related to services and </w:t>
      </w:r>
      <w:r>
        <w:rPr>
          <w:noProof/>
        </w:rPr>
        <w:t>in order to attain the objectives of the services provisions of the Agreement,</w:t>
      </w:r>
    </w:p>
    <w:p>
      <w:pPr>
        <w:rPr>
          <w:noProof/>
        </w:rPr>
      </w:pPr>
      <w:r>
        <w:rPr>
          <w:noProof/>
        </w:rPr>
        <w:t xml:space="preserve">HAS DECIDED AS FOLLOWS: </w:t>
      </w:r>
    </w:p>
    <w:p>
      <w:pPr>
        <w:pStyle w:val="Titrearticle"/>
        <w:rPr>
          <w:noProof/>
        </w:rPr>
      </w:pPr>
      <w:r>
        <w:rPr>
          <w:noProof/>
        </w:rPr>
        <w:t>Article 1</w:t>
      </w:r>
    </w:p>
    <w:p>
      <w:pPr>
        <w:pStyle w:val="ManualNumPar1"/>
        <w:rPr>
          <w:noProof/>
        </w:rPr>
      </w:pPr>
      <w:r>
        <w:rPr>
          <w:noProof/>
        </w:rPr>
        <w:t>1.</w:t>
      </w:r>
      <w:r>
        <w:rPr>
          <w:noProof/>
        </w:rPr>
        <w:tab/>
        <w:t>The CARIFORUM-EU Special Committee on Services is hereby established to carry out the functions set out in Article 2.</w:t>
      </w:r>
    </w:p>
    <w:p>
      <w:pPr>
        <w:pStyle w:val="ManualNumPar1"/>
        <w:rPr>
          <w:noProof/>
        </w:rPr>
      </w:pPr>
      <w:r>
        <w:rPr>
          <w:noProof/>
        </w:rPr>
        <w:t>2.</w:t>
      </w:r>
      <w:r>
        <w:rPr>
          <w:noProof/>
        </w:rPr>
        <w:tab/>
        <w:t>The CARIFORUM-EU Special Committee on Services shall also be a forum for the Parties to exchange experiences, information and best practices and to consult on issues related to the objectives set out in Title II of Part II of the Agreement and relevant to trade between the Parties.</w:t>
      </w:r>
    </w:p>
    <w:p>
      <w:pPr>
        <w:pStyle w:val="Titrearticle"/>
        <w:rPr>
          <w:i w:val="0"/>
          <w:noProof/>
          <w:szCs w:val="24"/>
        </w:rPr>
      </w:pPr>
      <w:r>
        <w:rPr>
          <w:noProof/>
        </w:rPr>
        <w:t>Article</w:t>
      </w:r>
      <w:r>
        <w:rPr>
          <w:noProof/>
          <w:szCs w:val="24"/>
        </w:rPr>
        <w:t xml:space="preserve"> 2</w:t>
      </w:r>
    </w:p>
    <w:p>
      <w:pPr>
        <w:rPr>
          <w:noProof/>
          <w:szCs w:val="24"/>
        </w:rPr>
      </w:pPr>
      <w:r>
        <w:rPr>
          <w:noProof/>
          <w:szCs w:val="24"/>
        </w:rPr>
        <w:t xml:space="preserve">The </w:t>
      </w:r>
      <w:r>
        <w:rPr>
          <w:noProof/>
        </w:rPr>
        <w:t xml:space="preserve">CARIFORUM-EU </w:t>
      </w:r>
      <w:r>
        <w:rPr>
          <w:rFonts w:eastAsia="Times New Roman"/>
          <w:bCs/>
          <w:noProof/>
          <w:spacing w:val="-1"/>
          <w:szCs w:val="24"/>
        </w:rPr>
        <w:t>Special Committee on Services</w:t>
      </w:r>
      <w:r>
        <w:rPr>
          <w:noProof/>
          <w:szCs w:val="24"/>
        </w:rPr>
        <w:t xml:space="preserve"> shall: </w:t>
      </w:r>
    </w:p>
    <w:p>
      <w:pPr>
        <w:pStyle w:val="Point0"/>
        <w:rPr>
          <w:noProof/>
        </w:rPr>
      </w:pPr>
      <w:r>
        <w:rPr>
          <w:noProof/>
        </w:rPr>
        <w:t>(a)</w:t>
      </w:r>
      <w:r>
        <w:rPr>
          <w:noProof/>
        </w:rPr>
        <w:tab/>
        <w:t>keep under review all aspects of Title II of Part II of the Agreement that relate to trade in services;</w:t>
      </w:r>
    </w:p>
    <w:p>
      <w:pPr>
        <w:pStyle w:val="Point0"/>
        <w:rPr>
          <w:noProof/>
        </w:rPr>
      </w:pPr>
      <w:r>
        <w:rPr>
          <w:noProof/>
        </w:rPr>
        <w:t>(b)</w:t>
      </w:r>
      <w:r>
        <w:rPr>
          <w:noProof/>
        </w:rPr>
        <w:tab/>
        <w:t>generally keep under review all other aspects of the Agreement that relate to trade in services, including Article 5 of Protocol III on Cultural Cooperation;</w:t>
      </w:r>
    </w:p>
    <w:p>
      <w:pPr>
        <w:pStyle w:val="Point0"/>
        <w:rPr>
          <w:iCs/>
          <w:noProof/>
          <w:color w:val="000000"/>
          <w:szCs w:val="24"/>
          <w:lang w:eastAsia="en-029"/>
        </w:rPr>
      </w:pPr>
      <w:r>
        <w:rPr>
          <w:noProof/>
          <w:szCs w:val="24"/>
        </w:rPr>
        <w:t>(c)</w:t>
      </w:r>
      <w:r>
        <w:rPr>
          <w:noProof/>
          <w:szCs w:val="24"/>
        </w:rPr>
        <w:tab/>
        <w:t xml:space="preserve">engage in </w:t>
      </w:r>
      <w:r>
        <w:rPr>
          <w:noProof/>
        </w:rPr>
        <w:t>dialogue</w:t>
      </w:r>
      <w:r>
        <w:rPr>
          <w:noProof/>
          <w:szCs w:val="24"/>
        </w:rPr>
        <w:t xml:space="preserve"> and exchange of information </w:t>
      </w:r>
      <w:r>
        <w:rPr>
          <w:iCs/>
          <w:noProof/>
          <w:color w:val="000000"/>
          <w:szCs w:val="24"/>
          <w:lang w:eastAsia="en-029"/>
        </w:rPr>
        <w:t>on matters relating to trade in services under the Agreement, including on the following matters:</w:t>
      </w:r>
    </w:p>
    <w:p>
      <w:pPr>
        <w:pStyle w:val="Point1"/>
        <w:rPr>
          <w:noProof/>
        </w:rPr>
      </w:pPr>
      <w:r>
        <w:rPr>
          <w:iCs/>
          <w:noProof/>
          <w:color w:val="000000"/>
          <w:lang w:eastAsia="en-029"/>
        </w:rPr>
        <w:t>(i)</w:t>
      </w:r>
      <w:r>
        <w:rPr>
          <w:iCs/>
          <w:noProof/>
          <w:color w:val="000000"/>
          <w:lang w:eastAsia="en-029"/>
        </w:rPr>
        <w:tab/>
        <w:t xml:space="preserve">development and implementation of </w:t>
      </w:r>
      <w:r>
        <w:rPr>
          <w:noProof/>
        </w:rPr>
        <w:t>the regulatory framework governing trade in services in the territory of the Parties at the community, national and sub-national levels;</w:t>
      </w:r>
    </w:p>
    <w:p>
      <w:pPr>
        <w:pStyle w:val="Point1"/>
        <w:rPr>
          <w:noProof/>
        </w:rPr>
      </w:pPr>
      <w:r>
        <w:rPr>
          <w:noProof/>
        </w:rPr>
        <w:t>(ii)</w:t>
      </w:r>
      <w:r>
        <w:rPr>
          <w:noProof/>
        </w:rPr>
        <w:tab/>
      </w:r>
      <w:r>
        <w:rPr>
          <w:iCs/>
          <w:noProof/>
          <w:color w:val="000000"/>
          <w:lang w:eastAsia="en-029"/>
        </w:rPr>
        <w:t>matters relating to trade in services under the Agreement</w:t>
      </w:r>
      <w:r>
        <w:rPr>
          <w:noProof/>
        </w:rPr>
        <w:t xml:space="preserve"> and market developments in the various services sectors;</w:t>
      </w:r>
    </w:p>
    <w:p>
      <w:pPr>
        <w:pStyle w:val="Point1"/>
        <w:rPr>
          <w:noProof/>
        </w:rPr>
      </w:pPr>
      <w:r>
        <w:rPr>
          <w:noProof/>
        </w:rPr>
        <w:t>(iii)</w:t>
      </w:r>
      <w:r>
        <w:rPr>
          <w:noProof/>
        </w:rPr>
        <w:tab/>
        <w:t>any issue liable to affect the attainment of the objectives of the services provisions;</w:t>
      </w:r>
    </w:p>
    <w:p>
      <w:pPr>
        <w:pStyle w:val="Point0"/>
        <w:rPr>
          <w:noProof/>
        </w:rPr>
      </w:pPr>
      <w:r>
        <w:rPr>
          <w:noProof/>
          <w:szCs w:val="24"/>
        </w:rPr>
        <w:t>(d)</w:t>
      </w:r>
      <w:r>
        <w:rPr>
          <w:noProof/>
          <w:szCs w:val="24"/>
        </w:rPr>
        <w:tab/>
        <w:t xml:space="preserve">monitor and </w:t>
      </w:r>
      <w:r>
        <w:rPr>
          <w:noProof/>
        </w:rPr>
        <w:t>assess the impact of the services provisions of the Agreement on the economies of the Parties;</w:t>
      </w:r>
    </w:p>
    <w:p>
      <w:pPr>
        <w:pStyle w:val="Point0"/>
        <w:rPr>
          <w:noProof/>
          <w:szCs w:val="24"/>
        </w:rPr>
      </w:pPr>
      <w:r>
        <w:rPr>
          <w:noProof/>
        </w:rPr>
        <w:t>(e)</w:t>
      </w:r>
      <w:r>
        <w:rPr>
          <w:noProof/>
        </w:rPr>
        <w:tab/>
        <w:t>assist the CARIFORUM</w:t>
      </w:r>
      <w:r>
        <w:rPr>
          <w:noProof/>
          <w:szCs w:val="24"/>
        </w:rPr>
        <w:t>-EU Trade and Development Committee with regard to the following functions:</w:t>
      </w:r>
    </w:p>
    <w:p>
      <w:pPr>
        <w:pStyle w:val="Point1"/>
        <w:rPr>
          <w:iCs/>
          <w:noProof/>
          <w:color w:val="000000"/>
          <w:lang w:eastAsia="en-029"/>
        </w:rPr>
      </w:pPr>
      <w:r>
        <w:rPr>
          <w:noProof/>
        </w:rPr>
        <w:t>(i)</w:t>
      </w:r>
      <w:r>
        <w:rPr>
          <w:noProof/>
        </w:rPr>
        <w:tab/>
        <w:t xml:space="preserve">to supervise </w:t>
      </w:r>
      <w:r>
        <w:rPr>
          <w:iCs/>
          <w:noProof/>
          <w:color w:val="000000"/>
          <w:lang w:eastAsia="en-029"/>
        </w:rPr>
        <w:t>and be responsible for the implementation and proper application of the provisions of the Agreement relating to services, to evaluate the results obtained in its application and to discuss and recommend cooperation priorities in this regard;</w:t>
      </w:r>
    </w:p>
    <w:p>
      <w:pPr>
        <w:pStyle w:val="Point1"/>
        <w:rPr>
          <w:iCs/>
          <w:noProof/>
          <w:color w:val="000000"/>
          <w:lang w:eastAsia="en-029"/>
        </w:rPr>
      </w:pPr>
      <w:r>
        <w:rPr>
          <w:iCs/>
          <w:noProof/>
          <w:color w:val="000000"/>
          <w:lang w:eastAsia="en-029"/>
        </w:rPr>
        <w:t>(ii)</w:t>
      </w:r>
      <w:r>
        <w:rPr>
          <w:iCs/>
          <w:noProof/>
          <w:color w:val="000000"/>
          <w:lang w:eastAsia="en-029"/>
        </w:rPr>
        <w:tab/>
        <w:t>to undertake action to avoid disputes and to resolve disputes that may arise regarding the interpretation or application of provisions of the Agreement relating to services, in accordance with the provisions of Part III thereof;</w:t>
      </w:r>
    </w:p>
    <w:p>
      <w:pPr>
        <w:pStyle w:val="Point1"/>
        <w:rPr>
          <w:noProof/>
        </w:rPr>
      </w:pPr>
      <w:r>
        <w:rPr>
          <w:iCs/>
          <w:noProof/>
          <w:color w:val="000000"/>
          <w:lang w:eastAsia="en-029"/>
        </w:rPr>
        <w:t>(iii)</w:t>
      </w:r>
      <w:r>
        <w:rPr>
          <w:iCs/>
          <w:noProof/>
          <w:color w:val="000000"/>
          <w:lang w:eastAsia="en-029"/>
        </w:rPr>
        <w:tab/>
        <w:t>to discuss and undertake</w:t>
      </w:r>
      <w:r>
        <w:rPr>
          <w:noProof/>
        </w:rPr>
        <w:t xml:space="preserve"> actions that may facilitate trade, investment and business opportunities in the services sectors between the Parties; and</w:t>
      </w:r>
    </w:p>
    <w:p>
      <w:pPr>
        <w:pStyle w:val="Point0"/>
        <w:rPr>
          <w:noProof/>
          <w:szCs w:val="24"/>
        </w:rPr>
      </w:pPr>
      <w:r>
        <w:rPr>
          <w:noProof/>
          <w:szCs w:val="24"/>
        </w:rPr>
        <w:t>(f)</w:t>
      </w:r>
      <w:r>
        <w:rPr>
          <w:noProof/>
          <w:szCs w:val="24"/>
        </w:rPr>
        <w:tab/>
        <w:t>make recommendations to the CARIFORUM-EU Trade and Development Committee and the Technical Sub-Committee on Development Cooperation with a view to enhancing the implementation and operation of the services provisions of the Agreement.</w:t>
      </w:r>
    </w:p>
    <w:p>
      <w:pPr>
        <w:pStyle w:val="Titrearticle"/>
        <w:rPr>
          <w:i w:val="0"/>
          <w:noProof/>
          <w:szCs w:val="24"/>
        </w:rPr>
      </w:pPr>
      <w:r>
        <w:rPr>
          <w:noProof/>
        </w:rPr>
        <w:t>Article</w:t>
      </w:r>
      <w:r>
        <w:rPr>
          <w:noProof/>
          <w:szCs w:val="24"/>
        </w:rPr>
        <w:t xml:space="preserve"> 3</w:t>
      </w:r>
    </w:p>
    <w:p>
      <w:pPr>
        <w:spacing w:after="0"/>
        <w:rPr>
          <w:noProof/>
          <w:szCs w:val="24"/>
        </w:rPr>
      </w:pPr>
      <w:r>
        <w:rPr>
          <w:noProof/>
          <w:szCs w:val="24"/>
        </w:rPr>
        <w:t xml:space="preserve">The </w:t>
      </w:r>
      <w:r>
        <w:rPr>
          <w:rFonts w:eastAsia="Times New Roman"/>
          <w:bCs/>
          <w:noProof/>
          <w:spacing w:val="-1"/>
          <w:szCs w:val="24"/>
        </w:rPr>
        <w:t>Special Committee on Services</w:t>
      </w:r>
      <w:r>
        <w:rPr>
          <w:noProof/>
          <w:szCs w:val="24"/>
        </w:rPr>
        <w:t xml:space="preserve"> shall be composed of </w:t>
      </w:r>
      <w:r>
        <w:rPr>
          <w:noProof/>
          <w:color w:val="000000"/>
          <w:szCs w:val="24"/>
        </w:rPr>
        <w:t>representatives of the EU Party, on the one hand, and of representatives of the Signatory CARIFORUM States, on the other.</w:t>
      </w:r>
    </w:p>
    <w:p>
      <w:pPr>
        <w:pStyle w:val="Titrearticle"/>
        <w:rPr>
          <w:i w:val="0"/>
          <w:noProof/>
          <w:szCs w:val="24"/>
        </w:rPr>
      </w:pPr>
      <w:r>
        <w:rPr>
          <w:noProof/>
        </w:rPr>
        <w:t>Article</w:t>
      </w:r>
      <w:r>
        <w:rPr>
          <w:noProof/>
          <w:szCs w:val="24"/>
        </w:rPr>
        <w:t xml:space="preserve"> 4</w:t>
      </w:r>
    </w:p>
    <w:p>
      <w:pPr>
        <w:spacing w:after="0"/>
        <w:rPr>
          <w:noProof/>
          <w:szCs w:val="24"/>
        </w:rPr>
      </w:pPr>
      <w:r>
        <w:rPr>
          <w:noProof/>
          <w:szCs w:val="24"/>
        </w:rPr>
        <w:t>This Decision shall enter into force on […]</w:t>
      </w:r>
    </w:p>
    <w:p>
      <w:pPr>
        <w:spacing w:before="480" w:after="600"/>
        <w:rPr>
          <w:noProof/>
          <w:szCs w:val="24"/>
        </w:rPr>
      </w:pPr>
      <w:r>
        <w:rPr>
          <w:noProof/>
          <w:szCs w:val="24"/>
        </w:rPr>
        <w:t>Done at […] on […]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tc>
          <w:tcPr>
            <w:tcW w:w="4606" w:type="dxa"/>
          </w:tcPr>
          <w:p>
            <w:pPr>
              <w:spacing w:before="480" w:after="0"/>
              <w:rPr>
                <w:noProof/>
              </w:rPr>
            </w:pPr>
            <w:r>
              <w:rPr>
                <w:rFonts w:eastAsia="Times New Roman"/>
                <w:i/>
                <w:noProof/>
                <w:szCs w:val="24"/>
                <w:lang w:eastAsia="en-029"/>
              </w:rPr>
              <w:t>For the CARIFORUM States</w:t>
            </w:r>
          </w:p>
        </w:tc>
        <w:tc>
          <w:tcPr>
            <w:tcW w:w="4607" w:type="dxa"/>
          </w:tcPr>
          <w:p>
            <w:pPr>
              <w:spacing w:before="480" w:after="0"/>
              <w:rPr>
                <w:noProof/>
              </w:rPr>
            </w:pPr>
            <w:r>
              <w:rPr>
                <w:rFonts w:eastAsia="Times New Roman"/>
                <w:i/>
                <w:noProof/>
                <w:szCs w:val="24"/>
                <w:lang w:eastAsia="en-029"/>
              </w:rPr>
              <w:t>For the EU Party</w:t>
            </w:r>
          </w:p>
        </w:tc>
      </w:tr>
    </w:tbl>
    <w:p>
      <w:pPr>
        <w:spacing w:before="480" w:after="0"/>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E2CB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8B466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A6B1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EA3A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13220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E20A0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C9E0B10"/>
    <w:lvl w:ilvl="0">
      <w:start w:val="1"/>
      <w:numFmt w:val="decimal"/>
      <w:pStyle w:val="ListNumber"/>
      <w:lvlText w:val="%1."/>
      <w:lvlJc w:val="left"/>
      <w:pPr>
        <w:tabs>
          <w:tab w:val="num" w:pos="360"/>
        </w:tabs>
        <w:ind w:left="360" w:hanging="360"/>
      </w:pPr>
    </w:lvl>
  </w:abstractNum>
  <w:abstractNum w:abstractNumId="7">
    <w:nsid w:val="FFFFFF89"/>
    <w:multiLevelType w:val="singleLevel"/>
    <w:tmpl w:val="AF222C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7 15:47: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53810FFC-0F4B-4F18-96A0-8B04E3399076"/>
    <w:docVar w:name="LW_COVERPAGE_TYPE" w:val="1"/>
    <w:docVar w:name="LW_CROSSREFERENCE" w:val="&lt;UNUSED&gt;"/>
    <w:docVar w:name="LW_DocType" w:val="ANNEX"/>
    <w:docVar w:name="LW_EMISSION" w:val="8.5.2020"/>
    <w:docVar w:name="LW_EMISSION_ISODATE" w:val="2020-05-08"/>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within the CARIFORUM-EU Trade and Development Committee of the Economic Partnership Agreement between the CARIFORUM States, of the one part, and the European Community and its Member States, of the other part, with regard to the establishment of a Special Committee on Services"/>
    <w:docVar w:name="LW_OBJETACTEPRINCIPAL.CP" w:val="on the position to be taken on behalf of the European Union within the CARIFORUM-EU Trade and Development Committee of the Economic Partnership Agreement between the CARIFORUM States, of the one part, and the European Community and its Member States, of the other part, with regard to the establishment of a Special Committee on Services"/>
    <w:docVar w:name="LW_PART_NBR" w:val="1"/>
    <w:docVar w:name="LW_PART_NBR_TOTAL" w:val="1"/>
    <w:docVar w:name="LW_REF.INST.NEW" w:val="COM"/>
    <w:docVar w:name="LW_REF.INST.NEW_ADOPTED" w:val="final"/>
    <w:docVar w:name="LW_REF.INST.NEW_TEXT" w:val="(2020)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601</Words>
  <Characters>3228</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DIGIT/C6</cp:lastModifiedBy>
  <cp:revision>9</cp:revision>
  <dcterms:created xsi:type="dcterms:W3CDTF">2020-04-27T15:21:00Z</dcterms:created>
  <dcterms:modified xsi:type="dcterms:W3CDTF">2020-05-07T13:47:00Z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