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228D702-D5E7-4DB2-B27E-0D6F71D42B84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956"/>
          <w:tab w:val="center" w:pos="4536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PRILOG 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Napredak u provedbi Direktive 2009/128/EZ </w:t>
      </w:r>
    </w:p>
    <w:p>
      <w:p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Grafikon 1. </w:t>
      </w:r>
      <w:r>
        <w:rPr>
          <w:rFonts w:ascii="Times New Roman" w:hAnsi="Times New Roman"/>
          <w:noProof/>
          <w:sz w:val="24"/>
          <w:szCs w:val="24"/>
        </w:rPr>
        <w:t>Postotak provedbe odabranih zahtjeva iz Direktive 2009/128/EZ na razini EU-a u 2017. i 2019.</w:t>
      </w:r>
    </w:p>
    <w:p>
      <w:pPr>
        <w:spacing w:after="0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4730597" cy="2917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27" cy="29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Izvor: GU za zdravlje i sigurnost hrane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Grafikon 2.: </w:t>
      </w:r>
      <w:r>
        <w:rPr>
          <w:rFonts w:ascii="Times New Roman" w:hAnsi="Times New Roman"/>
          <w:noProof/>
          <w:sz w:val="24"/>
          <w:szCs w:val="24"/>
        </w:rPr>
        <w:t>Postotak promjene u provedbi odabranih zahtjeva iz Direktive 2009/128/EZ na razini EU-a od 2017. do 2019.</w:t>
      </w:r>
    </w:p>
    <w:p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137692" cy="33572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25" cy="33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Izvor: GU za zdravlje i sigurnost hrane</w:t>
      </w:r>
    </w:p>
    <w:p>
      <w:p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Grafikon 3.: </w:t>
      </w:r>
      <w:r>
        <w:rPr>
          <w:rFonts w:ascii="Times New Roman" w:hAnsi="Times New Roman"/>
          <w:noProof/>
          <w:sz w:val="24"/>
          <w:szCs w:val="24"/>
        </w:rPr>
        <w:t>Promjena ukupne razine provedbe Direktive 2009/128/EZ od 2017. do 2019. u svakoj državi članici</w:t>
      </w: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60720" cy="340097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noProof/>
          <w:sz w:val="20"/>
          <w:szCs w:val="20"/>
          <w:highlight w:val="green"/>
        </w:rPr>
      </w:pPr>
      <w:r>
        <w:rPr>
          <w:rFonts w:ascii="Times New Roman" w:hAnsi="Times New Roman"/>
          <w:noProof/>
          <w:sz w:val="20"/>
          <w:szCs w:val="20"/>
        </w:rPr>
        <w:t>Izvor: GU za zdravlje i sigurnost hrane</w:t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p>
      <w:pPr>
        <w:rPr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8644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228D702-D5E7-4DB2-B27E-0D6F71D42B84"/>
    <w:docVar w:name="LW_COVERPAGE_TYPE" w:val="1"/>
    <w:docVar w:name="LW_CROSSREFERENCE" w:val="&lt;UNUSED&gt;"/>
    <w:docVar w:name="LW_DocType" w:val="NORMAL"/>
    <w:docVar w:name="LW_EMISSION" w:val="20.5.2020."/>
    <w:docVar w:name="LW_EMISSION_ISODATE" w:val="2020-05-20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iskustvu koje su dr\u382?ave \u269?lanice stekle pri provedbi nacionalnih ciljeva utvr\u273?enih u njihovim nacionalnim akcijskim planovima i o napretku u provedbi Direktive 2009/128/EZ o odr\u382?ivoj upotrebi pesticida "/>
    <w:docVar w:name="LW_PART_NBR" w:val="1"/>
    <w:docVar w:name="LW_PART_NBR_TOTAL" w:val="1"/>
    <w:docVar w:name="LW_REF.INST.NEW" w:val="COM"/>
    <w:docVar w:name="LW_REF.INST.NEW_ADOPTED" w:val="final"/>
    <w:docVar w:name="LW_REF.INST.NEW_TEXT" w:val="(2020) 2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</Words>
  <Characters>438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JAMRICHOVA Martina (SANTE)</dc:creator>
  <cp:keywords/>
  <dc:description/>
  <cp:lastModifiedBy>WES PDFC Administrator</cp:lastModifiedBy>
  <cp:revision>9</cp:revision>
  <dcterms:created xsi:type="dcterms:W3CDTF">2020-03-12T08:42:00Z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