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20ABF6D0-6115-4F73-9D4A-27C419196BC1" style="width:450.75pt;height:434.25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i/>
          <w:noProof/>
          <w:sz w:val="24"/>
          <w:szCs w:val="24"/>
        </w:rPr>
        <w:lastRenderedPageBreak/>
        <w:t xml:space="preserve">STRATEĠIJA “MILL-GĦALQA SAL-PLATT”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ABBOZZ TAL-PJAN TA’ AZZJONI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</w:rPr>
      </w:pPr>
      <w:r>
        <w:rPr>
          <w:rFonts w:ascii="Times New Roman" w:hAnsi="Times New Roman"/>
          <w:i/>
          <w:noProof/>
        </w:rPr>
        <w:t>Il-miżuri ppreżentati f’dan il-pjan ta’ azzjoni hemm bżonn li jitmexxew kollha ’l quddiem f’konformità mal-prinċipji ta’ regolamentazzjoni aħjar, flimkien mal-evalwazzjonijiet u l-valutazzjonijiet tal-impatt skont kif xieraq</w:t>
      </w:r>
    </w:p>
    <w:p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0"/>
        <w:gridCol w:w="1243"/>
        <w:gridCol w:w="645"/>
      </w:tblGrid>
      <w:tr>
        <w:tc>
          <w:tcPr>
            <w:tcW w:w="7668" w:type="dxa"/>
            <w:shd w:val="clear" w:color="auto" w:fill="808080" w:themeFill="background1" w:themeFillShade="80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AZZJONIJIET</w:t>
            </w:r>
          </w:p>
        </w:tc>
        <w:tc>
          <w:tcPr>
            <w:tcW w:w="972" w:type="dxa"/>
            <w:shd w:val="clear" w:color="auto" w:fill="808080" w:themeFill="background1" w:themeFillShade="80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Skeda ta’ żmien indikattiva</w:t>
            </w:r>
          </w:p>
        </w:tc>
        <w:tc>
          <w:tcPr>
            <w:tcW w:w="648" w:type="dxa"/>
            <w:shd w:val="clear" w:color="auto" w:fill="808080" w:themeFill="background1" w:themeFillShade="80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Nru</w:t>
            </w: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Proposta għal</w:t>
            </w:r>
            <w:r>
              <w:rPr>
                <w:rFonts w:ascii="Times New Roman" w:hAnsi="Times New Roman"/>
                <w:b/>
                <w:bCs/>
                <w:noProof/>
              </w:rPr>
              <w:t xml:space="preserve"> qafas leġiżlattiv għas-sistemi tal-ikel sostenibbli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2023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Jiġi żviluppat </w:t>
            </w:r>
            <w:r>
              <w:rPr>
                <w:rFonts w:ascii="Times New Roman" w:hAnsi="Times New Roman"/>
                <w:b/>
                <w:noProof/>
              </w:rPr>
              <w:t>pjan ta’ kontinġenza biex jiġu żgurati l-provvista tal-ikel u s-sigurtà tal-ikel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Q4 2021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9288" w:type="dxa"/>
            <w:gridSpan w:val="3"/>
            <w:tcBorders>
              <w:top w:val="single" w:sz="4" w:space="0" w:color="auto"/>
            </w:tcBorders>
            <w:shd w:val="clear" w:color="auto" w:fill="808080" w:themeFill="background1" w:themeFillShade="80"/>
          </w:tcPr>
          <w:p>
            <w:pPr>
              <w:tabs>
                <w:tab w:val="left" w:pos="2802"/>
                <w:tab w:val="center" w:pos="4536"/>
              </w:tabs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Tiġi żgurata produzzjoni sostenibbli tal-ikel</w:t>
            </w: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hanging="326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Jiġu adottati rakkomandazzjonijiet lil kull Stat Membru li jindirizzaw id-disa’ objettivi speċifiċi tal-</w:t>
            </w:r>
            <w:r>
              <w:rPr>
                <w:rFonts w:ascii="Times New Roman" w:hAnsi="Times New Roman"/>
                <w:b/>
                <w:noProof/>
              </w:rPr>
              <w:t>Politika Agrikola Komuni (PAK)</w:t>
            </w:r>
            <w:r>
              <w:rPr>
                <w:rFonts w:ascii="Times New Roman" w:hAnsi="Times New Roman"/>
                <w:noProof/>
              </w:rPr>
              <w:t>, qabel ma jiġu sottomessi formalment l-abbozzi tal-Pjanijiet Strateġiċi tal-PAK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Q4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hanging="326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Proposta għal reviżjoni tad-Direttiva dwar l-Użu Sostenibbli tal-Pestiċidi sabiex </w:t>
            </w:r>
            <w:r>
              <w:rPr>
                <w:rFonts w:ascii="Times New Roman" w:hAnsi="Times New Roman"/>
                <w:b/>
                <w:noProof/>
              </w:rPr>
              <w:t>jitnaqqas b’mod sinifikanti l-użu u r-riskju u d-dipendenza fuq il-pestiċidi</w:t>
            </w:r>
            <w:r>
              <w:rPr>
                <w:rFonts w:ascii="Times New Roman" w:hAnsi="Times New Roman"/>
                <w:noProof/>
              </w:rPr>
              <w:t xml:space="preserve"> u tissaħħaħ il-Ġestjoni integrata tal-Pesti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Q1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hanging="326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Reviżjoni tar-Regolamenti ta’ Implimentazzjoni rilevanti skont il-qafas tal-Prodotti għall-Protezzjoni tal-Pjanti biex jiġi ffaċilitat it-tqegħid fis-suq tal-</w:t>
            </w:r>
            <w:r>
              <w:rPr>
                <w:rFonts w:ascii="Times New Roman" w:hAnsi="Times New Roman"/>
                <w:b/>
                <w:noProof/>
              </w:rPr>
              <w:t>prodotti għall-protezzjoni tal-pjanti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 xml:space="preserve">li jkun fihom sustanzi attivi bijoloġiċi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Q4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ind w:hanging="326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Proposta għal reviżjoni tar-</w:t>
            </w:r>
            <w:r>
              <w:rPr>
                <w:rFonts w:ascii="Times New Roman" w:hAnsi="Times New Roman"/>
                <w:b/>
                <w:noProof/>
              </w:rPr>
              <w:t>Regolament dwar l-istatistika tal-pestiċidi</w:t>
            </w:r>
            <w:r>
              <w:rPr>
                <w:rFonts w:ascii="Times New Roman" w:hAnsi="Times New Roman"/>
                <w:noProof/>
              </w:rPr>
              <w:t xml:space="preserve"> biex jingħelbu l-lakuni fid-</w:t>
            </w:r>
            <w:r>
              <w:rPr>
                <w:rFonts w:ascii="Times New Roman" w:hAnsi="Times New Roman"/>
                <w:i/>
                <w:iCs/>
                <w:noProof/>
              </w:rPr>
              <w:t>data</w:t>
            </w:r>
            <w:r>
              <w:rPr>
                <w:rFonts w:ascii="Times New Roman" w:hAnsi="Times New Roman"/>
                <w:noProof/>
              </w:rPr>
              <w:t xml:space="preserve"> u jissaħħaħ it-tfassil tal-politika bbażat fuq l-evidenza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2023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Evalwazzjoni u reviżjoni tal-leġiżlazzjoni eżistenti dwar </w:t>
            </w:r>
            <w:r>
              <w:rPr>
                <w:rFonts w:ascii="Times New Roman" w:hAnsi="Times New Roman"/>
                <w:b/>
                <w:noProof/>
              </w:rPr>
              <w:t>il-benessri tal-annimali</w:t>
            </w:r>
            <w:r>
              <w:rPr>
                <w:rFonts w:ascii="Times New Roman" w:hAnsi="Times New Roman"/>
                <w:noProof/>
              </w:rPr>
              <w:t>, inkluż dwar it-trasport tal-annimali u l-qtil tal-annimali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Q4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2023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</w:rPr>
              <w:t>Proposta għal reviżjoni tar-Regolament dwar l-</w:t>
            </w:r>
            <w:r>
              <w:rPr>
                <w:rFonts w:ascii="Times New Roman" w:hAnsi="Times New Roman"/>
                <w:b/>
                <w:noProof/>
              </w:rPr>
              <w:t>addittivi tal-għalf</w:t>
            </w:r>
            <w:r>
              <w:rPr>
                <w:rFonts w:ascii="Times New Roman" w:hAnsi="Times New Roman"/>
                <w:noProof/>
              </w:rPr>
              <w:t xml:space="preserve"> sabiex jitnaqqas l-impatt ambjentali tat-trobbija tal-bhejjem</w:t>
            </w:r>
            <w:r>
              <w:rPr>
                <w:rFonts w:ascii="Times New Roman" w:hAnsi="Times New Roman"/>
                <w:bCs/>
                <w:noProof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Q4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Proposta għal reviżjoni tar-Regolament tan-Netwerk tad-</w:t>
            </w:r>
            <w:r>
              <w:rPr>
                <w:rFonts w:ascii="Times New Roman" w:hAnsi="Times New Roman"/>
                <w:i/>
                <w:iCs/>
                <w:noProof/>
              </w:rPr>
              <w:t>Data</w:t>
            </w:r>
            <w:r>
              <w:rPr>
                <w:rFonts w:ascii="Times New Roman" w:hAnsi="Times New Roman"/>
                <w:noProof/>
              </w:rPr>
              <w:t xml:space="preserve"> dwar il-Kontabbiltà tal-Azjendi Agrikoli biex din tinbidel f’</w:t>
            </w:r>
            <w:r>
              <w:rPr>
                <w:rFonts w:ascii="Times New Roman" w:hAnsi="Times New Roman"/>
                <w:b/>
                <w:noProof/>
              </w:rPr>
              <w:t>Netwerk tad-</w:t>
            </w:r>
            <w:r>
              <w:rPr>
                <w:rFonts w:ascii="Times New Roman" w:hAnsi="Times New Roman"/>
                <w:b/>
                <w:i/>
                <w:iCs/>
                <w:noProof/>
              </w:rPr>
              <w:t>Data</w:t>
            </w:r>
            <w:r>
              <w:rPr>
                <w:rFonts w:ascii="Times New Roman" w:hAnsi="Times New Roman"/>
                <w:b/>
                <w:noProof/>
              </w:rPr>
              <w:t xml:space="preserve"> dwar is-Sostenibbiltà tal-Azjendi Agrikoli</w:t>
            </w:r>
            <w:r>
              <w:rPr>
                <w:rFonts w:ascii="Times New Roman" w:hAnsi="Times New Roman"/>
                <w:noProof/>
              </w:rPr>
              <w:t xml:space="preserve"> bil-ħsieb li jsir kontribut għal użu mifrux ta’ prattiki ta’ biedja sostenibbli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Q2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Kjarifika tal-kamp ta’ applikazzjoni tar-</w:t>
            </w:r>
            <w:r>
              <w:rPr>
                <w:rFonts w:ascii="Times New Roman" w:hAnsi="Times New Roman"/>
                <w:b/>
                <w:noProof/>
              </w:rPr>
              <w:t>regoli tal-kompetizzjoni</w:t>
            </w:r>
            <w:r>
              <w:rPr>
                <w:rFonts w:ascii="Times New Roman" w:hAnsi="Times New Roman"/>
                <w:noProof/>
              </w:rPr>
              <w:t xml:space="preserve"> fit-TFUE fir-rigward tas-sostenibbiltà fl-azzjonijiet kollettivi.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Q3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Inizjattivi leġiżlattivi biex tissaħħaħ il-kooperazzjoni bejn il-produtturi primarji biex </w:t>
            </w:r>
            <w:r>
              <w:rPr>
                <w:rFonts w:ascii="Times New Roman" w:hAnsi="Times New Roman"/>
                <w:b/>
                <w:bCs/>
                <w:noProof/>
              </w:rPr>
              <w:t>jappoġġaw il-pożizzjoni tagħhom fil-katina tal-ikel</w:t>
            </w:r>
            <w:r>
              <w:rPr>
                <w:rFonts w:ascii="Times New Roman" w:hAnsi="Times New Roman"/>
                <w:bCs/>
                <w:noProof/>
              </w:rPr>
              <w:t xml:space="preserve"> u inizjattivi mhux leġiżlattivi biex </w:t>
            </w:r>
            <w:r>
              <w:rPr>
                <w:rFonts w:ascii="Times New Roman" w:hAnsi="Times New Roman"/>
                <w:b/>
                <w:bCs/>
                <w:noProof/>
              </w:rPr>
              <w:t>itejbu t-trasparenza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2021-2022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Inizjattiva tal-UE dwar </w:t>
            </w:r>
            <w:r>
              <w:rPr>
                <w:rFonts w:ascii="Times New Roman" w:hAnsi="Times New Roman"/>
                <w:b/>
                <w:noProof/>
              </w:rPr>
              <w:t>is-sekwestru tal-karbonju f’art agrikola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Q3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9288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9288" w:type="dxa"/>
            <w:gridSpan w:val="3"/>
            <w:shd w:val="clear" w:color="auto" w:fill="808080" w:themeFill="background1" w:themeFillShade="80"/>
          </w:tcPr>
          <w:p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Jiġu stimolati prattiċi sostenibbli tal-ipproċessar tal-ikel, tal-bejgħ bl-ingrossa, tal-bejgħ bl-imnut, tal-ospitalità u tas-servizzi tal-ikel</w:t>
            </w: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Inizjattiva biex jitjieb il-qafas ta’ governanza korporattiva, li tinkludi rekwiżit biex l-industrija tal-ikel tintegra s-sostenibbiltà fl-istrateġiji korporattivi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Q1 2021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Jiġu żviluppati kodiċi u qafas tal-UE għall-monitoraġġ tal-</w:t>
            </w:r>
            <w:r>
              <w:rPr>
                <w:rFonts w:ascii="Times New Roman" w:hAnsi="Times New Roman"/>
                <w:b/>
                <w:noProof/>
              </w:rPr>
              <w:t>imġiba responsabbli fin-negozju u fil-kummerċjalizzazzjoni</w:t>
            </w:r>
            <w:r>
              <w:rPr>
                <w:rFonts w:ascii="Times New Roman" w:hAnsi="Times New Roman"/>
                <w:noProof/>
              </w:rPr>
              <w:t xml:space="preserve"> fil-katina tal-</w:t>
            </w:r>
            <w:r>
              <w:rPr>
                <w:rFonts w:ascii="Times New Roman" w:hAnsi="Times New Roman"/>
                <w:noProof/>
              </w:rPr>
              <w:lastRenderedPageBreak/>
              <w:t>provvista tal-ikel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Q2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Jitnedew inizjattivi biex tiġi stimolata r-</w:t>
            </w:r>
            <w:r>
              <w:rPr>
                <w:rFonts w:ascii="Times New Roman" w:hAnsi="Times New Roman"/>
                <w:b/>
                <w:noProof/>
              </w:rPr>
              <w:t>riformulazzjoni</w:t>
            </w:r>
            <w:r>
              <w:rPr>
                <w:rFonts w:ascii="Times New Roman" w:hAnsi="Times New Roman"/>
                <w:noProof/>
              </w:rPr>
              <w:t xml:space="preserve"> tal-ikel ipproċessat, inkluż l-iffissar ta’ </w:t>
            </w:r>
            <w:r>
              <w:rPr>
                <w:rFonts w:ascii="Times New Roman" w:hAnsi="Times New Roman"/>
                <w:b/>
                <w:noProof/>
              </w:rPr>
              <w:t>livelli massimi għal ċerti nutrijenti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Q4 2021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Jiġu stabbiliti </w:t>
            </w:r>
            <w:r>
              <w:rPr>
                <w:rFonts w:ascii="Times New Roman" w:hAnsi="Times New Roman"/>
                <w:b/>
                <w:noProof/>
              </w:rPr>
              <w:t>profili nutrizzjonali</w:t>
            </w:r>
            <w:r>
              <w:rPr>
                <w:rFonts w:ascii="Times New Roman" w:hAnsi="Times New Roman"/>
                <w:noProof/>
              </w:rPr>
              <w:t xml:space="preserve"> biex tiġi ristretta l-promozzjoni ta’ ikel b’kontenut għoli ta’ melħ, zokkor u/jew xaħam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Q4 2022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Proposta għal reviżjoni tal-leġiżlazzjoni tal-UE dwar </w:t>
            </w:r>
            <w:r>
              <w:rPr>
                <w:rFonts w:ascii="Times New Roman" w:hAnsi="Times New Roman"/>
                <w:b/>
                <w:noProof/>
              </w:rPr>
              <w:t>il-Materjali li jiġu f’Kuntatt mal-Ikel</w:t>
            </w:r>
            <w:r>
              <w:rPr>
                <w:rFonts w:ascii="Times New Roman" w:hAnsi="Times New Roman"/>
                <w:noProof/>
              </w:rPr>
              <w:t xml:space="preserve"> sabiex titjieb is-sikurezza tal-ikel, tiġi żgurata s-saħħa taċ-ċittadini u titnaqqas l-impronta ambjentali tas-settur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Q4 2022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Proposta għal reviżjoni tal-</w:t>
            </w:r>
            <w:r>
              <w:rPr>
                <w:rFonts w:ascii="Times New Roman" w:hAnsi="Times New Roman"/>
                <w:b/>
                <w:noProof/>
              </w:rPr>
              <w:t>istandards tal-kummerċjalizzazzjoni tal-UE</w:t>
            </w:r>
            <w:r>
              <w:rPr>
                <w:rFonts w:ascii="Times New Roman" w:hAnsi="Times New Roman"/>
                <w:noProof/>
              </w:rPr>
              <w:t xml:space="preserve"> għall-prodotti agrikoli, tas-sajd u tal-akkwakultura sabiex jiġu żgurati l-użu u l-provvista ta’ prodotti sostenibbli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2021-2022 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Tissaħħaħ il-koordinazzjoni biex jiġu infurzati r-regoli tas-suq uniku u biex tiġi indirizzata l-</w:t>
            </w:r>
            <w:r>
              <w:rPr>
                <w:rFonts w:ascii="Times New Roman" w:hAnsi="Times New Roman"/>
                <w:b/>
                <w:noProof/>
              </w:rPr>
              <w:t>Frodi Alimentari</w:t>
            </w:r>
            <w:r>
              <w:rPr>
                <w:rFonts w:ascii="Times New Roman" w:hAnsi="Times New Roman"/>
                <w:noProof/>
              </w:rPr>
              <w:t>, inkluż permezz li jiġi kkunsidrat użu msaħħaħ tal-kapaċitajiet investigattivi tal-OLAF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2021-2022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9288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9288" w:type="dxa"/>
            <w:gridSpan w:val="3"/>
            <w:shd w:val="clear" w:color="auto" w:fill="808080" w:themeFill="background1" w:themeFillShade="80"/>
          </w:tcPr>
          <w:p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Jiġi promoss il-konsum sostenibbli tal-ikel, filwaqt li tiġi ffaċilitata l-bidla lejn dieti tajbin għas-saħħa u sostenibbli</w:t>
            </w: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Proposta għal </w:t>
            </w:r>
            <w:r>
              <w:rPr>
                <w:rFonts w:ascii="Times New Roman" w:hAnsi="Times New Roman"/>
                <w:b/>
                <w:noProof/>
              </w:rPr>
              <w:t>tikkettar armonizzat u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>obbligatorju dwar in-nutrizzjoni fuq il-parti ta’ quddiem tal-pakkett</w:t>
            </w:r>
            <w:r>
              <w:rPr>
                <w:rFonts w:ascii="Times New Roman" w:hAnsi="Times New Roman"/>
                <w:noProof/>
              </w:rPr>
              <w:t xml:space="preserve"> sabiex il-konsumaturi jkunu jistgħu jagħmlu għażliet ta’ ikel li huma tajbin għal saħħithom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Q4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Proposta biex tiġi rikjesta l-</w:t>
            </w:r>
            <w:r>
              <w:rPr>
                <w:rFonts w:ascii="Times New Roman" w:hAnsi="Times New Roman"/>
                <w:b/>
                <w:noProof/>
              </w:rPr>
              <w:t>indikazzjoni tal-oriġini</w:t>
            </w:r>
            <w:r>
              <w:rPr>
                <w:rFonts w:ascii="Times New Roman" w:hAnsi="Times New Roman"/>
                <w:noProof/>
              </w:rPr>
              <w:t xml:space="preserve"> għal ċerti prodotti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Q4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Jiġu determinati l-aħjar modalitajiet għall-iffissar ta’ </w:t>
            </w:r>
            <w:r>
              <w:rPr>
                <w:rFonts w:ascii="Times New Roman" w:hAnsi="Times New Roman"/>
                <w:b/>
                <w:noProof/>
              </w:rPr>
              <w:t>kriterji minimi obbligatorji għall-akkwist ta’ ikel sostenibbli</w:t>
            </w:r>
            <w:r>
              <w:rPr>
                <w:rFonts w:ascii="Times New Roman" w:hAnsi="Times New Roman"/>
                <w:noProof/>
              </w:rPr>
              <w:t xml:space="preserve"> biex jiġu promossi dieti tajbin għas-saħħa u sostenibbli, inklużi l-prodotti organiċi, fl-iskejjel u fl-istituzzjonijiet pubbliċi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Q3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2021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Proposta għal </w:t>
            </w:r>
            <w:r>
              <w:rPr>
                <w:rFonts w:ascii="Times New Roman" w:hAnsi="Times New Roman"/>
                <w:b/>
                <w:noProof/>
              </w:rPr>
              <w:t>qafas ta’ tikkettar tal-ikel sostenibbli</w:t>
            </w:r>
            <w:r>
              <w:rPr>
                <w:rFonts w:ascii="Times New Roman" w:hAnsi="Times New Roman"/>
                <w:noProof/>
              </w:rPr>
              <w:t xml:space="preserve"> sabiex il-konsumaturi jkunu jistgħu jagħmlu għażliet sostenibbli dwar l-ikel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2024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Rieżami tal-</w:t>
            </w:r>
            <w:r>
              <w:rPr>
                <w:rFonts w:ascii="Times New Roman" w:hAnsi="Times New Roman"/>
                <w:b/>
                <w:noProof/>
              </w:rPr>
              <w:t>programm ta’ promozzjoni tal-UE</w:t>
            </w:r>
            <w:r>
              <w:rPr>
                <w:rFonts w:ascii="Times New Roman" w:hAnsi="Times New Roman"/>
                <w:noProof/>
              </w:rPr>
              <w:t xml:space="preserve"> għall-prodotti agrikoli u tal-ikel bil-ħsieb li jissaħħaħ il-kontribut tiegħu għall-produzzjoni u għall-konsum sostenibbli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Q4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2020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Rieżami tal-qafas legali tal-</w:t>
            </w:r>
            <w:r>
              <w:rPr>
                <w:rFonts w:ascii="Times New Roman" w:hAnsi="Times New Roman"/>
                <w:b/>
                <w:noProof/>
              </w:rPr>
              <w:t>iskema tal-iskejjel tal-UE</w:t>
            </w:r>
            <w:r>
              <w:rPr>
                <w:rFonts w:ascii="Times New Roman" w:hAnsi="Times New Roman"/>
                <w:noProof/>
              </w:rPr>
              <w:t xml:space="preserve"> bil-ħsieb li l-iskema tiffoka fuq l-ikel tajjeb għas-saħħa u sostenibbli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2023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9288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9288" w:type="dxa"/>
            <w:gridSpan w:val="3"/>
            <w:shd w:val="clear" w:color="auto" w:fill="808080" w:themeFill="background1" w:themeFillShade="80"/>
          </w:tcPr>
          <w:p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Jitnaqqsu t-telf u l-ħela tal-ikel</w:t>
            </w: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Proposta għal </w:t>
            </w:r>
            <w:r>
              <w:rPr>
                <w:rFonts w:ascii="Times New Roman" w:hAnsi="Times New Roman"/>
                <w:b/>
                <w:noProof/>
              </w:rPr>
              <w:t xml:space="preserve">miri fil-livell tal-UE biex titnaqqas il-ħela tal-ikel 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2023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Proposta għal reviżjoni tar-regoli tal-UE dwar l-</w:t>
            </w:r>
            <w:r>
              <w:rPr>
                <w:rFonts w:ascii="Times New Roman" w:hAnsi="Times New Roman"/>
                <w:b/>
                <w:noProof/>
              </w:rPr>
              <w:t>immarkar tad-data</w:t>
            </w:r>
            <w:r>
              <w:rPr>
                <w:rFonts w:ascii="Times New Roman" w:hAnsi="Times New Roman"/>
                <w:noProof/>
              </w:rPr>
              <w:t xml:space="preserve"> (id-dati “use by” (uża sa) u “best before” (l-aħjar jintuża qabel))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Q4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2022</w:t>
            </w:r>
          </w:p>
        </w:tc>
        <w:tc>
          <w:tcPr>
            <w:tcW w:w="648" w:type="dxa"/>
          </w:tcPr>
          <w:p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>
      <w:pPr>
        <w:rPr>
          <w:noProof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/>
        <w:b/>
        <w:sz w:val="48"/>
      </w:rPr>
      <w:t>MT</w:t>
    </w:r>
    <w:r>
      <w:tab/>
    </w:r>
    <w:r>
      <w:tab/>
    </w:r>
    <w:r>
      <w:tab/>
    </w:r>
    <w:r>
      <w:rPr>
        <w:rFonts w:ascii="Arial" w:hAnsi="Arial"/>
        <w:b/>
        <w:sz w:val="48"/>
      </w:rPr>
      <w:t>MT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F66"/>
    <w:multiLevelType w:val="hybridMultilevel"/>
    <w:tmpl w:val="9F4A706C"/>
    <w:lvl w:ilvl="0" w:tplc="99724D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76D6E"/>
    <w:multiLevelType w:val="multilevel"/>
    <w:tmpl w:val="ADD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E377F"/>
    <w:multiLevelType w:val="hybridMultilevel"/>
    <w:tmpl w:val="F3549252"/>
    <w:lvl w:ilvl="0" w:tplc="90CEADFC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C391B"/>
    <w:multiLevelType w:val="hybridMultilevel"/>
    <w:tmpl w:val="E928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A1A65"/>
    <w:multiLevelType w:val="hybridMultilevel"/>
    <w:tmpl w:val="7CC4CB2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03DCD"/>
    <w:multiLevelType w:val="hybridMultilevel"/>
    <w:tmpl w:val="8AE0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66FCE"/>
    <w:multiLevelType w:val="hybridMultilevel"/>
    <w:tmpl w:val="83A6D9F0"/>
    <w:lvl w:ilvl="0" w:tplc="B79A14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600A"/>
    <w:multiLevelType w:val="hybridMultilevel"/>
    <w:tmpl w:val="9AA8C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149D9"/>
    <w:multiLevelType w:val="hybridMultilevel"/>
    <w:tmpl w:val="C4C8D470"/>
    <w:lvl w:ilvl="0" w:tplc="3432C7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F707C"/>
    <w:multiLevelType w:val="hybridMultilevel"/>
    <w:tmpl w:val="4476D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032FE"/>
    <w:multiLevelType w:val="hybridMultilevel"/>
    <w:tmpl w:val="D02C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80712"/>
    <w:multiLevelType w:val="hybridMultilevel"/>
    <w:tmpl w:val="D2709E76"/>
    <w:lvl w:ilvl="0" w:tplc="0C0EE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D13FB0"/>
    <w:multiLevelType w:val="hybridMultilevel"/>
    <w:tmpl w:val="48F6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46035"/>
    <w:multiLevelType w:val="hybridMultilevel"/>
    <w:tmpl w:val="FF4ED9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6052E"/>
    <w:multiLevelType w:val="hybridMultilevel"/>
    <w:tmpl w:val="02A61C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A6281"/>
    <w:multiLevelType w:val="hybridMultilevel"/>
    <w:tmpl w:val="5A6C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816D3"/>
    <w:multiLevelType w:val="hybridMultilevel"/>
    <w:tmpl w:val="B722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F2718"/>
    <w:multiLevelType w:val="hybridMultilevel"/>
    <w:tmpl w:val="D4AA3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8342BC"/>
    <w:multiLevelType w:val="hybridMultilevel"/>
    <w:tmpl w:val="553C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E3538"/>
    <w:multiLevelType w:val="hybridMultilevel"/>
    <w:tmpl w:val="73BEDAE0"/>
    <w:lvl w:ilvl="0" w:tplc="8870C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07EFC"/>
    <w:multiLevelType w:val="hybridMultilevel"/>
    <w:tmpl w:val="B6A0BEAC"/>
    <w:lvl w:ilvl="0" w:tplc="4056A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23644"/>
    <w:multiLevelType w:val="hybridMultilevel"/>
    <w:tmpl w:val="408EF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4126E"/>
    <w:multiLevelType w:val="hybridMultilevel"/>
    <w:tmpl w:val="76A06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74537"/>
    <w:multiLevelType w:val="hybridMultilevel"/>
    <w:tmpl w:val="468C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95B1E"/>
    <w:multiLevelType w:val="hybridMultilevel"/>
    <w:tmpl w:val="C2582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41252B"/>
    <w:multiLevelType w:val="hybridMultilevel"/>
    <w:tmpl w:val="4EB85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8"/>
  </w:num>
  <w:num w:numId="5">
    <w:abstractNumId w:val="15"/>
  </w:num>
  <w:num w:numId="6">
    <w:abstractNumId w:val="25"/>
  </w:num>
  <w:num w:numId="7">
    <w:abstractNumId w:val="16"/>
  </w:num>
  <w:num w:numId="8">
    <w:abstractNumId w:val="21"/>
  </w:num>
  <w:num w:numId="9">
    <w:abstractNumId w:val="3"/>
  </w:num>
  <w:num w:numId="10">
    <w:abstractNumId w:val="10"/>
  </w:num>
  <w:num w:numId="11">
    <w:abstractNumId w:val="23"/>
  </w:num>
  <w:num w:numId="12">
    <w:abstractNumId w:val="2"/>
  </w:num>
  <w:num w:numId="13">
    <w:abstractNumId w:val="17"/>
  </w:num>
  <w:num w:numId="14">
    <w:abstractNumId w:val="13"/>
  </w:num>
  <w:num w:numId="15">
    <w:abstractNumId w:val="9"/>
  </w:num>
  <w:num w:numId="16">
    <w:abstractNumId w:val="4"/>
  </w:num>
  <w:num w:numId="17">
    <w:abstractNumId w:val="7"/>
  </w:num>
  <w:num w:numId="18">
    <w:abstractNumId w:val="11"/>
  </w:num>
  <w:num w:numId="19">
    <w:abstractNumId w:val="22"/>
  </w:num>
  <w:num w:numId="20">
    <w:abstractNumId w:val="24"/>
  </w:num>
  <w:num w:numId="21">
    <w:abstractNumId w:val="6"/>
  </w:num>
  <w:num w:numId="22">
    <w:abstractNumId w:val="20"/>
  </w:num>
  <w:num w:numId="23">
    <w:abstractNumId w:val="2"/>
  </w:num>
  <w:num w:numId="24">
    <w:abstractNumId w:val="2"/>
  </w:num>
  <w:num w:numId="25">
    <w:abstractNumId w:val="19"/>
  </w:num>
  <w:num w:numId="26">
    <w:abstractNumId w:val="8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al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0ABF6D0-6115-4F73-9D4A-27C419196BC1"/>
    <w:docVar w:name="LW_COVERPAGE_TYPE" w:val="1"/>
    <w:docVar w:name="LW_CROSSREFERENCE" w:val="&lt;UNUSED&gt;"/>
    <w:docVar w:name="LW_DocType" w:val="NORMAL"/>
    <w:docVar w:name="LW_EMISSION" w:val="20.5.2020"/>
    <w:docVar w:name="LW_EMISSION_ISODATE" w:val="2020-05-20"/>
    <w:docVar w:name="LW_EMISSION_LOCATION" w:val="BRX"/>
    <w:docVar w:name="LW_EMISSION_PREFIX" w:val="Brussell, "/>
    <w:docVar w:name="LW_EMISSION_SUFFIX" w:val=" "/>
    <w:docVar w:name="LW_ID_DOCTYPE_NONLW" w:val="CP-039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Strate\u289?ija &quot;Mill-G\u295?alqa sal-Platt&quot;_x000d__x000d__x000d__x000d__x000d__x000d__x000d__x000d__x000d__x000d__x000d__x000d__x000b_g\u295?al sistema tal-ikel \u289?usta, tajba g\u295?as-sa\u295?\u295?a u favur l-ambjent_x000d__x000d__x000d__x000d__x000d__x000d__x000d__x000d__x000d__x000d__x000d__x000d__x000b__x000d__x000d__x000d__x000d__x000d__x000d__x000d__x000d__x000d__x000d_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38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SS_x000b_"/>
    <w:docVar w:name="LW_TYPEACTEPRINCIPAL.CP" w:val="KOMUNIKAZZJONI TAL-KUMMISSJONI LILL-PARLAMENT EWROPEW, LILL-KUNSILL, LILL-KUMITAT EKONOMIKU U SO\u266?JALI EWROPEW U LILL-KUMITAT TAR-RE\u288?JUN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rFonts w:ascii="Times New Roman" w:hAnsi="Times New Roman" w:cs="Times New Roman" w:hint="default"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 w:cs="Calibri"/>
      <w:lang w:eastAsia="en-GB"/>
    </w:rPr>
  </w:style>
  <w:style w:type="paragraph" w:customStyle="1" w:styleId="Text2">
    <w:name w:val="Text 2"/>
    <w:basedOn w:val="Normal"/>
    <w:uiPriority w:val="90"/>
    <w:qFormat/>
    <w:pPr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Pr>
      <w:rFonts w:ascii="Times New Roman" w:hAnsi="Times New Roman" w:cs="Times New Roman" w:hint="default"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 w:cs="Calibri"/>
      <w:lang w:eastAsia="en-GB"/>
    </w:rPr>
  </w:style>
  <w:style w:type="paragraph" w:customStyle="1" w:styleId="Text2">
    <w:name w:val="Text 2"/>
    <w:basedOn w:val="Normal"/>
    <w:uiPriority w:val="90"/>
    <w:qFormat/>
    <w:pPr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ACF3A6540470B74091B363CB4440CF55" ma:contentTypeVersion="0" ma:contentTypeDescription="Fill out this form." ma:contentTypeScope="" ma:versionID="93379f338ad7085f2c74f7983e62fc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6a8b20833a27003677552a1e40311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43536E2-94C6-4E37-866B-72C54AB7B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1B4E7-598F-416D-B4A3-94CC9C65D4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A2C6DE-4935-4E98-AAC0-295DD6260C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BAD2B6-4083-40B1-83A8-F8D3D2FE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654</Words>
  <Characters>4578</Characters>
  <Application>Microsoft Office Word</Application>
  <DocSecurity>0</DocSecurity>
  <Lines>163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GASSIN Anne-Laure (SANTE)</dc:creator>
  <cp:lastModifiedBy>WES PDFC Administrator</cp:lastModifiedBy>
  <cp:revision>11</cp:revision>
  <dcterms:created xsi:type="dcterms:W3CDTF">2020-05-18T18:33:00Z</dcterms:created>
  <dcterms:modified xsi:type="dcterms:W3CDTF">2020-05-23T09:37:00Z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Last edited using">
    <vt:lpwstr>LW 7.0, Build 20190717</vt:lpwstr>
  </property>
  <property fmtid="{D5CDD505-2E9C-101B-9397-08002B2CF9AE}" pid="4" name="First annex">
    <vt:lpwstr>1</vt:lpwstr>
  </property>
  <property fmtid="{D5CDD505-2E9C-101B-9397-08002B2CF9AE}" pid="5" name="Last annex">
    <vt:lpwstr>1</vt:lpwstr>
  </property>
  <property fmtid="{D5CDD505-2E9C-101B-9397-08002B2CF9AE}" pid="6" name="Unique annex">
    <vt:lpwstr>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DocStatus">
    <vt:lpwstr>Green</vt:lpwstr>
  </property>
  <property fmtid="{D5CDD505-2E9C-101B-9397-08002B2CF9AE}" pid="10" name="CPTemplateID">
    <vt:lpwstr>CP-039</vt:lpwstr>
  </property>
  <property fmtid="{D5CDD505-2E9C-101B-9397-08002B2CF9AE}" pid="11" name="_LW_INVALIDATED__LW_INVALIDATED__LW_INVALIDATED__LW_INVALIDATED__LW_INVALIDATED__LW_INVALIDATED__LW_INVALIDATED__LW_INVALIDATED__LW_INVALIDATED_ContentTypeId">
    <vt:lpwstr>0x01010100ACF3A6540470B74091B363CB4440CF55</vt:lpwstr>
  </property>
</Properties>
</file>