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980D917-97BD-43C9-9231-78859DEC96EF" style="width:451pt;height:352.9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rPr>
          <w:b/>
          <w:noProof/>
        </w:rPr>
      </w:pPr>
      <w:r>
        <w:rPr>
          <w:noProof/>
        </w:rPr>
        <w:t>Στόχος της πρότασης είναι να προσαρμόσει το ποσό των πόρων που διατίθενται για την οικονομική, κοινωνική και εδαφική συνοχή, το οποίο καθορίζεται στο άρθρο 91 παράγραφος 1 του κανονισμού (ΕΕ) αριθ. 1303/2013</w:t>
      </w:r>
      <w:r>
        <w:rPr>
          <w:rStyle w:val="FootnoteReference"/>
          <w:noProof/>
        </w:rPr>
        <w:footnoteReference w:id="1"/>
      </w:r>
      <w:r>
        <w:rPr>
          <w:noProof/>
        </w:rPr>
        <w:t xml:space="preserve">, και το ποσό των πόρων του ειδικού κονδυλίου για την πρωτοβουλία για την απασχόληση των νέων (ΠΑΝ), το οποίο καθορίζεται στο άρθρο 92 παράγραφος 5 του εν λόγω κανονισμού, καθώς και την ετήσια κατανομή των πιστώσεων ανάληψης υποχρεώσεων που παρατίθεται στο παράρτημα VI του εν λόγω κανονισμού, ώστε να λαμβάνεται υπόψη η αύξηση των πόρων του ειδικού κονδυλίου για την ΠΑΝ. Ειδικότερα, σύμφωνα με τον προϋπολογισμό που εγκρίθηκε για το 2020, οι πιστώσεις ανάληψης υποχρεώσεων όσον αφορά το ειδικό κονδύλιο για την ΠΑΝ το 2020 θα πρέπει να αυξηθούν κατά 28 333 334 EUR σε τρέχουσες τιμές, με αποτέλεσμα το συνολικό ποσό για το 2020 να ανέρχεται σε 145 εκατ. EUR. </w:t>
      </w:r>
    </w:p>
    <w:p>
      <w:pPr>
        <w:rPr>
          <w:b/>
          <w:noProof/>
        </w:rPr>
      </w:pPr>
      <w:r>
        <w:rPr>
          <w:noProof/>
        </w:rPr>
        <w:t xml:space="preserve">Επιπλέον, η πρόταση διευκρινίζει ότι οι σχετικές διατάξεις που θεσπίστηκαν για να διευκολυνθεί ο προγραμματισμός πρόσθετων πόρων της ΠΑΝ το 2019 θα ισχύσουν και για τους πρόσθετους πόρους της ΠΑΝ το 2020. </w:t>
      </w:r>
    </w:p>
    <w:p>
      <w:pPr>
        <w:pStyle w:val="ManualHeading2"/>
        <w:rPr>
          <w:rFonts w:eastAsia="Arial Unicode MS"/>
          <w:noProof/>
          <w:color w:val="000000"/>
          <w:u w:color="000000"/>
          <w:bdr w:val="nil"/>
        </w:rPr>
      </w:pPr>
      <w:r>
        <w:rPr>
          <w:noProof/>
          <w:color w:val="000000"/>
          <w:u w:color="000000"/>
          <w:bdr w:val="nil"/>
        </w:rPr>
        <w:t>•</w:t>
      </w:r>
      <w:r>
        <w:rPr>
          <w:noProof/>
        </w:rPr>
        <w:tab/>
        <w:t>Συνέπεια με τις ισχύουσες διατάξεις στον τομέα πολιτικής</w:t>
      </w:r>
    </w:p>
    <w:p>
      <w:pPr>
        <w:pBdr>
          <w:top w:val="nil"/>
          <w:left w:val="nil"/>
          <w:bottom w:val="nil"/>
          <w:right w:val="nil"/>
          <w:between w:val="nil"/>
          <w:bar w:val="nil"/>
        </w:pBdr>
        <w:spacing w:before="0" w:after="240"/>
        <w:rPr>
          <w:noProof/>
        </w:rPr>
      </w:pPr>
      <w:r>
        <w:rPr>
          <w:noProof/>
        </w:rPr>
        <w:t xml:space="preserve">Η παρούσα πρόταση είναι αποτέλεσμα του ενωσιακού προϋπολογισμού του 2020. </w:t>
      </w:r>
    </w:p>
    <w:p>
      <w:pPr>
        <w:pStyle w:val="ManualHeading2"/>
        <w:rPr>
          <w:rFonts w:eastAsia="Arial Unicode MS"/>
          <w:noProof/>
        </w:rPr>
      </w:pPr>
      <w:r>
        <w:rPr>
          <w:noProof/>
          <w:color w:val="000000"/>
          <w:u w:color="000000"/>
          <w:bdr w:val="nil"/>
        </w:rPr>
        <w:t>•</w:t>
      </w:r>
      <w:r>
        <w:rPr>
          <w:noProof/>
        </w:rPr>
        <w:tab/>
        <w:t>Συνέπεια με άλλες πολιτικές της Ένωσης</w:t>
      </w:r>
    </w:p>
    <w:p>
      <w:pPr>
        <w:pBdr>
          <w:top w:val="nil"/>
          <w:left w:val="nil"/>
          <w:bottom w:val="nil"/>
          <w:right w:val="nil"/>
          <w:between w:val="nil"/>
          <w:bar w:val="nil"/>
        </w:pBdr>
        <w:spacing w:before="0" w:after="240"/>
        <w:rPr>
          <w:rFonts w:eastAsia="Arial Unicode MS"/>
          <w:noProof/>
        </w:rPr>
      </w:pPr>
      <w:r>
        <w:rPr>
          <w:noProof/>
        </w:rPr>
        <w:t xml:space="preserve">Η πρόταση είναι συνεπής με άλλες προτάσεις και πρωτοβουλίες που έχουν εγκριθεί από την Ευρωπαϊκή Επιτροπή. </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rPr>
        <w:tab/>
      </w:r>
      <w:r>
        <w:rPr>
          <w:noProof/>
          <w:u w:color="000000"/>
          <w:bdr w:val="nil"/>
        </w:rPr>
        <w:t>Νομική βάση</w:t>
      </w:r>
    </w:p>
    <w:p>
      <w:pPr>
        <w:pBdr>
          <w:top w:val="nil"/>
          <w:left w:val="nil"/>
          <w:bottom w:val="nil"/>
          <w:right w:val="nil"/>
          <w:between w:val="nil"/>
          <w:bar w:val="nil"/>
        </w:pBdr>
        <w:spacing w:before="0" w:after="240"/>
        <w:rPr>
          <w:noProof/>
        </w:rPr>
      </w:pPr>
      <w:r>
        <w:rPr>
          <w:noProof/>
        </w:rPr>
        <w:t xml:space="preserve">Η αναθεώρηση απηχεί την αύξηση των πόρων όσον αφορά το ειδικό κονδύλιο για την πρωτοβουλία για την απασχόληση των νέων (ΠΑΝ) στον προϋπολογισμό της ΕΕ για το 2020.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Επικουρικότητα (σε περίπτωση μη αποκλειστικής αρμοδιότητας) </w:t>
      </w:r>
    </w:p>
    <w:p>
      <w:pPr>
        <w:pBdr>
          <w:top w:val="nil"/>
          <w:left w:val="nil"/>
          <w:bottom w:val="nil"/>
          <w:right w:val="nil"/>
          <w:between w:val="nil"/>
          <w:bar w:val="nil"/>
        </w:pBdr>
        <w:spacing w:before="0" w:after="240"/>
        <w:rPr>
          <w:noProof/>
        </w:rPr>
      </w:pPr>
      <w:r>
        <w:rPr>
          <w:noProof/>
        </w:rPr>
        <w:t xml:space="preserve">Η πρόταση συνάδει με την αρχή της επικουρικότητας. </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Αναλογικότητα</w:t>
      </w:r>
    </w:p>
    <w:p>
      <w:pPr>
        <w:rPr>
          <w:noProof/>
        </w:rPr>
      </w:pPr>
      <w:r>
        <w:rPr>
          <w:noProof/>
        </w:rPr>
        <w:t xml:space="preserve">Η πρόταση είναι αναλογική. Περιλαμβάνει τις αναγκαίες τεχνικές προσαρμογές έπειτα από την έγκριση του προϋπολογισμού του 2020, ο οποίος αυξάνει τους πόρους για το ειδικό κονδύλιο της ΠΑΝ. </w:t>
      </w:r>
    </w:p>
    <w:p>
      <w:pPr>
        <w:pStyle w:val="ManualHeading2"/>
        <w:rPr>
          <w:rFonts w:eastAsia="Arial Unicode MS"/>
          <w:noProof/>
          <w:u w:color="000000"/>
          <w:bdr w:val="nil"/>
        </w:rPr>
      </w:pPr>
      <w:r>
        <w:rPr>
          <w:noProof/>
          <w:u w:color="000000"/>
          <w:bdr w:val="nil"/>
        </w:rPr>
        <w:t>•</w:t>
      </w:r>
      <w:r>
        <w:rPr>
          <w:noProof/>
        </w:rPr>
        <w:tab/>
      </w:r>
      <w:r>
        <w:rPr>
          <w:noProof/>
          <w:u w:color="000000"/>
          <w:bdr w:val="nil"/>
        </w:rPr>
        <w:t>Επιλογή της νομικής πράξης</w:t>
      </w:r>
    </w:p>
    <w:p>
      <w:pPr>
        <w:pBdr>
          <w:top w:val="nil"/>
          <w:left w:val="nil"/>
          <w:bottom w:val="nil"/>
          <w:right w:val="nil"/>
          <w:between w:val="nil"/>
          <w:bar w:val="nil"/>
        </w:pBdr>
        <w:spacing w:before="0" w:after="240"/>
        <w:rPr>
          <w:noProof/>
        </w:rPr>
      </w:pPr>
      <w:r>
        <w:rPr>
          <w:noProof/>
        </w:rPr>
        <w:t>Προτεινόμενη νομική πράξη: τροποποίηση του ισχύοντος κανονισμού.</w:t>
      </w:r>
    </w:p>
    <w:p>
      <w:pPr>
        <w:pBdr>
          <w:top w:val="nil"/>
          <w:left w:val="nil"/>
          <w:bottom w:val="nil"/>
          <w:right w:val="nil"/>
          <w:between w:val="nil"/>
          <w:bar w:val="nil"/>
        </w:pBdr>
        <w:spacing w:before="0" w:after="240"/>
        <w:rPr>
          <w:rFonts w:eastAsia="Arial Unicode MS"/>
          <w:noProof/>
        </w:rPr>
      </w:pPr>
      <w:r>
        <w:rPr>
          <w:noProof/>
        </w:rPr>
        <w:t>Η Επιτροπή διερεύνησε το περιθώριο χειρισμών που παρέχει το νομικό πλαίσιο και θεωρεί αναγκαίο να προτείνει τροποποιήσεις στον κανονισμό (ΕΕ) αριθ. 1303/2013.</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rPr>
        <w:tab/>
      </w:r>
      <w:r>
        <w:rPr>
          <w:noProof/>
          <w:u w:color="000000"/>
          <w:bdr w:val="nil"/>
        </w:rPr>
        <w:t>Εκ των υστέρων αξιολογήσεις / έλεγχοι καταλληλότητας της ισχύουσας νομοθεσίας</w:t>
      </w:r>
    </w:p>
    <w:p>
      <w:pPr>
        <w:pBdr>
          <w:top w:val="nil"/>
          <w:left w:val="nil"/>
          <w:bottom w:val="nil"/>
          <w:right w:val="nil"/>
          <w:between w:val="nil"/>
          <w:bar w:val="nil"/>
        </w:pBdr>
        <w:spacing w:before="0" w:after="240"/>
        <w:rPr>
          <w:rFonts w:eastAsia="Arial Unicode MS"/>
          <w:noProof/>
        </w:rPr>
      </w:pPr>
      <w:r>
        <w:rPr>
          <w:noProof/>
        </w:rPr>
        <w:t>Δεδομένων των ειδικών περιστάσεων κατά την υποβολή της παρούσας πρότασης, δεν διενεργήθηκαν εκ των υστέρων αξιολογήσεις ή έλεγχοι καταλληλότητας της ισχύουσας νομοθεσίας.</w:t>
      </w:r>
    </w:p>
    <w:p>
      <w:pPr>
        <w:pStyle w:val="ManualHeading2"/>
        <w:rPr>
          <w:rFonts w:eastAsia="Arial Unicode MS"/>
          <w:noProof/>
          <w:u w:color="000000"/>
          <w:bdr w:val="nil"/>
        </w:rPr>
      </w:pPr>
      <w:r>
        <w:rPr>
          <w:noProof/>
          <w:u w:color="000000"/>
          <w:bdr w:val="nil"/>
        </w:rPr>
        <w:t>•</w:t>
      </w:r>
      <w:r>
        <w:rPr>
          <w:noProof/>
        </w:rPr>
        <w:tab/>
      </w:r>
      <w:r>
        <w:rPr>
          <w:noProof/>
          <w:u w:color="000000"/>
          <w:bdr w:val="nil"/>
        </w:rPr>
        <w:t>Διαβουλεύσεις με τα ενδιαφερόμενα μέρη</w:t>
      </w:r>
    </w:p>
    <w:p>
      <w:pPr>
        <w:pBdr>
          <w:top w:val="nil"/>
          <w:left w:val="nil"/>
          <w:bottom w:val="nil"/>
          <w:right w:val="nil"/>
          <w:between w:val="nil"/>
          <w:bar w:val="nil"/>
        </w:pBdr>
        <w:spacing w:before="0" w:after="240"/>
        <w:rPr>
          <w:rFonts w:eastAsia="Arial Unicode MS"/>
          <w:noProof/>
        </w:rPr>
      </w:pPr>
      <w:r>
        <w:rPr>
          <w:noProof/>
        </w:rPr>
        <w:t>Δεδομένων των ειδικών περιστάσεων κατά την υποβολή της παρούσας πρότασης, δεν πραγματοποιήθηκαν διαβουλεύσεις με εξωτερικά ενδιαφερόμενα μέρη.</w:t>
      </w:r>
    </w:p>
    <w:p>
      <w:pPr>
        <w:pStyle w:val="ManualHeading2"/>
        <w:rPr>
          <w:rFonts w:eastAsia="Arial Unicode MS"/>
          <w:noProof/>
          <w:u w:color="000000"/>
          <w:bdr w:val="nil"/>
        </w:rPr>
      </w:pPr>
      <w:r>
        <w:rPr>
          <w:noProof/>
          <w:u w:color="000000"/>
          <w:bdr w:val="nil"/>
        </w:rPr>
        <w:t>•</w:t>
      </w:r>
      <w:r>
        <w:rPr>
          <w:noProof/>
        </w:rPr>
        <w:tab/>
      </w:r>
      <w:r>
        <w:rPr>
          <w:noProof/>
          <w:u w:color="000000"/>
          <w:bdr w:val="nil"/>
        </w:rPr>
        <w:t>Συλλογή και χρήση εμπειρογνωσίας</w:t>
      </w:r>
    </w:p>
    <w:p>
      <w:pPr>
        <w:pBdr>
          <w:top w:val="nil"/>
          <w:left w:val="nil"/>
          <w:bottom w:val="nil"/>
          <w:right w:val="nil"/>
          <w:between w:val="nil"/>
          <w:bar w:val="nil"/>
        </w:pBdr>
        <w:spacing w:before="0" w:after="240"/>
        <w:rPr>
          <w:rFonts w:eastAsia="Arial Unicode MS"/>
          <w:noProof/>
        </w:rPr>
      </w:pPr>
      <w:r>
        <w:rPr>
          <w:noProof/>
        </w:rPr>
        <w:t>Δεν υπήρξε ανάγκη για εξωτερική εμπειρογνωσία.</w:t>
      </w:r>
    </w:p>
    <w:p>
      <w:pPr>
        <w:pStyle w:val="ManualHeading2"/>
        <w:rPr>
          <w:rFonts w:eastAsia="Arial Unicode MS"/>
          <w:noProof/>
          <w:u w:color="000000"/>
          <w:bdr w:val="nil"/>
        </w:rPr>
      </w:pPr>
      <w:r>
        <w:rPr>
          <w:noProof/>
          <w:u w:color="000000"/>
          <w:bdr w:val="nil"/>
        </w:rPr>
        <w:t>•</w:t>
      </w:r>
      <w:r>
        <w:rPr>
          <w:noProof/>
        </w:rPr>
        <w:tab/>
      </w:r>
      <w:r>
        <w:rPr>
          <w:noProof/>
          <w:u w:color="000000"/>
          <w:bdr w:val="nil"/>
        </w:rPr>
        <w:t>Εκτίμηση επιπτώσεων</w:t>
      </w:r>
    </w:p>
    <w:p>
      <w:pPr>
        <w:pBdr>
          <w:top w:val="nil"/>
          <w:left w:val="nil"/>
          <w:bottom w:val="nil"/>
          <w:right w:val="nil"/>
          <w:between w:val="nil"/>
          <w:bar w:val="nil"/>
        </w:pBdr>
        <w:spacing w:before="0" w:after="240"/>
        <w:rPr>
          <w:rFonts w:eastAsia="Arial Unicode MS"/>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rPr>
        <w:tab/>
      </w:r>
      <w:r>
        <w:rPr>
          <w:noProof/>
          <w:u w:color="000000"/>
          <w:bdr w:val="nil"/>
        </w:rPr>
        <w:t>Καταλληλότητα και απλούστευση του κανονιστικού πλαισίου</w:t>
      </w:r>
    </w:p>
    <w:p>
      <w:pPr>
        <w:rPr>
          <w:noProof/>
        </w:rPr>
      </w:pPr>
      <w:r>
        <w:rPr>
          <w:noProof/>
        </w:rPr>
        <w:t>Δεν πρόκειται για πρωτοβουλία στο πλαίσιο του προγράμματος βελτίωσης της καταλληλότητας του κανονιστικού πλαισίου (REFIT).</w:t>
      </w:r>
    </w:p>
    <w:p>
      <w:pPr>
        <w:pStyle w:val="ManualHeading2"/>
        <w:rPr>
          <w:rFonts w:eastAsia="Arial Unicode MS"/>
          <w:noProof/>
          <w:u w:color="000000"/>
          <w:bdr w:val="nil"/>
        </w:rPr>
      </w:pPr>
      <w:r>
        <w:rPr>
          <w:noProof/>
          <w:u w:color="000000"/>
          <w:bdr w:val="nil"/>
        </w:rPr>
        <w:t>•</w:t>
      </w:r>
      <w:r>
        <w:rPr>
          <w:noProof/>
        </w:rPr>
        <w:tab/>
      </w:r>
      <w:r>
        <w:rPr>
          <w:noProof/>
          <w:u w:color="000000"/>
          <w:bdr w:val="nil"/>
        </w:rPr>
        <w:t>Θεμελιώδη δικαιώματα</w:t>
      </w:r>
    </w:p>
    <w:p>
      <w:pPr>
        <w:pBdr>
          <w:top w:val="nil"/>
          <w:left w:val="nil"/>
          <w:bottom w:val="nil"/>
          <w:right w:val="nil"/>
          <w:between w:val="nil"/>
          <w:bar w:val="nil"/>
        </w:pBdr>
        <w:spacing w:before="0" w:after="240"/>
        <w:rPr>
          <w:rFonts w:eastAsia="Arial Unicode MS"/>
          <w:noProof/>
        </w:rPr>
      </w:pPr>
      <w:r>
        <w:rPr>
          <w:noProof/>
        </w:rPr>
        <w:t>Η πρόταση δεν έχει επιπτώσεις στην προστασία των θεμελιωδών δικαιωμάτων.</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noProof/>
        </w:rPr>
      </w:pPr>
      <w:r>
        <w:rPr>
          <w:noProof/>
        </w:rPr>
        <w:t xml:space="preserve">Οι πιστώσεις ανάληψης υποχρεώσεων για το 2020 όσον αφορά το ειδικό κονδύλιο για την ΠΑΝ θα πρέπει να αυξηθούν κατά 28 333 334 EUR, ώστε να ανέρχονται σε 145 εκατ. EUR σε τρέχουσες τιμές. </w:t>
      </w:r>
    </w:p>
    <w:p>
      <w:pPr>
        <w:pBdr>
          <w:top w:val="nil"/>
          <w:left w:val="nil"/>
          <w:bottom w:val="nil"/>
          <w:right w:val="nil"/>
          <w:between w:val="nil"/>
          <w:bar w:val="nil"/>
        </w:pBdr>
        <w:spacing w:before="0" w:after="240"/>
        <w:rPr>
          <w:noProof/>
        </w:rPr>
      </w:pPr>
      <w:r>
        <w:rPr>
          <w:noProof/>
        </w:rPr>
        <w:t>Η προτεινόμενη τροποποίηση εκτιμάται ότι θα έχει ως αποτέλεσμα πρόσθετες πληρωμές ύψους 3 εκατ. EUR το 2020.</w:t>
      </w:r>
    </w:p>
    <w:p>
      <w:pPr>
        <w:pStyle w:val="ManualHeading1"/>
        <w:rPr>
          <w:noProof/>
        </w:rPr>
      </w:pPr>
      <w:r>
        <w:rPr>
          <w:noProof/>
        </w:rPr>
        <w:lastRenderedPageBreak/>
        <w:t>5.</w:t>
      </w:r>
      <w:r>
        <w:rPr>
          <w:noProof/>
        </w:rPr>
        <w:tab/>
        <w:t>ΛΟΙΠΑ ΣΤΟΙΧΕΙΑ</w:t>
      </w:r>
    </w:p>
    <w:p>
      <w:pPr>
        <w:pStyle w:val="ManualHeading2"/>
        <w:rPr>
          <w:rFonts w:eastAsia="Arial Unicode MS"/>
          <w:noProof/>
          <w:u w:color="000000"/>
          <w:bdr w:val="nil"/>
        </w:rPr>
      </w:pPr>
      <w:r>
        <w:rPr>
          <w:noProof/>
          <w:u w:color="000000"/>
          <w:bdr w:val="nil"/>
        </w:rPr>
        <w:t>•</w:t>
      </w:r>
      <w:r>
        <w:rPr>
          <w:noProof/>
        </w:rPr>
        <w:tab/>
      </w:r>
      <w:r>
        <w:rPr>
          <w:noProof/>
          <w:u w:color="000000"/>
          <w:bdr w:val="nil"/>
        </w:rPr>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rFonts w:eastAsia="Arial Unicode MS"/>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rPr>
        <w:tab/>
      </w:r>
      <w:r>
        <w:rPr>
          <w:noProof/>
          <w:u w:color="000000"/>
          <w:bdr w:val="nil"/>
        </w:rPr>
        <w:t>Επεξηγηματικά έγγραφα (για οδηγίες)</w:t>
      </w:r>
    </w:p>
    <w:p>
      <w:pPr>
        <w:rPr>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rPr>
        <w:tab/>
      </w:r>
      <w:r>
        <w:rPr>
          <w:noProof/>
          <w:u w:color="000000"/>
          <w:bdr w:val="nil"/>
        </w:rPr>
        <w:t>Αναλυτική επεξήγηση των επιμέρους διατάξεων της πρότασης</w:t>
      </w:r>
    </w:p>
    <w:p>
      <w:pPr>
        <w:pBdr>
          <w:top w:val="nil"/>
          <w:left w:val="nil"/>
          <w:bottom w:val="nil"/>
          <w:right w:val="nil"/>
          <w:between w:val="nil"/>
          <w:bar w:val="nil"/>
        </w:pBdr>
        <w:spacing w:before="0" w:after="240"/>
        <w:rPr>
          <w:noProof/>
        </w:rPr>
      </w:pPr>
      <w:r>
        <w:rPr>
          <w:noProof/>
        </w:rPr>
        <w:t xml:space="preserve">Ο στόχος της πρότασης είναι να προσαρμόσει το ύψος των πόρων που διατίθενται για την οικονομική, κοινωνική και εδαφική συνοχή και για το ειδικό κονδύλιο για την ΠΑΝ, το οποίο ορίζεται αντίστοιχα στο άρθρο 91 παράγραφος 1 και στο άρθρο 92 παράγραφος 5 του κανονισμού (ΕΕ) αριθ. 1303/2013, καθώς και την ετήσια κατανομή των πιστώσεων ανάληψης υποχρεώσεων που παρατίθεται στο παράρτημα VI, ώστε να λαμβάνονται υπόψη οι πρόσθετοι πόροι του ειδικού κονδυλίου για την ΠΑΝ. Ως εκ τούτου, σύμφωνα με τον προϋπολογισμό που εγκρίθηκε για το 2020, οι πιστώσεις ανάληψης υποχρεώσεων όσον αφορά το ειδικό κονδύλιο για την ΠΑΝ θα πρέπει να αυξηθούν κατά 28 333 334 EUR σε τρέχουσες τιμές, ώστε το συνολικό ποσό για το 2020 να ανέρχεται σε 145 εκατ. EUR σε τρέχουσες τιμές. </w:t>
      </w:r>
    </w:p>
    <w:p>
      <w:pPr>
        <w:pBdr>
          <w:top w:val="nil"/>
          <w:left w:val="nil"/>
          <w:bottom w:val="nil"/>
          <w:right w:val="nil"/>
          <w:between w:val="nil"/>
          <w:bar w:val="nil"/>
        </w:pBdr>
        <w:spacing w:before="0" w:after="240"/>
        <w:rPr>
          <w:rFonts w:eastAsia="Arial Unicode MS"/>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2020/0086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για την τροποποίηση του κανονισμού (ΕΕ) αριθ. 1303/2013 όσον αφορά τους πόρους του ειδικού κονδυλίου για την πρωτοβουλία για την απασχόληση των νέων</w:t>
      </w:r>
    </w:p>
    <w:p>
      <w:pPr>
        <w:pStyle w:val="Institutionquiagit"/>
        <w:rPr>
          <w:noProof/>
          <w:szCs w:val="24"/>
        </w:rPr>
      </w:pPr>
      <w:r>
        <w:rPr>
          <w:noProof/>
        </w:rPr>
        <w:t>ΤΟ ΕΥΡΩΠΑΪΚΟ ΚΟΙΝΟΒΟΥΛΙΟ ΚΑΙ ΤΟ ΣΥΜΒΟΥΛΙΟ ΤΗΣ ΕΥΡΩΠΑΪΚΗΣ ΕΝΩΣΗΣ,</w:t>
      </w:r>
    </w:p>
    <w:p>
      <w:pPr>
        <w:rPr>
          <w:noProof/>
          <w:szCs w:val="24"/>
        </w:rPr>
      </w:pPr>
      <w:r>
        <w:rPr>
          <w:noProof/>
        </w:rPr>
        <w:t xml:space="preserve">Έχοντας υπόψη τη Συνθήκη για τη λειτουργία της Ευρωπαϊκής Ένωσης, και ιδίως το άρθρο 177, </w:t>
      </w:r>
    </w:p>
    <w:p>
      <w:pPr>
        <w:rPr>
          <w:noProof/>
          <w:szCs w:val="24"/>
        </w:rPr>
      </w:pPr>
      <w:r>
        <w:rPr>
          <w:noProof/>
        </w:rPr>
        <w:t>Έχοντας υπόψη την πρόταση της Ευρωπαϊκής Επιτροπής,</w:t>
      </w:r>
    </w:p>
    <w:p>
      <w:pPr>
        <w:rPr>
          <w:noProof/>
          <w:szCs w:val="24"/>
        </w:rPr>
      </w:pPr>
      <w:r>
        <w:rPr>
          <w:noProof/>
        </w:rPr>
        <w:t>Κατόπιν διαβίβασης του σχεδίου νομοθετικής πράξης στα εθνικά κοινοβούλια,</w:t>
      </w:r>
    </w:p>
    <w:p>
      <w:pPr>
        <w:rPr>
          <w:noProof/>
          <w:szCs w:val="24"/>
        </w:rPr>
      </w:pPr>
      <w:r>
        <w:rPr>
          <w:noProof/>
        </w:rPr>
        <w:t>Έχοντας υπόψη τη γνώμη της Ευρωπαϊκής Οικονομικής και Κοινωνικής Επιτροπής</w:t>
      </w:r>
      <w:r>
        <w:rPr>
          <w:rStyle w:val="FootnoteReference"/>
          <w:noProof/>
          <w:szCs w:val="24"/>
        </w:rPr>
        <w:footnoteReference w:id="2"/>
      </w:r>
      <w:r>
        <w:rPr>
          <w:noProof/>
        </w:rPr>
        <w:t>,</w:t>
      </w:r>
    </w:p>
    <w:p>
      <w:pPr>
        <w:rPr>
          <w:noProof/>
          <w:szCs w:val="24"/>
        </w:rPr>
      </w:pPr>
      <w:r>
        <w:rPr>
          <w:noProof/>
        </w:rPr>
        <w:t>Έχοντας υπόψη τη γνώμη της Επιτροπής των Περιφερειών</w:t>
      </w:r>
      <w:r>
        <w:rPr>
          <w:rStyle w:val="FootnoteReference"/>
          <w:noProof/>
          <w:szCs w:val="24"/>
        </w:rPr>
        <w:footnoteReference w:id="3"/>
      </w:r>
      <w:r>
        <w:rPr>
          <w:noProof/>
        </w:rPr>
        <w:t xml:space="preserve">, </w:t>
      </w:r>
    </w:p>
    <w:p>
      <w:pPr>
        <w:rPr>
          <w:noProof/>
          <w:szCs w:val="24"/>
        </w:rPr>
      </w:pPr>
      <w:r>
        <w:rPr>
          <w:noProof/>
        </w:rPr>
        <w:t>Αποφασίζοντας σύμφωνα με τη συνήθη νομοθετική διαδικασία,</w:t>
      </w:r>
    </w:p>
    <w:p>
      <w:pPr>
        <w:rPr>
          <w:noProof/>
          <w:szCs w:val="24"/>
        </w:rPr>
      </w:pPr>
      <w:r>
        <w:rPr>
          <w:noProof/>
        </w:rPr>
        <w:t>Εκτιμώντας τα ακόλουθα:</w:t>
      </w:r>
    </w:p>
    <w:p>
      <w:pPr>
        <w:pStyle w:val="ManualConsidrant"/>
        <w:rPr>
          <w:noProof/>
          <w:szCs w:val="24"/>
        </w:rPr>
      </w:pPr>
      <w:r>
        <w:t>(1)</w:t>
      </w:r>
      <w:r>
        <w:tab/>
      </w:r>
      <w:r>
        <w:rPr>
          <w:noProof/>
        </w:rPr>
        <w:t>Ο κανονισμός (ΕΕ) αριθ. 1303/2013 του Ευρωπαϊκού Κοινοβουλίου και του Συμβουλίου</w:t>
      </w:r>
      <w:r>
        <w:rPr>
          <w:rStyle w:val="FootnoteReference"/>
          <w:noProof/>
          <w:szCs w:val="24"/>
        </w:rPr>
        <w:footnoteReference w:id="4"/>
      </w:r>
      <w:r>
        <w:rPr>
          <w:noProof/>
        </w:rPr>
        <w:t xml:space="preserve"> θεσπίζει τους κοινούς και τους γενικούς κανόνες που εφαρμόζονται στα Ευρωπαϊκά Διαρθρωτικά και Επενδυτικά Ταμεία. </w:t>
      </w:r>
    </w:p>
    <w:p>
      <w:pPr>
        <w:pStyle w:val="ManualConsidrant"/>
        <w:rPr>
          <w:noProof/>
          <w:szCs w:val="24"/>
        </w:rPr>
      </w:pPr>
      <w:r>
        <w:t>(2)</w:t>
      </w:r>
      <w:r>
        <w:tab/>
      </w:r>
      <w:r>
        <w:rPr>
          <w:noProof/>
        </w:rPr>
        <w:t>Ο γενικός προϋπολογισμός της Ένωσης για το οικονομικό έτος 2020</w:t>
      </w:r>
      <w:r>
        <w:rPr>
          <w:rStyle w:val="FootnoteReference"/>
          <w:noProof/>
        </w:rPr>
        <w:footnoteReference w:id="5"/>
      </w:r>
      <w:r>
        <w:rPr>
          <w:noProof/>
        </w:rPr>
        <w:t xml:space="preserve"> τροποποίησε το συνολικό ποσό των πόρων για την πρωτοβουλία για την απασχόληση των νέων (ΠΑΝ), αυξάνοντας τις πιστώσεις ανάληψης υποχρεώσεων για το ειδικό κονδύλιο της ΠΑΝ για το 2020 κατά 28 333 334 EUR σε τρέχουσες τιμές και καθορίζοντας το συνολικό ποσό των πιστώσεων ανάληψης υποχρεώσεων για το ειδικό κονδύλιο της ΠΑΝ για ολόκληρη την περίοδο προγραμματισμού στα 4 556 215 406 EUR σε τρέχουσες τιμές. </w:t>
      </w:r>
    </w:p>
    <w:p>
      <w:pPr>
        <w:pStyle w:val="ManualConsidrant"/>
        <w:rPr>
          <w:noProof/>
          <w:szCs w:val="24"/>
        </w:rPr>
      </w:pPr>
      <w:r>
        <w:t>(3)</w:t>
      </w:r>
      <w:r>
        <w:tab/>
      </w:r>
      <w:r>
        <w:rPr>
          <w:noProof/>
        </w:rPr>
        <w:t>Για το 2020 οι πρόσθετοι πόροι ύψους 23,7 εκατ. EUR σε τιμές 2011 χρηματοδοτούνται από το συνολικό περιθώριο για αναλήψεις υποχρεώσεων εντός του περιθωρίου του πολυετούς δημοσιονομικού πλαισίου για τα έτη 2014-2020.</w:t>
      </w:r>
    </w:p>
    <w:p>
      <w:pPr>
        <w:pStyle w:val="ManualConsidrant"/>
        <w:rPr>
          <w:noProof/>
          <w:szCs w:val="24"/>
        </w:rPr>
      </w:pPr>
      <w:r>
        <w:t>(4)</w:t>
      </w:r>
      <w:r>
        <w:tab/>
      </w:r>
      <w:r>
        <w:rPr>
          <w:noProof/>
        </w:rPr>
        <w:t xml:space="preserve">Επειδή επείγει η τροποποίηση των προγραμμάτων που στηρίζουν την ΠΑΝ ώστε να συμπεριληφθούν οι πρόσθετοι πόροι του ειδικού κονδυλίου για την ΠΑΝ πριν από το </w:t>
      </w:r>
      <w:r>
        <w:rPr>
          <w:noProof/>
        </w:rPr>
        <w:lastRenderedPageBreak/>
        <w:t xml:space="preserve">τέλος του 2020, ο παρών κανονισμός θα πρέπει να αρχίσει να ισχύει την επομένη της δημοσίευσής του στην </w:t>
      </w:r>
      <w:r>
        <w:rPr>
          <w:i/>
          <w:noProof/>
          <w:szCs w:val="24"/>
        </w:rPr>
        <w:t>Επίσημη Εφημερίδα της Ευρωπαϊκής Ένωσης</w:t>
      </w:r>
      <w:r>
        <w:rPr>
          <w:noProof/>
        </w:rPr>
        <w:t>.</w:t>
      </w:r>
    </w:p>
    <w:p>
      <w:pPr>
        <w:pStyle w:val="ManualConsidrant"/>
        <w:rPr>
          <w:noProof/>
          <w:szCs w:val="24"/>
        </w:rPr>
      </w:pPr>
      <w:r>
        <w:t>(5)</w:t>
      </w:r>
      <w:r>
        <w:tab/>
      </w:r>
      <w:r>
        <w:rPr>
          <w:noProof/>
        </w:rPr>
        <w:t>Συνεπώς, ο κανονισμός (ΕΕ) αριθ. 1303/2013 θα πρέπει να τροποποιηθεί αναλόγως,</w:t>
      </w:r>
    </w:p>
    <w:p>
      <w:pPr>
        <w:pStyle w:val="Formuledadoption"/>
        <w:rPr>
          <w:noProof/>
        </w:rPr>
      </w:pPr>
      <w:r>
        <w:rPr>
          <w:noProof/>
        </w:rPr>
        <w:t>ΕΞΕΔΩΣΑΝ ΤΟΝ ΠΑΡΟΝΤΑ ΚΑΝΟΝΙΣΜΟ:</w:t>
      </w:r>
    </w:p>
    <w:p>
      <w:pPr>
        <w:pStyle w:val="Titrearticle"/>
        <w:rPr>
          <w:noProof/>
        </w:rPr>
      </w:pPr>
      <w:r>
        <w:rPr>
          <w:noProof/>
        </w:rPr>
        <w:t>Άρθρο 1</w:t>
      </w:r>
    </w:p>
    <w:p>
      <w:pPr>
        <w:rPr>
          <w:noProof/>
        </w:rPr>
      </w:pPr>
      <w:r>
        <w:rPr>
          <w:noProof/>
        </w:rPr>
        <w:t>Ο κανονισμός (ΕΕ) αριθ. 1303/2013 τροποποιείται ως εξής:</w:t>
      </w:r>
    </w:p>
    <w:p>
      <w:pPr>
        <w:pStyle w:val="Point0"/>
        <w:rPr>
          <w:noProof/>
        </w:rPr>
      </w:pPr>
      <w:r>
        <w:t>(1)</w:t>
      </w:r>
      <w:r>
        <w:tab/>
      </w:r>
      <w:r>
        <w:rPr>
          <w:noProof/>
        </w:rPr>
        <w:t>Στο άρθρο 91, η παράγραφος 1 αντικαθίσταται από το ακόλουθο κείμενο:</w:t>
      </w:r>
    </w:p>
    <w:p>
      <w:pPr>
        <w:pStyle w:val="Text1"/>
        <w:rPr>
          <w:noProof/>
        </w:rPr>
      </w:pPr>
      <w:r>
        <w:rPr>
          <w:noProof/>
        </w:rPr>
        <w:t>«1. Οι πόροι για την οικονομική, κοινωνική και εδαφική συνοχή που διατίθενται για δημοσιονομική ανάληψη υποχρεώσεων για την περίοδο 2014-2020 ανέρχονται σε 330 105 627 309 EUR σε τιμές 2011, σύμφωνα με την ετήσια κατανομή που παρατίθεται στο παράρτημα VI, εκ των οποίων τα 325 938 694 233 EUR είναι το συνολικό ποσό πόρων που διατίθενται για το ΕΤΠΑ, το ΕΚΤ και το Ταμείο Συνοχής, και τα 4 166 933 076 EUR αντιπροσωπεύουν ειδικό κονδύλιο που διατίθεται για την ΠΑΝ. Για τους σκοπούς του προγραμματισμού και την επακόλουθη ενσωμάτωση στον προϋπολογισμό της Ένωσης, το ποσό των πόρων για την οικονομική, κοινωνική και εδαφική συνοχή υπόκειται σε τιμαριθμική αναπροσαρμογή 2 % ετησίως.».</w:t>
      </w:r>
    </w:p>
    <w:p>
      <w:pPr>
        <w:pStyle w:val="Point0"/>
        <w:rPr>
          <w:noProof/>
        </w:rPr>
      </w:pPr>
      <w:r>
        <w:t>(2)</w:t>
      </w:r>
      <w:r>
        <w:tab/>
      </w:r>
      <w:r>
        <w:rPr>
          <w:noProof/>
        </w:rPr>
        <w:t>Στο άρθρο 92, η παράγραφος 5 αντικαθίσταται από το ακόλουθο κείμενο:</w:t>
      </w:r>
    </w:p>
    <w:p>
      <w:pPr>
        <w:pStyle w:val="Text1"/>
        <w:rPr>
          <w:noProof/>
        </w:rPr>
      </w:pPr>
      <w:r>
        <w:rPr>
          <w:noProof/>
        </w:rPr>
        <w:t>«5. Οι πόροι για την ΠΑΝ ανέρχονται σε 4 166 933 076 EUR, εκ των οποίων 23,7 εκατ. EUR αποτελούν τους πρόσθετους πόρους για το 2020. Οι εν λόγω πόροι συμπληρώνονται από τις στοχοθετημένες επενδύσεις του ΕΚΤ σύμφωνα με το άρθρο 22 του κανονισμού (ΕΕ) αριθ. 1304/2013.</w:t>
      </w:r>
    </w:p>
    <w:p>
      <w:pPr>
        <w:pStyle w:val="Text1"/>
        <w:rPr>
          <w:noProof/>
        </w:rPr>
      </w:pPr>
      <w:r>
        <w:rPr>
          <w:noProof/>
        </w:rPr>
        <w:t>Τα κράτη μέλη που επωφελούνται από τους πρόσθετους πόρους για το ειδικό κονδύλιο της ΠΑΝ μπορούν να ζητήσουν να μεταφερθεί στο ΕΚΤ έως και 50 % των πρόσθετων πόρων για το ειδικό κονδύλιο της ΠΑΝ, με σκοπό τη συγκρότηση των αντίστοιχων στοχοθετημένων επενδύσεων του ΕΚΤ, όπως απαιτείται από το άρθρο 22 παράγραφος 1 του κανονισμού (ΕΕ) αριθ. 1304/2013. Η μεταφορά αυτή γίνεται στις ανάλογες κατηγορίες περιφερειών που αντιστοιχούν στις κατηγορίες περιφερειών που είναι επιλέξιμες για την αύξηση του ειδικού κονδυλίου για την ΠΑΝ. Τα κράτη μέλη ζητούν την εν λόγω μεταφορά στο πλαίσιο της αίτησής τους για τροποποίηση του προγράμματος σύμφωνα με το άρθρο 30 παράγραφος 1 του παρόντος κανονισμού. Οι πόροι που έχουν διατεθεί σε περασμένα έτη δεν μπορούν να μεταφερθούν.</w:t>
      </w:r>
    </w:p>
    <w:p>
      <w:pPr>
        <w:pStyle w:val="Text1"/>
        <w:rPr>
          <w:noProof/>
        </w:rPr>
      </w:pPr>
      <w:r>
        <w:rPr>
          <w:noProof/>
        </w:rPr>
        <w:t>Το δεύτερο εδάφιο της παρούσας παραγράφου εφαρμόζεται σε οποιουσδήποτε πρόσθετους πόρους διατέθηκαν για το ειδικό κονδύλιο της ΠΑΝ το 2019 και το 2020.».</w:t>
      </w:r>
    </w:p>
    <w:p>
      <w:pPr>
        <w:pStyle w:val="Point0"/>
        <w:rPr>
          <w:noProof/>
        </w:rPr>
      </w:pPr>
      <w:r>
        <w:t>(3)</w:t>
      </w:r>
      <w:r>
        <w:tab/>
      </w:r>
      <w:r>
        <w:rPr>
          <w:noProof/>
        </w:rPr>
        <w:t>Το παράρτημα VI αντικαθίσταται από το κείμενο του παραρτήματος του παρόντος κανονισμού.</w:t>
      </w:r>
    </w:p>
    <w:p>
      <w:pPr>
        <w:pStyle w:val="Titrearticle"/>
        <w:rPr>
          <w:noProof/>
        </w:rPr>
      </w:pPr>
      <w:r>
        <w:rPr>
          <w:noProof/>
        </w:rPr>
        <w:t>Άρθρο 2</w:t>
      </w:r>
    </w:p>
    <w:p>
      <w:pPr>
        <w:rPr>
          <w:noProof/>
        </w:rPr>
      </w:pPr>
      <w:r>
        <w:rPr>
          <w:noProof/>
        </w:rPr>
        <w:t xml:space="preserve">Ο παρών κανονισμός αρχίζει να ισχύει την επομένη της δημοσίευσής του στην </w:t>
      </w:r>
      <w:r>
        <w:rPr>
          <w:i/>
          <w:iCs/>
          <w:noProof/>
        </w:rPr>
        <w:t>Επίσημη Εφημερίδα της Ευρωπαϊκής Ένωσης</w:t>
      </w:r>
      <w:r>
        <w:rPr>
          <w:noProof/>
        </w:rPr>
        <w:t>.</w:t>
      </w:r>
    </w:p>
    <w:p>
      <w:pPr>
        <w:pStyle w:val="Applicationdirecte"/>
        <w:rPr>
          <w:noProof/>
        </w:rPr>
      </w:pPr>
      <w:r>
        <w:rPr>
          <w:noProof/>
        </w:rPr>
        <w:lastRenderedPageBreak/>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lastRenderedPageBreak/>
        <w:t>ΝΟΜΟΘΕΤΙΚΟ ΔΗΜΟΣΙΟΝΟΜΙΚΟ ΔΕΛΤΙΟ</w:t>
      </w:r>
    </w:p>
    <w:p>
      <w:pPr>
        <w:pStyle w:val="ManualHeading1"/>
        <w:rPr>
          <w:noProof/>
        </w:rPr>
      </w:pPr>
      <w:r>
        <w:rPr>
          <w:noProof/>
        </w:rPr>
        <w:t>1.</w:t>
      </w:r>
      <w:r>
        <w:rPr>
          <w:noProof/>
        </w:rPr>
        <w:tab/>
        <w:t xml:space="preserve">ΠΛΑΙΣΙΟ ΤΗΣ ΠΡΟΤΑΣΗΣ/ΠΡΩΤΟΒΟΥΛΙΑΣ </w:t>
      </w:r>
    </w:p>
    <w:p>
      <w:pPr>
        <w:pStyle w:val="ManualHeading2"/>
        <w:rPr>
          <w:noProof/>
        </w:rPr>
      </w:pPr>
      <w:r>
        <w:rPr>
          <w:noProof/>
        </w:rPr>
        <w:t>1.1.</w:t>
      </w:r>
      <w:r>
        <w:rPr>
          <w:noProof/>
        </w:rPr>
        <w:tab/>
        <w:t xml:space="preserve">Τίτλος της πρότασης/πρωτοβουλίας </w:t>
      </w:r>
    </w:p>
    <w:p>
      <w:pPr>
        <w:pStyle w:val="Text1"/>
        <w:pBdr>
          <w:top w:val="single" w:sz="4" w:space="1" w:color="auto"/>
          <w:left w:val="single" w:sz="4" w:space="4" w:color="auto"/>
          <w:bottom w:val="single" w:sz="4" w:space="1" w:color="auto"/>
          <w:right w:val="single" w:sz="4" w:space="4" w:color="auto"/>
        </w:pBdr>
        <w:rPr>
          <w:noProof/>
        </w:rPr>
      </w:pPr>
      <w:r>
        <w:rPr>
          <w:noProof/>
        </w:rPr>
        <w:t>Πρόταση κανονισμού του Ευρωπαϊκού Κοινοβουλίου και του Συμβουλίου για την τροποποίηση του κανονισμού (ΕΕ) αριθ. 1303/2013 όσον αφορά τους πόρους του ειδικού κονδυλίου για την πρωτοβουλία για την απασχόληση των νέων</w:t>
      </w:r>
    </w:p>
    <w:p>
      <w:pPr>
        <w:pStyle w:val="ManualHeading2"/>
        <w:rPr>
          <w:noProof/>
          <w:szCs w:val="24"/>
        </w:rPr>
      </w:pPr>
      <w:r>
        <w:rPr>
          <w:noProof/>
        </w:rPr>
        <w:t>1.2.</w:t>
      </w:r>
      <w:r>
        <w:rPr>
          <w:noProof/>
        </w:rPr>
        <w:tab/>
        <w:t>Σχετικοί τομείς πολιτικής που αφορούν τη δομή ΔΒΔ/ΠΒΔ</w:t>
      </w:r>
      <w:r>
        <w:rPr>
          <w:rStyle w:val="FootnoteReference"/>
          <w:bCs/>
          <w:noProof/>
        </w:rPr>
        <w:footnoteReference w:id="6"/>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4 Απασχόληση, κοινωνικές υποθέσεις και ένταξη</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04 02 64 — Πρωτοβουλία για την απασχόληση των νέων (ΠΑΝ)</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1.3.</w:t>
      </w:r>
      <w:r>
        <w:rPr>
          <w:noProof/>
        </w:rPr>
        <w:tab/>
        <w:t xml:space="preserve">Χαρακτήρας της πρότασης/πρωτοβουλίας </w:t>
      </w:r>
    </w:p>
    <w:p>
      <w:pPr>
        <w:pStyle w:val="Text1"/>
        <w:rPr>
          <w:b/>
          <w:noProof/>
          <w:sz w:val="22"/>
        </w:rPr>
      </w:pPr>
      <w:r>
        <w:rPr>
          <w:noProof/>
          <w:sz w:val="22"/>
        </w:rPr>
        <w:sym w:font="Wingdings" w:char="F0A8"/>
      </w:r>
      <w:r>
        <w:rPr>
          <w:b/>
          <w:i/>
          <w:noProof/>
          <w:sz w:val="22"/>
        </w:rPr>
        <w:t xml:space="preserve"> </w:t>
      </w:r>
      <w:r>
        <w:rPr>
          <w:noProof/>
        </w:rPr>
        <w:t xml:space="preserve">Η πρόταση/πρωτοβουλία αφορά </w:t>
      </w:r>
      <w:r>
        <w:rPr>
          <w:b/>
          <w:noProof/>
        </w:rPr>
        <w:t>νέα δράση</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νέα δράση μετά από δοκιμαστικό σχέδιο / προπαρασκευαστική ενέργεια</w:t>
      </w:r>
      <w:r>
        <w:rPr>
          <w:rStyle w:val="FootnoteReference"/>
          <w:b/>
          <w:noProof/>
        </w:rPr>
        <w:footnoteReference w:id="7"/>
      </w:r>
      <w:r>
        <w:rPr>
          <w:noProof/>
          <w:sz w:val="22"/>
        </w:rPr>
        <w:t xml:space="preserve"> </w:t>
      </w:r>
    </w:p>
    <w:p>
      <w:pPr>
        <w:pStyle w:val="Text1"/>
        <w:rPr>
          <w:noProof/>
          <w:sz w:val="22"/>
        </w:rPr>
      </w:pPr>
      <w:r>
        <w:rPr>
          <w:noProof/>
          <w:sz w:val="22"/>
        </w:rPr>
        <w:sym w:font="Wingdings" w:char="F078"/>
      </w:r>
      <w:r>
        <w:rPr>
          <w:i/>
          <w:noProof/>
          <w:sz w:val="22"/>
        </w:rPr>
        <w:t xml:space="preserve"> </w:t>
      </w:r>
      <w:r>
        <w:rPr>
          <w:noProof/>
        </w:rPr>
        <w:t xml:space="preserve">Η πρόταση/πρωτοβουλία αφορά την </w:t>
      </w:r>
      <w:r>
        <w:rPr>
          <w:b/>
          <w:noProof/>
        </w:rPr>
        <w:t>παράταση υφιστάμενης δράσης</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Η πρόταση/πρωτοβουλία αφορά </w:t>
      </w:r>
      <w:r>
        <w:rPr>
          <w:b/>
          <w:noProof/>
        </w:rPr>
        <w:t>δράση προσανατολισμένη προς νέα δράση</w:t>
      </w:r>
      <w:r>
        <w:rPr>
          <w:noProof/>
        </w:rPr>
        <w:t xml:space="preserve"> </w:t>
      </w:r>
    </w:p>
    <w:p>
      <w:pPr>
        <w:pStyle w:val="ManualHeading2"/>
        <w:rPr>
          <w:bCs/>
          <w:noProof/>
          <w:szCs w:val="24"/>
        </w:rPr>
      </w:pPr>
      <w:r>
        <w:rPr>
          <w:noProof/>
        </w:rPr>
        <w:t>1.4.</w:t>
      </w:r>
      <w:r>
        <w:rPr>
          <w:noProof/>
        </w:rPr>
        <w:tab/>
        <w:t>Στόχοι</w:t>
      </w:r>
    </w:p>
    <w:p>
      <w:pPr>
        <w:pStyle w:val="ManualHeading3"/>
        <w:rPr>
          <w:noProof/>
        </w:rPr>
      </w:pPr>
      <w:r>
        <w:rPr>
          <w:noProof/>
        </w:rPr>
        <w:t>1.4.1.</w:t>
      </w:r>
      <w:r>
        <w:rPr>
          <w:noProof/>
        </w:rPr>
        <w:tab/>
        <w:t xml:space="preserve">Οι πολυετείς στρατηγικοί στόχοι της Επιτροπής τους οποίους αφορά η πρόταση/πρωτοβουλία </w:t>
      </w:r>
    </w:p>
    <w:p>
      <w:pPr>
        <w:pStyle w:val="Text1"/>
        <w:pBdr>
          <w:top w:val="single" w:sz="4" w:space="1" w:color="auto"/>
          <w:left w:val="single" w:sz="4" w:space="4" w:color="auto"/>
          <w:bottom w:val="single" w:sz="4" w:space="1" w:color="auto"/>
          <w:right w:val="single" w:sz="4" w:space="4" w:color="auto"/>
        </w:pBdr>
        <w:rPr>
          <w:noProof/>
        </w:rPr>
      </w:pPr>
      <w:r>
        <w:rPr>
          <w:noProof/>
        </w:rPr>
        <w:t>Άνευ αντικειμένου.</w:t>
      </w:r>
    </w:p>
    <w:p>
      <w:pPr>
        <w:pStyle w:val="ManualHeading3"/>
        <w:rPr>
          <w:bCs/>
          <w:noProof/>
          <w:szCs w:val="24"/>
        </w:rPr>
      </w:pPr>
      <w:r>
        <w:rPr>
          <w:noProof/>
        </w:rPr>
        <w:t>1.4.2.</w:t>
      </w:r>
      <w:r>
        <w:rPr>
          <w:noProof/>
        </w:rPr>
        <w:tab/>
        <w:t xml:space="preserve">Ειδικοί στόχοι και σχετικές δραστηριότητες ΔΒΔ/ΠΒΔ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Ειδικός στόχος αριθ.</w:t>
      </w:r>
    </w:p>
    <w:p>
      <w:pPr>
        <w:pStyle w:val="Text1"/>
        <w:pBdr>
          <w:top w:val="single" w:sz="4" w:space="1" w:color="auto"/>
          <w:left w:val="single" w:sz="4" w:space="4" w:color="auto"/>
          <w:bottom w:val="single" w:sz="4" w:space="1" w:color="auto"/>
          <w:right w:val="single" w:sz="4" w:space="4" w:color="auto"/>
        </w:pBdr>
        <w:rPr>
          <w:noProof/>
        </w:rPr>
      </w:pPr>
      <w:r>
        <w:rPr>
          <w:noProof/>
        </w:rPr>
        <w:t>Άνευ αντικειμένου.</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Σχετικές δραστηριότητες ΔΒΔ/ΠΒΔ</w:t>
      </w:r>
    </w:p>
    <w:p>
      <w:pPr>
        <w:pStyle w:val="Text1"/>
        <w:pBdr>
          <w:top w:val="single" w:sz="4" w:space="1" w:color="auto"/>
          <w:left w:val="single" w:sz="4" w:space="4" w:color="auto"/>
          <w:bottom w:val="single" w:sz="4" w:space="1" w:color="auto"/>
          <w:right w:val="single" w:sz="4" w:space="4" w:color="auto"/>
        </w:pBdr>
        <w:rPr>
          <w:noProof/>
        </w:rPr>
      </w:pPr>
      <w:r>
        <w:rPr>
          <w:noProof/>
        </w:rPr>
        <w:t>Άνευ αντικειμένου.</w:t>
      </w:r>
    </w:p>
    <w:p>
      <w:pPr>
        <w:pStyle w:val="ManualHeading3"/>
        <w:rPr>
          <w:bCs/>
          <w:noProof/>
          <w:szCs w:val="24"/>
        </w:rPr>
      </w:pPr>
      <w:r>
        <w:rPr>
          <w:noProof/>
        </w:rPr>
        <w:t>1.4.3.</w:t>
      </w:r>
      <w:r>
        <w:rPr>
          <w:noProof/>
        </w:rPr>
        <w:tab/>
        <w:t>Αναμενόμενα αποτελέσματα και επιπτώσεις</w:t>
      </w:r>
    </w:p>
    <w:p>
      <w:pPr>
        <w:pStyle w:val="Text1"/>
        <w:rPr>
          <w:i/>
          <w:noProof/>
          <w:sz w:val="20"/>
        </w:rPr>
      </w:pPr>
      <w:r>
        <w:rPr>
          <w:i/>
          <w:noProof/>
          <w:sz w:val="20"/>
        </w:rPr>
        <w:t>Να προσδιοριστούν τα αποτελέσματα που αναμένεται να έχει η πρόταση/πρωτοβουλία όσον αφορά τους/τις στοχευόμενους/-ες δικαιούχους/ομάδες.</w:t>
      </w:r>
    </w:p>
    <w:p>
      <w:pPr>
        <w:pStyle w:val="Text1"/>
        <w:pBdr>
          <w:top w:val="single" w:sz="4" w:space="1" w:color="auto"/>
          <w:left w:val="single" w:sz="4" w:space="4" w:color="auto"/>
          <w:bottom w:val="single" w:sz="4" w:space="1" w:color="auto"/>
          <w:right w:val="single" w:sz="4" w:space="4" w:color="auto"/>
        </w:pBdr>
        <w:rPr>
          <w:noProof/>
        </w:rPr>
      </w:pPr>
      <w:r>
        <w:rPr>
          <w:noProof/>
        </w:rPr>
        <w:t>Άνευ αντικειμένου.</w:t>
      </w:r>
    </w:p>
    <w:p>
      <w:pPr>
        <w:pStyle w:val="ManualHeading3"/>
        <w:rPr>
          <w:bCs/>
          <w:noProof/>
          <w:szCs w:val="24"/>
        </w:rPr>
      </w:pPr>
      <w:r>
        <w:rPr>
          <w:noProof/>
        </w:rPr>
        <w:t>1.4.4.</w:t>
      </w:r>
      <w:r>
        <w:rPr>
          <w:noProof/>
        </w:rPr>
        <w:tab/>
        <w:t xml:space="preserve">Δείκτες αποτελεσμάτων και επιπτώσεων </w:t>
      </w:r>
    </w:p>
    <w:p>
      <w:pPr>
        <w:pStyle w:val="Text1"/>
        <w:rPr>
          <w:i/>
          <w:noProof/>
          <w:sz w:val="20"/>
        </w:rPr>
      </w:pPr>
      <w:r>
        <w:rPr>
          <w:i/>
          <w:noProof/>
          <w:sz w:val="20"/>
        </w:rPr>
        <w:t>Να προσδιοριστούν οι δείκτες για την παρακολούθηση της υλοποίησης της πρότασης/πρωτοβουλίας.</w:t>
      </w:r>
    </w:p>
    <w:p>
      <w:pPr>
        <w:pStyle w:val="Text1"/>
        <w:pBdr>
          <w:top w:val="single" w:sz="4" w:space="1" w:color="auto"/>
          <w:left w:val="single" w:sz="4" w:space="4" w:color="auto"/>
          <w:bottom w:val="single" w:sz="4" w:space="1" w:color="auto"/>
          <w:right w:val="single" w:sz="4" w:space="4" w:color="auto"/>
        </w:pBdr>
        <w:rPr>
          <w:noProof/>
        </w:rPr>
      </w:pPr>
      <w:r>
        <w:rPr>
          <w:noProof/>
        </w:rPr>
        <w:t>Άνευ αντικειμένου.</w:t>
      </w:r>
    </w:p>
    <w:p>
      <w:pPr>
        <w:pStyle w:val="ManualHeading2"/>
        <w:rPr>
          <w:bCs/>
          <w:noProof/>
          <w:szCs w:val="24"/>
        </w:rPr>
      </w:pPr>
      <w:r>
        <w:rPr>
          <w:noProof/>
        </w:rPr>
        <w:t>1.5.</w:t>
      </w:r>
      <w:r>
        <w:rPr>
          <w:noProof/>
        </w:rPr>
        <w:tab/>
        <w:t xml:space="preserve">Αιτιολόγηση της πρότασης/πρωτοβουλίας </w:t>
      </w:r>
    </w:p>
    <w:p>
      <w:pPr>
        <w:pStyle w:val="ManualHeading3"/>
        <w:rPr>
          <w:noProof/>
        </w:rPr>
      </w:pPr>
      <w:r>
        <w:rPr>
          <w:noProof/>
        </w:rPr>
        <w:t>1.5.1.</w:t>
      </w:r>
      <w:r>
        <w:rPr>
          <w:noProof/>
        </w:rPr>
        <w:tab/>
        <w:t xml:space="preserve">Βραχυπρόθεσμη ή μακροπρόθεσμη κάλυψη αναγκών </w:t>
      </w:r>
    </w:p>
    <w:p>
      <w:pPr>
        <w:pStyle w:val="Text1"/>
        <w:pBdr>
          <w:top w:val="single" w:sz="4" w:space="1" w:color="auto"/>
          <w:left w:val="single" w:sz="4" w:space="4" w:color="auto"/>
          <w:bottom w:val="single" w:sz="4" w:space="1" w:color="auto"/>
          <w:right w:val="single" w:sz="4" w:space="4" w:color="auto"/>
        </w:pBdr>
        <w:rPr>
          <w:noProof/>
        </w:rPr>
      </w:pPr>
      <w:r>
        <w:rPr>
          <w:noProof/>
        </w:rPr>
        <w:t>Άνευ αντικειμένου.</w:t>
      </w:r>
    </w:p>
    <w:p>
      <w:pPr>
        <w:pStyle w:val="ManualHeading3"/>
        <w:rPr>
          <w:bCs/>
          <w:noProof/>
          <w:szCs w:val="24"/>
        </w:rPr>
      </w:pPr>
      <w:r>
        <w:rPr>
          <w:noProof/>
        </w:rPr>
        <w:t>1.5.2.</w:t>
      </w:r>
      <w:r>
        <w:rPr>
          <w:noProof/>
        </w:rPr>
        <w:tab/>
        <w:t>Προστιθέμενη αξία της ενωσιακής παρέμβασης</w:t>
      </w:r>
    </w:p>
    <w:p>
      <w:pPr>
        <w:pStyle w:val="Text1"/>
        <w:pBdr>
          <w:top w:val="single" w:sz="4" w:space="1" w:color="auto"/>
          <w:left w:val="single" w:sz="4" w:space="4" w:color="auto"/>
          <w:bottom w:val="single" w:sz="4" w:space="1" w:color="auto"/>
          <w:right w:val="single" w:sz="4" w:space="4" w:color="auto"/>
        </w:pBdr>
        <w:rPr>
          <w:noProof/>
        </w:rPr>
      </w:pPr>
      <w:r>
        <w:rPr>
          <w:noProof/>
        </w:rPr>
        <w:t>Άνευ αντικειμένου.</w:t>
      </w:r>
    </w:p>
    <w:p>
      <w:pPr>
        <w:pStyle w:val="ManualHeading3"/>
        <w:rPr>
          <w:bCs/>
          <w:noProof/>
          <w:szCs w:val="24"/>
        </w:rPr>
      </w:pPr>
      <w:r>
        <w:rPr>
          <w:noProof/>
        </w:rPr>
        <w:t>1.5.3.</w:t>
      </w:r>
      <w:r>
        <w:rPr>
          <w:noProof/>
        </w:rPr>
        <w:tab/>
        <w:t>Διδάγματα από ανάλογες εμπειρίες του παρελθόντος</w:t>
      </w:r>
    </w:p>
    <w:p>
      <w:pPr>
        <w:pStyle w:val="Text1"/>
        <w:pBdr>
          <w:top w:val="single" w:sz="4" w:space="1" w:color="auto"/>
          <w:left w:val="single" w:sz="4" w:space="4" w:color="auto"/>
          <w:bottom w:val="single" w:sz="4" w:space="1" w:color="auto"/>
          <w:right w:val="single" w:sz="4" w:space="4" w:color="auto"/>
        </w:pBdr>
        <w:rPr>
          <w:noProof/>
        </w:rPr>
      </w:pPr>
      <w:r>
        <w:rPr>
          <w:noProof/>
        </w:rPr>
        <w:t>Άνευ αντικειμένου.</w:t>
      </w:r>
    </w:p>
    <w:p>
      <w:pPr>
        <w:pStyle w:val="ManualHeading3"/>
        <w:rPr>
          <w:bCs/>
          <w:noProof/>
          <w:szCs w:val="24"/>
        </w:rPr>
      </w:pPr>
      <w:r>
        <w:rPr>
          <w:noProof/>
        </w:rPr>
        <w:t>1.5.4.</w:t>
      </w:r>
      <w:r>
        <w:rPr>
          <w:noProof/>
        </w:rPr>
        <w:tab/>
        <w:t>Συμβατότητα και ενδεχόμενη συνέργεια με άλλα κατάλληλα μέσα</w:t>
      </w:r>
    </w:p>
    <w:p>
      <w:pPr>
        <w:pStyle w:val="Text1"/>
        <w:pBdr>
          <w:top w:val="single" w:sz="4" w:space="1" w:color="auto"/>
          <w:left w:val="single" w:sz="4" w:space="4" w:color="auto"/>
          <w:bottom w:val="single" w:sz="4" w:space="1" w:color="auto"/>
          <w:right w:val="single" w:sz="4" w:space="4" w:color="auto"/>
        </w:pBdr>
        <w:rPr>
          <w:noProof/>
        </w:rPr>
      </w:pPr>
      <w:r>
        <w:rPr>
          <w:noProof/>
        </w:rPr>
        <w:t>Άνευ αντικειμένου.</w:t>
      </w:r>
    </w:p>
    <w:p>
      <w:pPr>
        <w:pStyle w:val="ManualHeading2"/>
        <w:rPr>
          <w:bCs/>
          <w:noProof/>
          <w:szCs w:val="24"/>
        </w:rPr>
      </w:pPr>
      <w:r>
        <w:rPr>
          <w:noProof/>
        </w:rPr>
        <w:t>1.6.</w:t>
      </w:r>
      <w:r>
        <w:rPr>
          <w:noProof/>
        </w:rPr>
        <w:tab/>
        <w:t xml:space="preserve">Διάρκεια και δημοσιονομικές επιπτώσεις </w:t>
      </w:r>
    </w:p>
    <w:p>
      <w:pPr>
        <w:pStyle w:val="Text1"/>
        <w:rPr>
          <w:noProof/>
        </w:rPr>
      </w:pPr>
      <w:r>
        <w:rPr>
          <w:noProof/>
        </w:rPr>
        <w:sym w:font="Wingdings" w:char="F0A8"/>
      </w:r>
      <w:r>
        <w:rPr>
          <w:b/>
          <w:i/>
          <w:noProof/>
        </w:rPr>
        <w:t xml:space="preserve"> </w:t>
      </w:r>
      <w:r>
        <w:rPr>
          <w:noProof/>
        </w:rPr>
        <w:t xml:space="preserve">Πρόταση/πρωτοβουλία </w:t>
      </w:r>
      <w:r>
        <w:rPr>
          <w:b/>
          <w:noProof/>
        </w:rPr>
        <w:t xml:space="preserve">περιορισμένης διάρκειας </w:t>
      </w:r>
    </w:p>
    <w:p>
      <w:pPr>
        <w:pStyle w:val="ListDash2"/>
        <w:rPr>
          <w:noProof/>
        </w:rPr>
      </w:pPr>
      <w:r>
        <w:rPr>
          <w:noProof/>
        </w:rPr>
        <w:sym w:font="Wingdings" w:char="F078"/>
      </w:r>
      <w:r>
        <w:rPr>
          <w:noProof/>
        </w:rPr>
        <w:tab/>
        <w:t>Πρόταση/πρωτοβουλία με ισχύ από 01/01/2017 έως 31/12/2023</w:t>
      </w:r>
    </w:p>
    <w:p>
      <w:pPr>
        <w:pStyle w:val="ListDash2"/>
        <w:rPr>
          <w:noProof/>
        </w:rPr>
      </w:pPr>
      <w:r>
        <w:rPr>
          <w:noProof/>
        </w:rPr>
        <w:sym w:font="Wingdings" w:char="F078"/>
      </w:r>
      <w:r>
        <w:rPr>
          <w:noProof/>
        </w:rPr>
        <w:tab/>
        <w:t>Δημοσιονομικές επιπτώσεις για την περίοδο 2017-2020</w:t>
      </w:r>
    </w:p>
    <w:p>
      <w:pPr>
        <w:pStyle w:val="Text1"/>
        <w:rPr>
          <w:noProof/>
        </w:rPr>
      </w:pPr>
      <w:r>
        <w:rPr>
          <w:noProof/>
        </w:rPr>
        <w:sym w:font="Wingdings" w:char="F0A8"/>
      </w:r>
      <w:r>
        <w:rPr>
          <w:b/>
          <w:i/>
          <w:noProof/>
        </w:rPr>
        <w:t xml:space="preserve"> </w:t>
      </w:r>
      <w:r>
        <w:rPr>
          <w:noProof/>
        </w:rPr>
        <w:t xml:space="preserve">Πρόταση/πρωτοβουλία </w:t>
      </w:r>
      <w:r>
        <w:rPr>
          <w:b/>
          <w:noProof/>
        </w:rPr>
        <w:t>απεριόριστης διάρκειας</w:t>
      </w:r>
    </w:p>
    <w:p>
      <w:pPr>
        <w:pStyle w:val="ListDash1"/>
        <w:rPr>
          <w:noProof/>
        </w:rPr>
      </w:pPr>
      <w:r>
        <w:rPr>
          <w:noProof/>
        </w:rPr>
        <w:t>Περίοδος σταδιακής εφαρμογής από το ΕΕΕΕ έως το ΕΕΕΕ,</w:t>
      </w:r>
    </w:p>
    <w:p>
      <w:pPr>
        <w:pStyle w:val="ListDash1"/>
        <w:rPr>
          <w:noProof/>
        </w:rPr>
      </w:pPr>
      <w:r>
        <w:rPr>
          <w:noProof/>
        </w:rPr>
        <w:t>και στη συνέχεια πλήρης εφαρμογή.</w:t>
      </w:r>
    </w:p>
    <w:p>
      <w:pPr>
        <w:pStyle w:val="ManualHeading2"/>
        <w:rPr>
          <w:bCs/>
          <w:noProof/>
          <w:szCs w:val="24"/>
        </w:rPr>
      </w:pPr>
      <w:r>
        <w:rPr>
          <w:noProof/>
        </w:rPr>
        <w:t>1.7.</w:t>
      </w:r>
      <w:r>
        <w:rPr>
          <w:noProof/>
        </w:rPr>
        <w:tab/>
        <w:t>Προβλεπόμενοι τρόποι διαχείρισης</w:t>
      </w:r>
      <w:r>
        <w:rPr>
          <w:rStyle w:val="FootnoteReference"/>
          <w:bCs/>
          <w:noProof/>
        </w:rPr>
        <w:footnoteReference w:id="8"/>
      </w:r>
      <w:r>
        <w:rPr>
          <w:rStyle w:val="FootnoteReference"/>
          <w:noProof/>
        </w:rPr>
        <w:t xml:space="preserve">  </w:t>
      </w:r>
    </w:p>
    <w:p>
      <w:pPr>
        <w:pStyle w:val="Text1"/>
        <w:rPr>
          <w:noProof/>
        </w:rPr>
      </w:pPr>
      <w:r>
        <w:rPr>
          <w:noProof/>
        </w:rPr>
        <w:sym w:font="Wingdings" w:char="F0A8"/>
      </w:r>
      <w:r>
        <w:rPr>
          <w:i/>
          <w:noProof/>
        </w:rPr>
        <w:t xml:space="preserve"> </w:t>
      </w:r>
      <w:r>
        <w:rPr>
          <w:b/>
          <w:noProof/>
        </w:rPr>
        <w:t>Άμεση διαχείριση</w:t>
      </w:r>
      <w:r>
        <w:rPr>
          <w:noProof/>
        </w:rPr>
        <w:t xml:space="preserve"> από την Επιτροπή</w:t>
      </w:r>
    </w:p>
    <w:p>
      <w:pPr>
        <w:pStyle w:val="ListDash2"/>
        <w:rPr>
          <w:rFonts w:cs="EUAlbertina"/>
          <w:noProof/>
        </w:rPr>
      </w:pPr>
      <w:r>
        <w:rPr>
          <w:noProof/>
        </w:rPr>
        <w:sym w:font="Wingdings" w:char="F0A8"/>
      </w:r>
      <w:r>
        <w:rPr>
          <w:noProof/>
        </w:rPr>
        <w:t xml:space="preserve"> από τις υπηρεσίες της, συμπεριλαμβανομένου του προσωπικού της στις αντιπροσωπείες της Ένωσης </w:t>
      </w:r>
    </w:p>
    <w:p>
      <w:pPr>
        <w:pStyle w:val="ListDash2"/>
        <w:rPr>
          <w:noProof/>
        </w:rPr>
      </w:pPr>
      <w:r>
        <w:rPr>
          <w:noProof/>
        </w:rPr>
        <w:sym w:font="Wingdings" w:char="F0A8"/>
      </w:r>
      <w:r>
        <w:rPr>
          <w:noProof/>
        </w:rPr>
        <w:tab/>
        <w:t xml:space="preserve">από τους εκτελεστικούς οργανισμούς </w:t>
      </w:r>
    </w:p>
    <w:p>
      <w:pPr>
        <w:pStyle w:val="Text1"/>
        <w:rPr>
          <w:noProof/>
        </w:rPr>
      </w:pPr>
      <w:r>
        <w:rPr>
          <w:noProof/>
        </w:rPr>
        <w:sym w:font="Wingdings" w:char="F078"/>
      </w:r>
      <w:r>
        <w:rPr>
          <w:b/>
          <w:i/>
          <w:noProof/>
        </w:rPr>
        <w:t xml:space="preserve"> </w:t>
      </w:r>
      <w:r>
        <w:rPr>
          <w:b/>
          <w:noProof/>
        </w:rPr>
        <w:t>Επιμερισμένη διαχείριση</w:t>
      </w:r>
      <w:r>
        <w:rPr>
          <w:noProof/>
        </w:rPr>
        <w:t xml:space="preserve"> με τα κράτη μέλη </w:t>
      </w:r>
    </w:p>
    <w:p>
      <w:pPr>
        <w:pStyle w:val="Text1"/>
        <w:rPr>
          <w:noProof/>
        </w:rPr>
      </w:pPr>
      <w:r>
        <w:rPr>
          <w:noProof/>
        </w:rPr>
        <w:sym w:font="Wingdings" w:char="F0A8"/>
      </w:r>
      <w:r>
        <w:rPr>
          <w:i/>
          <w:noProof/>
        </w:rPr>
        <w:t xml:space="preserve"> </w:t>
      </w:r>
      <w:r>
        <w:rPr>
          <w:b/>
          <w:noProof/>
        </w:rPr>
        <w:t>Έμμεση διαχείριση</w:t>
      </w:r>
      <w:r>
        <w:rPr>
          <w:noProof/>
        </w:rPr>
        <w:t xml:space="preserve"> με ανάθεση καθηκόντων εκτέλεσης του προϋπολογισμού:</w:t>
      </w:r>
    </w:p>
    <w:p>
      <w:pPr>
        <w:pStyle w:val="ListDash2"/>
        <w:rPr>
          <w:noProof/>
        </w:rPr>
      </w:pPr>
      <w:r>
        <w:rPr>
          <w:noProof/>
        </w:rPr>
        <w:sym w:font="Wingdings" w:char="F0A8"/>
      </w:r>
      <w:r>
        <w:rPr>
          <w:noProof/>
        </w:rPr>
        <w:t xml:space="preserve"> σε τρίτες χώρες ή οργανισμούς που αυτές έχουν ορίσει</w:t>
      </w:r>
    </w:p>
    <w:p>
      <w:pPr>
        <w:pStyle w:val="ListDash2"/>
        <w:rPr>
          <w:noProof/>
        </w:rPr>
      </w:pPr>
      <w:r>
        <w:rPr>
          <w:noProof/>
        </w:rPr>
        <w:sym w:font="Wingdings" w:char="F0A8"/>
      </w:r>
      <w:r>
        <w:rPr>
          <w:noProof/>
        </w:rPr>
        <w:t xml:space="preserve"> σε διεθνείς οργανισμούς και στις οργανώσεις τους (να προσδιοριστούν)</w:t>
      </w:r>
    </w:p>
    <w:p>
      <w:pPr>
        <w:pStyle w:val="ListDash2"/>
        <w:rPr>
          <w:noProof/>
        </w:rPr>
      </w:pPr>
      <w:r>
        <w:rPr>
          <w:noProof/>
        </w:rPr>
        <w:sym w:font="Wingdings" w:char="F0A8"/>
      </w:r>
      <w:r>
        <w:rPr>
          <w:noProof/>
        </w:rPr>
        <w:t xml:space="preserve"> στην ΕΤΕπ και στο Ευρωπαϊκό Ταμείο Επενδύσεων</w:t>
      </w:r>
    </w:p>
    <w:p>
      <w:pPr>
        <w:pStyle w:val="ListDash2"/>
        <w:rPr>
          <w:noProof/>
        </w:rPr>
      </w:pPr>
      <w:r>
        <w:rPr>
          <w:noProof/>
        </w:rPr>
        <w:sym w:font="Wingdings" w:char="F0A8"/>
      </w:r>
      <w:r>
        <w:rPr>
          <w:noProof/>
        </w:rPr>
        <w:t xml:space="preserve"> στους οργανισμούς που αναφέρονται στα άρθρα 208 και 209 του δημοσιονομικού κανονισμού</w:t>
      </w:r>
    </w:p>
    <w:p>
      <w:pPr>
        <w:pStyle w:val="ListDash2"/>
        <w:rPr>
          <w:noProof/>
        </w:rPr>
      </w:pPr>
      <w:r>
        <w:rPr>
          <w:noProof/>
        </w:rPr>
        <w:sym w:font="Wingdings" w:char="F0A8"/>
      </w:r>
      <w:r>
        <w:rPr>
          <w:noProof/>
        </w:rPr>
        <w:t xml:space="preserve"> σε οργανισμούς δημοσίου δικαίου</w:t>
      </w:r>
    </w:p>
    <w:p>
      <w:pPr>
        <w:pStyle w:val="ListDash2"/>
        <w:rPr>
          <w:noProof/>
        </w:rPr>
      </w:pPr>
      <w:r>
        <w:rPr>
          <w:noProof/>
        </w:rPr>
        <w:sym w:font="Wingdings" w:char="F0A8"/>
      </w:r>
      <w:r>
        <w:rPr>
          <w:noProof/>
        </w:rPr>
        <w:t xml:space="preserve"> σε οργανισμούς που διέπονται από ιδιωτικό δίκαιο και έχουν αποστολή δημόσιας υπηρεσίας, στον βαθμό που παρέχουν επαρκείς οικονομικές εγγυήσεις</w:t>
      </w:r>
    </w:p>
    <w:p>
      <w:pPr>
        <w:pStyle w:val="ListDash2"/>
        <w:rPr>
          <w:noProof/>
        </w:rPr>
      </w:pPr>
      <w:r>
        <w:rPr>
          <w:noProof/>
        </w:rPr>
        <w:sym w:font="Wingdings" w:char="F0A8"/>
      </w:r>
      <w:r>
        <w:rPr>
          <w:noProof/>
        </w:rPr>
        <w:t xml:space="preserve"> σε οργανισμούς που διέπονται από το ιδιωτικό δίκαιο κράτους μέλους, στους οποίους έχει ανατεθεί η εκτέλεση σύμπραξης δημόσιου και ιδιωτικού τομέα και οι οποίοι παρέχουν επαρκείς οικονομικές εγγυήσεις</w:t>
      </w:r>
    </w:p>
    <w:p>
      <w:pPr>
        <w:pStyle w:val="ListDash2"/>
        <w:rPr>
          <w:noProof/>
        </w:rPr>
      </w:pPr>
      <w:r>
        <w:rPr>
          <w:noProof/>
        </w:rPr>
        <w:sym w:font="Wingdings" w:char="F0A8"/>
      </w:r>
      <w:r>
        <w:rPr>
          <w:noProof/>
        </w:rPr>
        <w:t xml:space="preserve"> σε πρόσωπα επιφορτισμένα με την υλοποίηση συγκεκριμένων δράσεων στην ΚΕΠΠΑ βάσει του τίτλου V της ΣΕΕ και τα οποία προσδιορίζονται στην αντίστοιχη βασική πράξη</w:t>
      </w:r>
    </w:p>
    <w:p>
      <w:pPr>
        <w:pStyle w:val="ListDash2"/>
        <w:rPr>
          <w:i/>
          <w:noProof/>
          <w:sz w:val="18"/>
          <w:u w:val="single"/>
        </w:rPr>
      </w:pPr>
      <w:r>
        <w:rPr>
          <w:i/>
          <w:noProof/>
          <w:sz w:val="18"/>
        </w:rPr>
        <w:t>Αν αναφέρονται περισσότεροι του ενός τρόποι διαχείρισης, να διευκρινιστούν στο τμήμα «Παρατηρήσεις».</w:t>
      </w:r>
    </w:p>
    <w:p>
      <w:pPr>
        <w:rPr>
          <w:noProof/>
        </w:rPr>
      </w:pPr>
      <w:r>
        <w:rPr>
          <w:noProof/>
        </w:rPr>
        <w:t xml:space="preserve">Παρατηρήσεις </w:t>
      </w:r>
    </w:p>
    <w:p>
      <w:pPr>
        <w:pBdr>
          <w:top w:val="single" w:sz="4" w:space="1" w:color="auto"/>
          <w:left w:val="single" w:sz="4" w:space="4" w:color="auto"/>
          <w:bottom w:val="single" w:sz="4" w:space="1" w:color="auto"/>
          <w:right w:val="single" w:sz="4" w:space="4" w:color="auto"/>
        </w:pBdr>
        <w:rPr>
          <w:noProof/>
        </w:rPr>
      </w:pPr>
      <w:r>
        <w:rPr>
          <w:noProof/>
        </w:rPr>
        <w:t>Ουδέν.</w:t>
      </w:r>
    </w:p>
    <w:p>
      <w:pPr>
        <w:pStyle w:val="ManualHeading1"/>
        <w:rPr>
          <w:bCs/>
          <w:noProof/>
          <w:szCs w:val="24"/>
        </w:rPr>
      </w:pPr>
      <w:r>
        <w:rPr>
          <w:noProof/>
        </w:rPr>
        <w:t>2.</w:t>
      </w:r>
      <w:r>
        <w:rPr>
          <w:noProof/>
        </w:rPr>
        <w:tab/>
        <w:t xml:space="preserve">ΜΕΤΡΑ ΔΙΑΧΕΙΡΙΣΗΣ </w:t>
      </w:r>
    </w:p>
    <w:p>
      <w:pPr>
        <w:pStyle w:val="ManualHeading2"/>
        <w:rPr>
          <w:noProof/>
        </w:rPr>
      </w:pPr>
      <w:r>
        <w:rPr>
          <w:noProof/>
        </w:rPr>
        <w:t>2.1.</w:t>
      </w:r>
      <w:r>
        <w:rPr>
          <w:noProof/>
        </w:rPr>
        <w:tab/>
        <w:t xml:space="preserve">Κανόνες παρακολούθησης και υποβολής εκθέσεων </w:t>
      </w:r>
    </w:p>
    <w:p>
      <w:pPr>
        <w:pStyle w:val="Text1"/>
        <w:rPr>
          <w:i/>
          <w:noProof/>
          <w:sz w:val="20"/>
          <w:u w:val="single"/>
        </w:rPr>
      </w:pPr>
      <w:r>
        <w:rPr>
          <w:i/>
          <w:noProof/>
          <w:sz w:val="20"/>
        </w:rPr>
        <w:t>Να προσδιοριστούν η συχνότητα και οι όροι.</w:t>
      </w:r>
    </w:p>
    <w:p>
      <w:pPr>
        <w:pStyle w:val="Text1"/>
        <w:pBdr>
          <w:top w:val="single" w:sz="4" w:space="1" w:color="auto"/>
          <w:left w:val="single" w:sz="4" w:space="4" w:color="auto"/>
          <w:bottom w:val="single" w:sz="4" w:space="1" w:color="auto"/>
          <w:right w:val="single" w:sz="4" w:space="4" w:color="auto"/>
        </w:pBdr>
        <w:rPr>
          <w:noProof/>
        </w:rPr>
      </w:pPr>
      <w:r>
        <w:rPr>
          <w:noProof/>
        </w:rPr>
        <w:t>Άνευ αντικειμένου.</w:t>
      </w:r>
    </w:p>
    <w:p>
      <w:pPr>
        <w:pStyle w:val="ManualHeading2"/>
        <w:rPr>
          <w:bCs/>
          <w:noProof/>
          <w:szCs w:val="24"/>
        </w:rPr>
      </w:pPr>
      <w:r>
        <w:rPr>
          <w:noProof/>
        </w:rPr>
        <w:t>2.2.</w:t>
      </w:r>
      <w:r>
        <w:rPr>
          <w:noProof/>
        </w:rPr>
        <w:tab/>
        <w:t xml:space="preserve">Σύστημα διαχείρισης και ελέγχου </w:t>
      </w:r>
    </w:p>
    <w:p>
      <w:pPr>
        <w:pStyle w:val="ManualHeading3"/>
        <w:rPr>
          <w:noProof/>
        </w:rPr>
      </w:pPr>
      <w:r>
        <w:rPr>
          <w:noProof/>
        </w:rPr>
        <w:t>2.2.1.</w:t>
      </w:r>
      <w:r>
        <w:rPr>
          <w:noProof/>
        </w:rPr>
        <w:tab/>
        <w:t xml:space="preserve">Κίνδυνοι που έχουν εντοπιστεί </w:t>
      </w:r>
    </w:p>
    <w:p>
      <w:pPr>
        <w:pStyle w:val="Text1"/>
        <w:pBdr>
          <w:top w:val="single" w:sz="4" w:space="1" w:color="auto"/>
          <w:left w:val="single" w:sz="4" w:space="4" w:color="auto"/>
          <w:bottom w:val="single" w:sz="4" w:space="1" w:color="auto"/>
          <w:right w:val="single" w:sz="4" w:space="4" w:color="auto"/>
        </w:pBdr>
        <w:rPr>
          <w:noProof/>
        </w:rPr>
      </w:pPr>
      <w:r>
        <w:rPr>
          <w:noProof/>
        </w:rPr>
        <w:t>Άνευ αντικειμένου.</w:t>
      </w:r>
    </w:p>
    <w:p>
      <w:pPr>
        <w:pStyle w:val="ManualHeading3"/>
        <w:rPr>
          <w:bCs/>
          <w:noProof/>
          <w:szCs w:val="24"/>
        </w:rPr>
      </w:pPr>
      <w:r>
        <w:rPr>
          <w:noProof/>
        </w:rPr>
        <w:t>2.2.2.</w:t>
      </w:r>
      <w:r>
        <w:rPr>
          <w:noProof/>
        </w:rPr>
        <w:tab/>
        <w:t>Πληροφορίες σχετικά με το σύστημα εσωτερικού ελέγχου που έχει καθοριστεί</w:t>
      </w:r>
    </w:p>
    <w:p>
      <w:pPr>
        <w:pStyle w:val="Text1"/>
        <w:pBdr>
          <w:top w:val="single" w:sz="4" w:space="1" w:color="auto"/>
          <w:left w:val="single" w:sz="4" w:space="4" w:color="auto"/>
          <w:bottom w:val="single" w:sz="4" w:space="1" w:color="auto"/>
          <w:right w:val="single" w:sz="4" w:space="4" w:color="auto"/>
        </w:pBdr>
        <w:rPr>
          <w:noProof/>
        </w:rPr>
      </w:pPr>
      <w:r>
        <w:rPr>
          <w:noProof/>
        </w:rPr>
        <w:t>Άνευ αντικειμένου.</w:t>
      </w:r>
    </w:p>
    <w:p>
      <w:pPr>
        <w:pStyle w:val="ManualHeading3"/>
        <w:rPr>
          <w:noProof/>
        </w:rPr>
      </w:pPr>
      <w:r>
        <w:rPr>
          <w:noProof/>
        </w:rPr>
        <w:t>2.2.3.</w:t>
      </w:r>
      <w:r>
        <w:rPr>
          <w:noProof/>
        </w:rPr>
        <w:tab/>
        <w:t xml:space="preserve">Εκτιμώμενο κόστος και όφελος των ελέγχων και αξιολόγηση του εκτιμώμενου επιπέδου κινδύνου σφάλματος </w:t>
      </w:r>
    </w:p>
    <w:p>
      <w:pPr>
        <w:pStyle w:val="Text1"/>
        <w:pBdr>
          <w:top w:val="single" w:sz="4" w:space="1" w:color="auto"/>
          <w:left w:val="single" w:sz="4" w:space="4" w:color="auto"/>
          <w:bottom w:val="single" w:sz="4" w:space="1" w:color="auto"/>
          <w:right w:val="single" w:sz="4" w:space="4" w:color="auto"/>
        </w:pBdr>
        <w:rPr>
          <w:noProof/>
        </w:rPr>
      </w:pPr>
      <w:r>
        <w:rPr>
          <w:noProof/>
        </w:rPr>
        <w:t>Άνευ αντικειμένου.</w:t>
      </w:r>
    </w:p>
    <w:p>
      <w:pPr>
        <w:pStyle w:val="ManualHeading2"/>
        <w:rPr>
          <w:bCs/>
          <w:noProof/>
          <w:szCs w:val="24"/>
        </w:rPr>
      </w:pPr>
      <w:r>
        <w:rPr>
          <w:noProof/>
        </w:rPr>
        <w:t>2.3.</w:t>
      </w:r>
      <w:r>
        <w:rPr>
          <w:noProof/>
        </w:rPr>
        <w:tab/>
        <w:t xml:space="preserve">Μέτρα για την πρόληψη περιπτώσεων απάτης και παρατυπίας </w:t>
      </w:r>
    </w:p>
    <w:p>
      <w:pPr>
        <w:pStyle w:val="Text1"/>
        <w:rPr>
          <w:i/>
          <w:noProof/>
          <w:sz w:val="20"/>
        </w:rPr>
      </w:pPr>
      <w:r>
        <w:rPr>
          <w:i/>
          <w:noProof/>
          <w:sz w:val="20"/>
        </w:rPr>
        <w:t>Να προσδιοριστούν τα ισχύοντα ή τα προβλεπόμενα μέτρα πρόληψης και προστασίας.</w:t>
      </w:r>
    </w:p>
    <w:p>
      <w:pPr>
        <w:pStyle w:val="Text1"/>
        <w:pBdr>
          <w:top w:val="single" w:sz="4" w:space="1" w:color="auto"/>
          <w:left w:val="single" w:sz="4" w:space="4" w:color="auto"/>
          <w:bottom w:val="single" w:sz="4" w:space="1" w:color="auto"/>
          <w:right w:val="single" w:sz="4" w:space="4" w:color="auto"/>
        </w:pBdr>
        <w:rPr>
          <w:noProof/>
        </w:rPr>
      </w:pPr>
      <w:r>
        <w:rPr>
          <w:noProof/>
        </w:rPr>
        <w:t>Άνευ αντικειμένου.</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ΕΚΤΙΜΩΜΕΝΕΣ ΔΗΜΟΣΙΟΝΟΜΙΚΕΣ ΕΠΙΠΤΩΣΕΙΣ ΤΗΣ ΠΡΟΤΑΣΗΣ/ΠΡΩΤΟΒΟΥΛΙΑΣ </w:t>
      </w:r>
    </w:p>
    <w:p>
      <w:pPr>
        <w:pStyle w:val="ManualHeading2"/>
        <w:rPr>
          <w:noProof/>
        </w:rPr>
      </w:pPr>
      <w:r>
        <w:rPr>
          <w:noProof/>
        </w:rPr>
        <w:t>3.1.</w:t>
      </w:r>
      <w:r>
        <w:rPr>
          <w:noProof/>
        </w:rPr>
        <w:tab/>
        <w:t xml:space="preserve">Τομείς του πολυετούς δημοσιονομικού πλαισίου και γραμμές δαπανών του προϋπολογισμού που επηρεάζονται </w:t>
      </w:r>
    </w:p>
    <w:p>
      <w:pPr>
        <w:pStyle w:val="ListBullet1"/>
        <w:rPr>
          <w:noProof/>
        </w:rPr>
      </w:pPr>
      <w:r>
        <w:rPr>
          <w:noProof/>
        </w:rPr>
        <w:t xml:space="preserve">Υφιστάμενες γραμμές του προϋπολογισμού </w:t>
      </w:r>
    </w:p>
    <w:p>
      <w:pPr>
        <w:pStyle w:val="Text1"/>
        <w:rPr>
          <w:noProof/>
        </w:rPr>
      </w:pPr>
      <w:r>
        <w:rPr>
          <w:noProof/>
          <w:u w:val="single"/>
        </w:rPr>
        <w:t>Κατά σειρά</w:t>
      </w:r>
      <w:r>
        <w:rPr>
          <w:noProof/>
        </w:rPr>
        <w:t xml:space="preserve"> 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Τομέας του πολυετούς δημοσιονομικού πλαισίου</w:t>
            </w:r>
          </w:p>
        </w:tc>
        <w:tc>
          <w:tcPr>
            <w:tcW w:w="3960" w:type="dxa"/>
            <w:vAlign w:val="center"/>
          </w:tcPr>
          <w:p>
            <w:pPr>
              <w:spacing w:before="60" w:after="60"/>
              <w:jc w:val="center"/>
              <w:rPr>
                <w:noProof/>
              </w:rPr>
            </w:pPr>
            <w:r>
              <w:rPr>
                <w:noProof/>
                <w:sz w:val="20"/>
              </w:rPr>
              <w:t>Γραμμή του προϋπολογισμού</w:t>
            </w:r>
          </w:p>
        </w:tc>
        <w:tc>
          <w:tcPr>
            <w:tcW w:w="1080" w:type="dxa"/>
            <w:vAlign w:val="center"/>
          </w:tcPr>
          <w:p>
            <w:pPr>
              <w:spacing w:before="60" w:after="60"/>
              <w:jc w:val="center"/>
              <w:rPr>
                <w:noProof/>
              </w:rPr>
            </w:pPr>
            <w:r>
              <w:rPr>
                <w:noProof/>
                <w:sz w:val="18"/>
              </w:rPr>
              <w:t>Είδος</w:t>
            </w:r>
            <w:r>
              <w:rPr>
                <w:noProof/>
              </w:rPr>
              <w:t xml:space="preserve"> </w:t>
            </w:r>
            <w:r>
              <w:rPr>
                <w:noProof/>
              </w:rPr>
              <w:br/>
            </w:r>
            <w:r>
              <w:rPr>
                <w:noProof/>
                <w:sz w:val="18"/>
              </w:rPr>
              <w:t>δαπάνης</w:t>
            </w:r>
          </w:p>
        </w:tc>
        <w:tc>
          <w:tcPr>
            <w:tcW w:w="4440" w:type="dxa"/>
            <w:gridSpan w:val="4"/>
            <w:vAlign w:val="center"/>
          </w:tcPr>
          <w:p>
            <w:pPr>
              <w:spacing w:before="60" w:after="60"/>
              <w:jc w:val="center"/>
              <w:rPr>
                <w:noProof/>
              </w:rPr>
            </w:pPr>
            <w:r>
              <w:rPr>
                <w:noProof/>
                <w:sz w:val="20"/>
              </w:rPr>
              <w:t xml:space="preserve">Συμμετοχή </w:t>
            </w:r>
          </w:p>
        </w:tc>
      </w:tr>
      <w:tr>
        <w:tc>
          <w:tcPr>
            <w:tcW w:w="1080" w:type="dxa"/>
            <w:vMerge/>
            <w:vAlign w:val="center"/>
          </w:tcPr>
          <w:p>
            <w:pPr>
              <w:jc w:val="center"/>
              <w:rPr>
                <w:noProof/>
              </w:rPr>
            </w:pPr>
          </w:p>
        </w:tc>
        <w:tc>
          <w:tcPr>
            <w:tcW w:w="3960" w:type="dxa"/>
            <w:vAlign w:val="center"/>
          </w:tcPr>
          <w:p>
            <w:pPr>
              <w:rPr>
                <w:noProof/>
              </w:rPr>
            </w:pPr>
            <w:r>
              <w:rPr>
                <w:noProof/>
                <w:sz w:val="20"/>
              </w:rPr>
              <w:t>Αριθμός</w:t>
            </w:r>
            <w:r>
              <w:rPr>
                <w:noProof/>
              </w:rPr>
              <w:t xml:space="preserve"> </w:t>
            </w:r>
            <w:r>
              <w:rPr>
                <w:noProof/>
              </w:rPr>
              <w:br/>
            </w:r>
            <w:r>
              <w:rPr>
                <w:noProof/>
                <w:sz w:val="20"/>
              </w:rPr>
              <w:t>[Τομέας ………………………...……………]</w:t>
            </w:r>
          </w:p>
        </w:tc>
        <w:tc>
          <w:tcPr>
            <w:tcW w:w="1080" w:type="dxa"/>
            <w:vAlign w:val="center"/>
          </w:tcPr>
          <w:p>
            <w:pPr>
              <w:jc w:val="center"/>
              <w:rPr>
                <w:noProof/>
              </w:rPr>
            </w:pPr>
            <w:r>
              <w:rPr>
                <w:noProof/>
                <w:sz w:val="18"/>
              </w:rPr>
              <w:t>ΔΠ/ΜΔΠ</w:t>
            </w:r>
            <w:r>
              <w:rPr>
                <w:rStyle w:val="FootnoteReference"/>
                <w:noProof/>
                <w:sz w:val="18"/>
              </w:rPr>
              <w:footnoteReference w:id="9"/>
            </w:r>
          </w:p>
        </w:tc>
        <w:tc>
          <w:tcPr>
            <w:tcW w:w="956" w:type="dxa"/>
            <w:vAlign w:val="center"/>
          </w:tcPr>
          <w:p>
            <w:pPr>
              <w:jc w:val="center"/>
              <w:rPr>
                <w:noProof/>
              </w:rPr>
            </w:pPr>
            <w:r>
              <w:rPr>
                <w:noProof/>
                <w:sz w:val="18"/>
              </w:rPr>
              <w:t>χωρών ΕΖΕΣ</w:t>
            </w:r>
            <w:r>
              <w:rPr>
                <w:rStyle w:val="FootnoteReference"/>
                <w:noProof/>
                <w:sz w:val="18"/>
              </w:rPr>
              <w:footnoteReference w:id="10"/>
            </w:r>
          </w:p>
          <w:p>
            <w:pPr>
              <w:spacing w:before="0" w:after="0"/>
              <w:jc w:val="center"/>
              <w:rPr>
                <w:b/>
                <w:noProof/>
                <w:sz w:val="18"/>
              </w:rPr>
            </w:pPr>
          </w:p>
        </w:tc>
        <w:tc>
          <w:tcPr>
            <w:tcW w:w="1080" w:type="dxa"/>
            <w:vAlign w:val="center"/>
          </w:tcPr>
          <w:p>
            <w:pPr>
              <w:jc w:val="center"/>
              <w:rPr>
                <w:noProof/>
              </w:rPr>
            </w:pPr>
            <w:r>
              <w:rPr>
                <w:noProof/>
                <w:sz w:val="18"/>
              </w:rPr>
              <w:t>υποψηφίων για ένταξη χωρών</w:t>
            </w:r>
            <w:r>
              <w:rPr>
                <w:rStyle w:val="FootnoteReference"/>
                <w:noProof/>
                <w:sz w:val="18"/>
              </w:rPr>
              <w:footnoteReference w:id="11"/>
            </w:r>
          </w:p>
          <w:p>
            <w:pPr>
              <w:spacing w:before="0" w:after="0"/>
              <w:jc w:val="center"/>
              <w:rPr>
                <w:noProof/>
                <w:sz w:val="18"/>
              </w:rPr>
            </w:pP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shd w:val="clear" w:color="auto" w:fill="auto"/>
            <w:vAlign w:val="center"/>
          </w:tcPr>
          <w:p>
            <w:pPr>
              <w:jc w:val="center"/>
              <w:rPr>
                <w:noProof/>
                <w:color w:val="0000FF"/>
              </w:rPr>
            </w:pPr>
            <w:r>
              <w:rPr>
                <w:noProof/>
              </w:rPr>
              <w:t>1 Έξυπνη και χωρίς αποκλεισμούς ανάπτυξη</w:t>
            </w:r>
          </w:p>
        </w:tc>
        <w:tc>
          <w:tcPr>
            <w:tcW w:w="3960" w:type="dxa"/>
            <w:vAlign w:val="center"/>
          </w:tcPr>
          <w:p>
            <w:pPr>
              <w:spacing w:after="60"/>
              <w:rPr>
                <w:noProof/>
              </w:rPr>
            </w:pPr>
            <w:r>
              <w:rPr>
                <w:noProof/>
              </w:rPr>
              <w:t>04 02 60 — Ευρωπαϊκό Κοινωνικό Ταμείο — Λιγότερο αναπτυγμένες περιφέρειες — Στόχος «Επενδύσεις στην ανάπτυξη και την απασχόληση»</w:t>
            </w:r>
          </w:p>
          <w:p>
            <w:pPr>
              <w:spacing w:after="60"/>
              <w:rPr>
                <w:noProof/>
              </w:rPr>
            </w:pPr>
          </w:p>
          <w:p>
            <w:pPr>
              <w:spacing w:after="60"/>
              <w:rPr>
                <w:noProof/>
              </w:rPr>
            </w:pPr>
            <w:r>
              <w:rPr>
                <w:noProof/>
              </w:rPr>
              <w:t>04 02 61 — Ευρωπαϊκό Κοινωνικό Ταμείο — Περιφέρειες μετάβασης — Στόχος «Επενδύσεις στην ανάπτυξη και την απασχόληση»</w:t>
            </w:r>
          </w:p>
          <w:p>
            <w:pPr>
              <w:spacing w:after="60"/>
              <w:rPr>
                <w:noProof/>
              </w:rPr>
            </w:pPr>
          </w:p>
          <w:p>
            <w:pPr>
              <w:spacing w:after="60"/>
              <w:rPr>
                <w:noProof/>
              </w:rPr>
            </w:pPr>
            <w:r>
              <w:rPr>
                <w:noProof/>
              </w:rPr>
              <w:t>04 02 62 — Ευρωπαϊκό Κοινωνικό Ταμείο — Περισσότερο αναπτυγμένες περιφέρειες — Στόχος «Επενδύσεις στην ανάπτυξη και την απασχόληση»</w:t>
            </w:r>
          </w:p>
          <w:p>
            <w:pPr>
              <w:spacing w:after="60"/>
              <w:rPr>
                <w:noProof/>
              </w:rPr>
            </w:pPr>
          </w:p>
          <w:p>
            <w:pPr>
              <w:spacing w:after="60"/>
              <w:rPr>
                <w:noProof/>
              </w:rPr>
            </w:pPr>
            <w:r>
              <w:rPr>
                <w:noProof/>
              </w:rPr>
              <w:t>04 02 64 — Πρωτοβουλία για την απασχόληση των νέων (ΠΑΝ)</w:t>
            </w:r>
          </w:p>
          <w:p>
            <w:pPr>
              <w:spacing w:after="60"/>
              <w:rPr>
                <w:noProof/>
              </w:rPr>
            </w:pPr>
          </w:p>
          <w:p>
            <w:pPr>
              <w:spacing w:after="60"/>
              <w:rPr>
                <w:noProof/>
              </w:rPr>
            </w:pPr>
          </w:p>
          <w:p>
            <w:pPr>
              <w:spacing w:after="60"/>
              <w:rPr>
                <w:noProof/>
              </w:rPr>
            </w:pPr>
          </w:p>
          <w:p>
            <w:pPr>
              <w:spacing w:after="60"/>
              <w:rPr>
                <w:noProof/>
              </w:rPr>
            </w:pPr>
          </w:p>
          <w:p>
            <w:pPr>
              <w:spacing w:after="60"/>
              <w:rPr>
                <w:noProof/>
              </w:rPr>
            </w:pPr>
          </w:p>
        </w:tc>
        <w:tc>
          <w:tcPr>
            <w:tcW w:w="1080" w:type="dxa"/>
            <w:vAlign w:val="center"/>
          </w:tcPr>
          <w:p>
            <w:pPr>
              <w:jc w:val="center"/>
              <w:rPr>
                <w:noProof/>
                <w:color w:val="0000FF"/>
              </w:rPr>
            </w:pPr>
            <w:r>
              <w:rPr>
                <w:noProof/>
              </w:rPr>
              <w:t>ΔΠ</w:t>
            </w:r>
          </w:p>
        </w:tc>
        <w:tc>
          <w:tcPr>
            <w:tcW w:w="956" w:type="dxa"/>
            <w:vAlign w:val="center"/>
          </w:tcPr>
          <w:p>
            <w:pPr>
              <w:jc w:val="center"/>
              <w:rPr>
                <w:noProof/>
              </w:rPr>
            </w:pPr>
            <w:r>
              <w:rPr>
                <w:noProof/>
              </w:rPr>
              <w:t>ΟΧΙ</w:t>
            </w:r>
          </w:p>
        </w:tc>
        <w:tc>
          <w:tcPr>
            <w:tcW w:w="1080" w:type="dxa"/>
            <w:vAlign w:val="center"/>
          </w:tcPr>
          <w:p>
            <w:pPr>
              <w:jc w:val="center"/>
              <w:rPr>
                <w:noProof/>
              </w:rPr>
            </w:pPr>
            <w:r>
              <w:rPr>
                <w:noProof/>
              </w:rPr>
              <w:t>ΟΧΙ</w:t>
            </w:r>
          </w:p>
        </w:tc>
        <w:tc>
          <w:tcPr>
            <w:tcW w:w="956" w:type="dxa"/>
            <w:vAlign w:val="center"/>
          </w:tcPr>
          <w:p>
            <w:pPr>
              <w:jc w:val="center"/>
              <w:rPr>
                <w:noProof/>
              </w:rPr>
            </w:pPr>
            <w:r>
              <w:rPr>
                <w:noProof/>
              </w:rPr>
              <w:t>ΟΧΙ</w:t>
            </w:r>
          </w:p>
        </w:tc>
        <w:tc>
          <w:tcPr>
            <w:tcW w:w="1448" w:type="dxa"/>
            <w:vAlign w:val="center"/>
          </w:tcPr>
          <w:p>
            <w:pPr>
              <w:jc w:val="center"/>
              <w:rPr>
                <w:noProof/>
              </w:rPr>
            </w:pPr>
            <w:r>
              <w:rPr>
                <w:noProof/>
              </w:rPr>
              <w:t>ΟΧΙ</w:t>
            </w:r>
          </w:p>
        </w:tc>
      </w:tr>
    </w:tbl>
    <w:p>
      <w:pPr>
        <w:rPr>
          <w:noProof/>
        </w:rPr>
      </w:pPr>
    </w:p>
    <w:p>
      <w:pPr>
        <w:pStyle w:val="ListBullet1"/>
        <w:rPr>
          <w:noProof/>
        </w:rPr>
      </w:pPr>
      <w:r>
        <w:rPr>
          <w:noProof/>
        </w:rPr>
        <w:t xml:space="preserve">Νέες γραμμές του προϋπολογισμού, των οποίων έχει ζητηθεί η δημιουργία </w:t>
      </w:r>
    </w:p>
    <w:p>
      <w:pPr>
        <w:pStyle w:val="Text1"/>
        <w:rPr>
          <w:i/>
          <w:noProof/>
          <w:sz w:val="20"/>
        </w:rPr>
      </w:pPr>
      <w:r>
        <w:rPr>
          <w:i/>
          <w:noProof/>
          <w:u w:val="single"/>
        </w:rPr>
        <w:t>Κατά σειρά</w:t>
      </w:r>
      <w:r>
        <w:rPr>
          <w:i/>
          <w:noProof/>
        </w:rPr>
        <w:t xml:space="preserve"> 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249"/>
        <w:gridCol w:w="993"/>
        <w:gridCol w:w="1275"/>
        <w:gridCol w:w="1276"/>
        <w:gridCol w:w="1239"/>
        <w:gridCol w:w="1448"/>
      </w:tblGrid>
      <w:tr>
        <w:tc>
          <w:tcPr>
            <w:tcW w:w="1080" w:type="dxa"/>
            <w:vMerge w:val="restart"/>
            <w:vAlign w:val="center"/>
          </w:tcPr>
          <w:p>
            <w:pPr>
              <w:spacing w:before="60" w:after="60"/>
              <w:jc w:val="center"/>
              <w:rPr>
                <w:noProof/>
                <w:sz w:val="18"/>
                <w:szCs w:val="18"/>
              </w:rPr>
            </w:pPr>
            <w:r>
              <w:rPr>
                <w:noProof/>
                <w:sz w:val="18"/>
              </w:rPr>
              <w:t>Τομέας του πολυετούς δημοσιονομικού πλαισίου</w:t>
            </w:r>
          </w:p>
        </w:tc>
        <w:tc>
          <w:tcPr>
            <w:tcW w:w="3249" w:type="dxa"/>
            <w:vAlign w:val="center"/>
          </w:tcPr>
          <w:p>
            <w:pPr>
              <w:spacing w:before="60" w:after="60"/>
              <w:jc w:val="center"/>
              <w:rPr>
                <w:noProof/>
              </w:rPr>
            </w:pPr>
            <w:r>
              <w:rPr>
                <w:noProof/>
                <w:sz w:val="20"/>
              </w:rPr>
              <w:t>Γραμμή του προϋπολογισμού</w:t>
            </w:r>
          </w:p>
        </w:tc>
        <w:tc>
          <w:tcPr>
            <w:tcW w:w="993" w:type="dxa"/>
            <w:vAlign w:val="center"/>
          </w:tcPr>
          <w:p>
            <w:pPr>
              <w:spacing w:before="60" w:after="60"/>
              <w:jc w:val="center"/>
              <w:rPr>
                <w:noProof/>
              </w:rPr>
            </w:pPr>
            <w:r>
              <w:rPr>
                <w:noProof/>
                <w:sz w:val="18"/>
              </w:rPr>
              <w:t>Είδος</w:t>
            </w:r>
            <w:r>
              <w:rPr>
                <w:noProof/>
              </w:rPr>
              <w:t xml:space="preserve"> </w:t>
            </w:r>
            <w:r>
              <w:rPr>
                <w:noProof/>
              </w:rPr>
              <w:br/>
            </w:r>
            <w:r>
              <w:rPr>
                <w:noProof/>
                <w:sz w:val="18"/>
              </w:rPr>
              <w:t>δαπάνης</w:t>
            </w:r>
          </w:p>
        </w:tc>
        <w:tc>
          <w:tcPr>
            <w:tcW w:w="5238" w:type="dxa"/>
            <w:gridSpan w:val="4"/>
            <w:vAlign w:val="center"/>
          </w:tcPr>
          <w:p>
            <w:pPr>
              <w:spacing w:before="60" w:after="60"/>
              <w:jc w:val="center"/>
              <w:rPr>
                <w:noProof/>
              </w:rPr>
            </w:pPr>
            <w:r>
              <w:rPr>
                <w:noProof/>
                <w:sz w:val="20"/>
              </w:rPr>
              <w:t xml:space="preserve">Συμμετοχή </w:t>
            </w:r>
          </w:p>
        </w:tc>
      </w:tr>
      <w:tr>
        <w:tc>
          <w:tcPr>
            <w:tcW w:w="1080" w:type="dxa"/>
            <w:vMerge/>
            <w:vAlign w:val="center"/>
          </w:tcPr>
          <w:p>
            <w:pPr>
              <w:jc w:val="center"/>
              <w:rPr>
                <w:noProof/>
              </w:rPr>
            </w:pPr>
          </w:p>
        </w:tc>
        <w:tc>
          <w:tcPr>
            <w:tcW w:w="3249" w:type="dxa"/>
            <w:vAlign w:val="center"/>
          </w:tcPr>
          <w:p>
            <w:pPr>
              <w:rPr>
                <w:noProof/>
              </w:rPr>
            </w:pPr>
            <w:r>
              <w:rPr>
                <w:noProof/>
                <w:sz w:val="20"/>
              </w:rPr>
              <w:t>Αριθμός</w:t>
            </w:r>
            <w:r>
              <w:rPr>
                <w:noProof/>
              </w:rPr>
              <w:t xml:space="preserve"> </w:t>
            </w:r>
            <w:r>
              <w:rPr>
                <w:noProof/>
              </w:rPr>
              <w:br/>
            </w:r>
            <w:r>
              <w:rPr>
                <w:noProof/>
                <w:sz w:val="20"/>
              </w:rPr>
              <w:t>[Τομέας ……………………………]</w:t>
            </w:r>
          </w:p>
        </w:tc>
        <w:tc>
          <w:tcPr>
            <w:tcW w:w="993" w:type="dxa"/>
            <w:vAlign w:val="center"/>
          </w:tcPr>
          <w:p>
            <w:pPr>
              <w:jc w:val="center"/>
              <w:rPr>
                <w:noProof/>
              </w:rPr>
            </w:pPr>
            <w:r>
              <w:rPr>
                <w:noProof/>
                <w:sz w:val="18"/>
              </w:rPr>
              <w:t>ΔΠ/ΜΔΠ</w:t>
            </w:r>
          </w:p>
        </w:tc>
        <w:tc>
          <w:tcPr>
            <w:tcW w:w="1275" w:type="dxa"/>
            <w:vAlign w:val="center"/>
          </w:tcPr>
          <w:p>
            <w:pPr>
              <w:jc w:val="center"/>
              <w:rPr>
                <w:noProof/>
                <w:sz w:val="18"/>
              </w:rPr>
            </w:pPr>
            <w:r>
              <w:rPr>
                <w:noProof/>
                <w:sz w:val="18"/>
              </w:rPr>
              <w:t>χωρών ΕΖΕΣ</w:t>
            </w:r>
          </w:p>
        </w:tc>
        <w:tc>
          <w:tcPr>
            <w:tcW w:w="1276" w:type="dxa"/>
            <w:vAlign w:val="center"/>
          </w:tcPr>
          <w:p>
            <w:pPr>
              <w:jc w:val="center"/>
              <w:rPr>
                <w:noProof/>
                <w:sz w:val="18"/>
              </w:rPr>
            </w:pPr>
            <w:r>
              <w:rPr>
                <w:noProof/>
                <w:sz w:val="18"/>
              </w:rPr>
              <w:t>υποψηφίων για ένταξη χωρών</w:t>
            </w:r>
          </w:p>
        </w:tc>
        <w:tc>
          <w:tcPr>
            <w:tcW w:w="1239" w:type="dxa"/>
            <w:vAlign w:val="center"/>
          </w:tcPr>
          <w:p>
            <w:pPr>
              <w:jc w:val="center"/>
              <w:rPr>
                <w:noProof/>
                <w:sz w:val="18"/>
              </w:rPr>
            </w:pPr>
            <w:r>
              <w:rPr>
                <w:noProof/>
                <w:sz w:val="18"/>
              </w:rPr>
              <w:t>τρίτων χωρών</w:t>
            </w:r>
          </w:p>
        </w:tc>
        <w:tc>
          <w:tcPr>
            <w:tcW w:w="1448"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rPr>
            </w:pPr>
          </w:p>
        </w:tc>
        <w:tc>
          <w:tcPr>
            <w:tcW w:w="3249" w:type="dxa"/>
            <w:vAlign w:val="center"/>
          </w:tcPr>
          <w:p>
            <w:pPr>
              <w:spacing w:before="60"/>
              <w:rPr>
                <w:noProof/>
              </w:rPr>
            </w:pPr>
            <w:r>
              <w:rPr>
                <w:noProof/>
              </w:rPr>
              <w:t>[XX.YY.YY.YY]</w:t>
            </w:r>
          </w:p>
          <w:p>
            <w:pPr>
              <w:spacing w:after="60"/>
              <w:rPr>
                <w:noProof/>
                <w:color w:val="0000FF"/>
              </w:rPr>
            </w:pPr>
          </w:p>
        </w:tc>
        <w:tc>
          <w:tcPr>
            <w:tcW w:w="993" w:type="dxa"/>
            <w:vAlign w:val="center"/>
          </w:tcPr>
          <w:p>
            <w:pPr>
              <w:jc w:val="center"/>
              <w:rPr>
                <w:noProof/>
                <w:color w:val="0000FF"/>
              </w:rPr>
            </w:pPr>
          </w:p>
        </w:tc>
        <w:tc>
          <w:tcPr>
            <w:tcW w:w="1275" w:type="dxa"/>
            <w:vAlign w:val="center"/>
          </w:tcPr>
          <w:p>
            <w:pPr>
              <w:jc w:val="center"/>
              <w:rPr>
                <w:noProof/>
              </w:rPr>
            </w:pPr>
            <w:r>
              <w:rPr>
                <w:noProof/>
              </w:rPr>
              <w:t>ΝΑΙ/ΟΧΙ</w:t>
            </w:r>
          </w:p>
        </w:tc>
        <w:tc>
          <w:tcPr>
            <w:tcW w:w="1276" w:type="dxa"/>
            <w:vAlign w:val="center"/>
          </w:tcPr>
          <w:p>
            <w:pPr>
              <w:jc w:val="center"/>
              <w:rPr>
                <w:noProof/>
                <w:color w:val="0000FF"/>
                <w:sz w:val="18"/>
              </w:rPr>
            </w:pPr>
            <w:r>
              <w:rPr>
                <w:noProof/>
              </w:rPr>
              <w:t>ΝΑΙ/ΟΧΙ</w:t>
            </w:r>
          </w:p>
        </w:tc>
        <w:tc>
          <w:tcPr>
            <w:tcW w:w="1239" w:type="dxa"/>
            <w:vAlign w:val="center"/>
          </w:tcPr>
          <w:p>
            <w:pPr>
              <w:jc w:val="center"/>
              <w:rPr>
                <w:noProof/>
                <w:color w:val="0000FF"/>
                <w:sz w:val="18"/>
              </w:rPr>
            </w:pPr>
            <w:r>
              <w:rPr>
                <w:noProof/>
              </w:rPr>
              <w:t>ΝΑΙ/ΟΧΙ</w:t>
            </w:r>
          </w:p>
        </w:tc>
        <w:tc>
          <w:tcPr>
            <w:tcW w:w="1448" w:type="dxa"/>
            <w:vAlign w:val="center"/>
          </w:tcPr>
          <w:p>
            <w:pPr>
              <w:jc w:val="center"/>
              <w:rPr>
                <w:noProof/>
              </w:rPr>
            </w:pPr>
            <w:r>
              <w:rPr>
                <w:noProof/>
              </w:rPr>
              <w:t>ΝΑΙ/ΟΧΙ</w:t>
            </w:r>
          </w:p>
        </w:tc>
      </w:tr>
    </w:tbl>
    <w:p>
      <w:pPr>
        <w:pStyle w:val="Institutionquisigne"/>
        <w:rPr>
          <w:noProof/>
        </w:rPr>
        <w:sectPr>
          <w:pgSz w:w="11907" w:h="16839"/>
          <w:pgMar w:top="1134" w:right="1417" w:bottom="1134" w:left="1417" w:header="709" w:footer="709" w:gutter="0"/>
          <w:cols w:space="708"/>
          <w:docGrid w:linePitch="360"/>
        </w:sectPr>
      </w:pPr>
    </w:p>
    <w:p>
      <w:pPr>
        <w:pStyle w:val="ManualHeading2"/>
        <w:rPr>
          <w:bCs/>
          <w:noProof/>
          <w:szCs w:val="24"/>
        </w:rPr>
      </w:pPr>
      <w:r>
        <w:rPr>
          <w:noProof/>
        </w:rPr>
        <w:t>3.2.</w:t>
      </w:r>
      <w:r>
        <w:rPr>
          <w:noProof/>
        </w:rPr>
        <w:tab/>
        <w:t xml:space="preserve">Εκτιμώμενες επιπτώσεις στις δαπάνες </w:t>
      </w:r>
    </w:p>
    <w:p>
      <w:pPr>
        <w:pBdr>
          <w:top w:val="nil"/>
          <w:left w:val="nil"/>
          <w:bottom w:val="nil"/>
          <w:right w:val="nil"/>
          <w:between w:val="nil"/>
          <w:bar w:val="nil"/>
        </w:pBdr>
        <w:spacing w:before="0" w:after="240"/>
        <w:rPr>
          <w:noProof/>
        </w:rPr>
      </w:pPr>
      <w:r>
        <w:rPr>
          <w:noProof/>
        </w:rPr>
        <w:t>Οι πιστώσεις ανάληψης υποχρεώσεων για το ειδικό κονδύλιο της ΠΑΝ για το 2020 θα πρέπει να αυξηθούν κατά 28 333 334 EUR</w:t>
      </w:r>
      <w:r>
        <w:rPr>
          <w:rStyle w:val="FootnoteReference"/>
          <w:noProof/>
        </w:rPr>
        <w:footnoteReference w:id="12"/>
      </w:r>
      <w:r>
        <w:rPr>
          <w:noProof/>
        </w:rPr>
        <w:t xml:space="preserve"> σε τρέχουσες τιμές. Η προτεινόμενη τροποποίηση εκτιμάται ότι θα έχει ως αποτέλεσμα πρόσθετες πληρωμές ύψους 3 εκατ. EUR το 2020.</w:t>
      </w:r>
    </w:p>
    <w:p>
      <w:pPr>
        <w:pStyle w:val="ManualHeading3"/>
        <w:rPr>
          <w:noProof/>
          <w:u w:val="single"/>
        </w:rPr>
      </w:pPr>
      <w:r>
        <w:rPr>
          <w:noProof/>
        </w:rPr>
        <w:t>3.2.1.</w:t>
      </w:r>
      <w:r>
        <w:rPr>
          <w:noProof/>
        </w:rPr>
        <w:tab/>
        <w:t xml:space="preserve">Συνοπτική παρουσίαση των εκτιμώμενων επιπτώσεων στις δαπάνες </w:t>
      </w:r>
    </w:p>
    <w:p>
      <w:pPr>
        <w:spacing w:before="0" w:after="200" w:line="276" w:lineRule="auto"/>
        <w:jc w:val="left"/>
        <w:rPr>
          <w:noProof/>
          <w:sz w:val="20"/>
        </w:rPr>
      </w:pPr>
    </w:p>
    <w:p>
      <w:pPr>
        <w:jc w:val="right"/>
        <w:rPr>
          <w:noProof/>
          <w:sz w:val="20"/>
        </w:rPr>
      </w:pPr>
      <w:r>
        <w:rPr>
          <w:noProof/>
          <w:sz w:val="20"/>
        </w:rPr>
        <w:t>σε εκατ. EUR σε τρέχουσες τιμές (με τρία δεκαδικά ψηφία)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1"/>
        <w:gridCol w:w="1080"/>
        <w:gridCol w:w="7817"/>
      </w:tblGrid>
      <w:tr>
        <w:trPr>
          <w:jc w:val="center"/>
        </w:trPr>
        <w:tc>
          <w:tcPr>
            <w:tcW w:w="5351" w:type="dxa"/>
            <w:shd w:val="thinDiagStripe" w:color="C0C0C0" w:fill="auto"/>
            <w:vAlign w:val="center"/>
          </w:tcPr>
          <w:p>
            <w:pPr>
              <w:spacing w:before="60" w:after="60"/>
              <w:jc w:val="center"/>
              <w:rPr>
                <w:b/>
                <w:noProof/>
              </w:rPr>
            </w:pPr>
            <w:r>
              <w:rPr>
                <w:b/>
                <w:noProof/>
              </w:rPr>
              <w:t>Τομέας του πολυετούς δημοσιονομικού</w:t>
            </w:r>
            <w:r>
              <w:rPr>
                <w:noProof/>
              </w:rPr>
              <w:t xml:space="preserve"> </w:t>
            </w:r>
            <w:r>
              <w:rPr>
                <w:noProof/>
              </w:rPr>
              <w:br/>
            </w:r>
            <w:r>
              <w:rPr>
                <w:b/>
                <w:noProof/>
              </w:rPr>
              <w:t xml:space="preserve">πλαισίου </w:t>
            </w:r>
          </w:p>
        </w:tc>
        <w:tc>
          <w:tcPr>
            <w:tcW w:w="1080" w:type="dxa"/>
            <w:vAlign w:val="center"/>
          </w:tcPr>
          <w:p>
            <w:pPr>
              <w:spacing w:before="60" w:after="60"/>
              <w:jc w:val="center"/>
              <w:rPr>
                <w:noProof/>
              </w:rPr>
            </w:pPr>
            <w:r>
              <w:rPr>
                <w:noProof/>
                <w:sz w:val="22"/>
              </w:rPr>
              <w:t>Αριθμός</w:t>
            </w:r>
          </w:p>
          <w:p>
            <w:pPr>
              <w:spacing w:before="60" w:after="60"/>
              <w:jc w:val="center"/>
              <w:rPr>
                <w:noProof/>
              </w:rPr>
            </w:pPr>
            <w:r>
              <w:rPr>
                <w:noProof/>
                <w:sz w:val="22"/>
              </w:rPr>
              <w:t>1β</w:t>
            </w:r>
          </w:p>
        </w:tc>
        <w:tc>
          <w:tcPr>
            <w:tcW w:w="7817" w:type="dxa"/>
            <w:vAlign w:val="center"/>
          </w:tcPr>
          <w:p>
            <w:pPr>
              <w:spacing w:before="60" w:after="60"/>
              <w:rPr>
                <w:noProof/>
              </w:rPr>
            </w:pPr>
            <w:r>
              <w:rPr>
                <w:noProof/>
              </w:rPr>
              <w:t>Έξυπνη και χωρίς αποκλεισμούς ανάπτυξη</w:t>
            </w:r>
          </w:p>
        </w:tc>
      </w:tr>
    </w:tbl>
    <w:p>
      <w:pPr>
        <w:rPr>
          <w:noProof/>
          <w:sz w:val="16"/>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425"/>
        <w:gridCol w:w="709"/>
        <w:gridCol w:w="708"/>
        <w:gridCol w:w="709"/>
        <w:gridCol w:w="1276"/>
        <w:gridCol w:w="1276"/>
        <w:gridCol w:w="1275"/>
        <w:gridCol w:w="1276"/>
        <w:gridCol w:w="1518"/>
      </w:tblGrid>
      <w:tr>
        <w:tc>
          <w:tcPr>
            <w:tcW w:w="2203" w:type="dxa"/>
            <w:vAlign w:val="center"/>
          </w:tcPr>
          <w:p>
            <w:pPr>
              <w:jc w:val="center"/>
              <w:rPr>
                <w:noProof/>
              </w:rPr>
            </w:pPr>
            <w:r>
              <w:rPr>
                <w:noProof/>
                <w:sz w:val="22"/>
              </w:rPr>
              <w:t xml:space="preserve">ΓΔ: </w:t>
            </w:r>
            <w:r>
              <w:rPr>
                <w:noProof/>
              </w:rPr>
              <w:t xml:space="preserve">EMPL, REGIO </w:t>
            </w:r>
          </w:p>
        </w:tc>
        <w:tc>
          <w:tcPr>
            <w:tcW w:w="3119" w:type="dxa"/>
          </w:tcPr>
          <w:p>
            <w:pPr>
              <w:rPr>
                <w:noProof/>
                <w:sz w:val="20"/>
              </w:rPr>
            </w:pPr>
          </w:p>
        </w:tc>
        <w:tc>
          <w:tcPr>
            <w:tcW w:w="425" w:type="dxa"/>
          </w:tcPr>
          <w:p>
            <w:pPr>
              <w:jc w:val="center"/>
              <w:rPr>
                <w:noProof/>
                <w:sz w:val="20"/>
              </w:rPr>
            </w:pPr>
          </w:p>
        </w:tc>
        <w:tc>
          <w:tcPr>
            <w:tcW w:w="709" w:type="dxa"/>
          </w:tcPr>
          <w:p>
            <w:pPr>
              <w:rPr>
                <w:noProof/>
              </w:rPr>
            </w:pPr>
            <w:r>
              <w:rPr>
                <w:noProof/>
              </w:rPr>
              <w:t>2014</w:t>
            </w:r>
          </w:p>
        </w:tc>
        <w:tc>
          <w:tcPr>
            <w:tcW w:w="708" w:type="dxa"/>
          </w:tcPr>
          <w:p>
            <w:pPr>
              <w:rPr>
                <w:noProof/>
              </w:rPr>
            </w:pPr>
            <w:r>
              <w:rPr>
                <w:noProof/>
              </w:rPr>
              <w:t>2015</w:t>
            </w:r>
          </w:p>
        </w:tc>
        <w:tc>
          <w:tcPr>
            <w:tcW w:w="709" w:type="dxa"/>
          </w:tcPr>
          <w:p>
            <w:pPr>
              <w:rPr>
                <w:noProof/>
              </w:rPr>
            </w:pPr>
            <w:r>
              <w:rPr>
                <w:noProof/>
              </w:rPr>
              <w:t>2016</w:t>
            </w:r>
          </w:p>
        </w:tc>
        <w:tc>
          <w:tcPr>
            <w:tcW w:w="1276" w:type="dxa"/>
          </w:tcPr>
          <w:p>
            <w:pPr>
              <w:rPr>
                <w:noProof/>
              </w:rPr>
            </w:pPr>
            <w:r>
              <w:rPr>
                <w:noProof/>
              </w:rPr>
              <w:t>2017</w:t>
            </w:r>
          </w:p>
        </w:tc>
        <w:tc>
          <w:tcPr>
            <w:tcW w:w="1276" w:type="dxa"/>
          </w:tcPr>
          <w:p>
            <w:pPr>
              <w:rPr>
                <w:noProof/>
              </w:rPr>
            </w:pPr>
            <w:r>
              <w:rPr>
                <w:noProof/>
              </w:rPr>
              <w:t>2018</w:t>
            </w:r>
          </w:p>
        </w:tc>
        <w:tc>
          <w:tcPr>
            <w:tcW w:w="1275" w:type="dxa"/>
          </w:tcPr>
          <w:p>
            <w:pPr>
              <w:rPr>
                <w:noProof/>
              </w:rPr>
            </w:pPr>
            <w:r>
              <w:rPr>
                <w:noProof/>
              </w:rPr>
              <w:t>2019</w:t>
            </w:r>
          </w:p>
        </w:tc>
        <w:tc>
          <w:tcPr>
            <w:tcW w:w="1276" w:type="dxa"/>
          </w:tcPr>
          <w:p>
            <w:pPr>
              <w:rPr>
                <w:noProof/>
              </w:rPr>
            </w:pPr>
            <w:r>
              <w:rPr>
                <w:noProof/>
              </w:rPr>
              <w:t>2020</w:t>
            </w:r>
          </w:p>
        </w:tc>
        <w:tc>
          <w:tcPr>
            <w:tcW w:w="1518" w:type="dxa"/>
            <w:vAlign w:val="center"/>
          </w:tcPr>
          <w:p>
            <w:pPr>
              <w:jc w:val="center"/>
              <w:rPr>
                <w:b/>
                <w:noProof/>
                <w:sz w:val="20"/>
              </w:rPr>
            </w:pPr>
            <w:r>
              <w:rPr>
                <w:b/>
                <w:noProof/>
                <w:sz w:val="20"/>
              </w:rPr>
              <w:t>ΣΥΝΟΛΟ</w:t>
            </w:r>
          </w:p>
        </w:tc>
      </w:tr>
      <w:tr>
        <w:trPr>
          <w:trHeight w:val="213"/>
        </w:trPr>
        <w:tc>
          <w:tcPr>
            <w:tcW w:w="5747" w:type="dxa"/>
            <w:gridSpan w:val="3"/>
            <w:vAlign w:val="center"/>
          </w:tcPr>
          <w:p>
            <w:pPr>
              <w:spacing w:before="20" w:after="20"/>
              <w:rPr>
                <w:noProof/>
                <w:sz w:val="21"/>
              </w:rPr>
            </w:pPr>
            <w:r>
              <w:rPr>
                <w:noProof/>
                <w:sz w:val="21"/>
              </w:rPr>
              <w:sym w:font="Wingdings" w:char="F09F"/>
            </w:r>
            <w:r>
              <w:rPr>
                <w:noProof/>
                <w:sz w:val="21"/>
              </w:rPr>
              <w:t xml:space="preserve"> Επιχειρησιακές πιστώσεις </w:t>
            </w:r>
          </w:p>
        </w:tc>
        <w:tc>
          <w:tcPr>
            <w:tcW w:w="709" w:type="dxa"/>
            <w:vAlign w:val="center"/>
          </w:tcPr>
          <w:p>
            <w:pPr>
              <w:rPr>
                <w:noProof/>
                <w:sz w:val="20"/>
              </w:rPr>
            </w:pPr>
          </w:p>
        </w:tc>
        <w:tc>
          <w:tcPr>
            <w:tcW w:w="708" w:type="dxa"/>
            <w:vAlign w:val="center"/>
          </w:tcPr>
          <w:p>
            <w:pPr>
              <w:rPr>
                <w:noProof/>
                <w:sz w:val="20"/>
              </w:rPr>
            </w:pPr>
          </w:p>
        </w:tc>
        <w:tc>
          <w:tcPr>
            <w:tcW w:w="709" w:type="dxa"/>
            <w:vAlign w:val="center"/>
          </w:tcPr>
          <w:p>
            <w:pPr>
              <w:rPr>
                <w:noProof/>
                <w:sz w:val="20"/>
              </w:rPr>
            </w:pPr>
          </w:p>
        </w:tc>
        <w:tc>
          <w:tcPr>
            <w:tcW w:w="1276" w:type="dxa"/>
            <w:vAlign w:val="center"/>
          </w:tcPr>
          <w:p>
            <w:pPr>
              <w:rPr>
                <w:noProof/>
                <w:sz w:val="20"/>
              </w:rPr>
            </w:pPr>
          </w:p>
        </w:tc>
        <w:tc>
          <w:tcPr>
            <w:tcW w:w="1276" w:type="dxa"/>
            <w:vAlign w:val="center"/>
          </w:tcPr>
          <w:p>
            <w:pPr>
              <w:rPr>
                <w:noProof/>
                <w:sz w:val="20"/>
              </w:rPr>
            </w:pPr>
          </w:p>
        </w:tc>
        <w:tc>
          <w:tcPr>
            <w:tcW w:w="1275" w:type="dxa"/>
            <w:vAlign w:val="center"/>
          </w:tcPr>
          <w:p>
            <w:pPr>
              <w:rPr>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2178"/>
        </w:trPr>
        <w:tc>
          <w:tcPr>
            <w:tcW w:w="2203" w:type="dxa"/>
            <w:vAlign w:val="center"/>
          </w:tcPr>
          <w:p>
            <w:pPr>
              <w:spacing w:before="60"/>
              <w:rPr>
                <w:noProof/>
                <w:sz w:val="21"/>
              </w:rPr>
            </w:pPr>
            <w:r>
              <w:rPr>
                <w:noProof/>
                <w:sz w:val="21"/>
              </w:rPr>
              <w:t>1β: Οικονομική, κοινωνική και εδαφική συνοχή</w:t>
            </w:r>
          </w:p>
          <w:p>
            <w:pPr>
              <w:spacing w:before="60"/>
              <w:rPr>
                <w:noProof/>
              </w:rPr>
            </w:pPr>
            <w:r>
              <w:rPr>
                <w:noProof/>
                <w:sz w:val="21"/>
              </w:rPr>
              <w:t>Ευρωπαϊκό Ταμείο Περιφερειακής Ανάπτυξης, Ευρωπαϊκό Κοινωνικό Ταμείο, Ταμείο Συνοχής</w:t>
            </w:r>
          </w:p>
        </w:tc>
        <w:tc>
          <w:tcPr>
            <w:tcW w:w="3119" w:type="dxa"/>
            <w:vAlign w:val="center"/>
          </w:tcPr>
          <w:p>
            <w:pPr>
              <w:spacing w:before="20" w:after="20"/>
              <w:rPr>
                <w:noProof/>
                <w:sz w:val="18"/>
              </w:rPr>
            </w:pPr>
            <w:r>
              <w:rPr>
                <w:noProof/>
                <w:sz w:val="18"/>
              </w:rPr>
              <w:t xml:space="preserve">Αναλήψεις υποχρεώσεων </w:t>
            </w:r>
          </w:p>
          <w:p>
            <w:pPr>
              <w:spacing w:before="20" w:after="20"/>
              <w:rPr>
                <w:noProof/>
                <w:sz w:val="18"/>
              </w:rPr>
            </w:pPr>
          </w:p>
          <w:p>
            <w:pPr>
              <w:spacing w:before="20" w:after="20"/>
              <w:rPr>
                <w:noProof/>
                <w:sz w:val="18"/>
              </w:rPr>
            </w:pPr>
          </w:p>
          <w:p>
            <w:pPr>
              <w:spacing w:after="60"/>
              <w:rPr>
                <w:noProof/>
              </w:rPr>
            </w:pPr>
            <w:r>
              <w:rPr>
                <w:noProof/>
              </w:rPr>
              <w:t>04 02 64 — Πρωτοβουλία για την απασχόληση των νέων (ΠΑΝ)</w:t>
            </w:r>
          </w:p>
          <w:p>
            <w:pPr>
              <w:spacing w:before="20" w:after="20"/>
              <w:rPr>
                <w:noProof/>
                <w:sz w:val="18"/>
              </w:rPr>
            </w:pPr>
          </w:p>
          <w:p>
            <w:pPr>
              <w:spacing w:before="20" w:after="20"/>
              <w:rPr>
                <w:noProof/>
                <w:sz w:val="18"/>
              </w:rPr>
            </w:pPr>
          </w:p>
        </w:tc>
        <w:tc>
          <w:tcPr>
            <w:tcW w:w="425" w:type="dxa"/>
            <w:vAlign w:val="center"/>
          </w:tcPr>
          <w:p>
            <w:pPr>
              <w:spacing w:before="20" w:after="20"/>
              <w:jc w:val="center"/>
              <w:rPr>
                <w:noProof/>
                <w:sz w:val="14"/>
              </w:rPr>
            </w:pPr>
            <w:r>
              <w:rPr>
                <w:noProof/>
                <w:sz w:val="14"/>
              </w:rPr>
              <w:t>(1)</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rPr>
                <w:noProof/>
                <w:sz w:val="20"/>
              </w:rPr>
            </w:pPr>
          </w:p>
        </w:tc>
        <w:tc>
          <w:tcPr>
            <w:tcW w:w="1276" w:type="dxa"/>
            <w:vAlign w:val="center"/>
          </w:tcPr>
          <w:p>
            <w:pPr>
              <w:spacing w:before="20" w:after="20"/>
              <w:jc w:val="right"/>
              <w:rPr>
                <w:noProof/>
                <w:sz w:val="20"/>
              </w:rPr>
            </w:pPr>
          </w:p>
        </w:tc>
        <w:tc>
          <w:tcPr>
            <w:tcW w:w="1275" w:type="dxa"/>
            <w:vAlign w:val="center"/>
          </w:tcPr>
          <w:p>
            <w:pPr>
              <w:spacing w:before="20" w:after="20"/>
              <w:rPr>
                <w:noProof/>
                <w:sz w:val="20"/>
              </w:rPr>
            </w:pPr>
          </w:p>
        </w:tc>
        <w:tc>
          <w:tcPr>
            <w:tcW w:w="1276" w:type="dxa"/>
            <w:vAlign w:val="center"/>
          </w:tcPr>
          <w:p>
            <w:pPr>
              <w:spacing w:before="20" w:after="20"/>
              <w:rPr>
                <w:noProof/>
                <w:sz w:val="20"/>
              </w:rPr>
            </w:pPr>
            <w:r>
              <w:rPr>
                <w:noProof/>
                <w:sz w:val="20"/>
                <w:szCs w:val="20"/>
              </w:rPr>
              <w:t>28,333</w:t>
            </w:r>
          </w:p>
        </w:tc>
        <w:tc>
          <w:tcPr>
            <w:tcW w:w="1518" w:type="dxa"/>
            <w:vAlign w:val="center"/>
          </w:tcPr>
          <w:p>
            <w:pPr>
              <w:spacing w:before="20" w:after="20"/>
              <w:rPr>
                <w:noProof/>
                <w:sz w:val="20"/>
              </w:rPr>
            </w:pPr>
            <w:r>
              <w:rPr>
                <w:noProof/>
                <w:sz w:val="20"/>
                <w:szCs w:val="20"/>
              </w:rPr>
              <w:t>28,333</w:t>
            </w:r>
          </w:p>
        </w:tc>
      </w:tr>
    </w:tbl>
    <w:p>
      <w:pPr>
        <w:rPr>
          <w:noProof/>
        </w:rPr>
      </w:pPr>
      <w:r>
        <w:rPr>
          <w:noProof/>
        </w:rPr>
        <w:br w:type="page"/>
      </w:r>
    </w:p>
    <w:p>
      <w:pPr>
        <w:rPr>
          <w:noProof/>
        </w:rPr>
      </w:pPr>
    </w:p>
    <w:p>
      <w:pPr>
        <w:rPr>
          <w:noProof/>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78"/>
        <w:gridCol w:w="347"/>
        <w:gridCol w:w="709"/>
        <w:gridCol w:w="708"/>
        <w:gridCol w:w="709"/>
        <w:gridCol w:w="1276"/>
        <w:gridCol w:w="1276"/>
        <w:gridCol w:w="1275"/>
        <w:gridCol w:w="1276"/>
        <w:gridCol w:w="1518"/>
      </w:tblGrid>
      <w:tr>
        <w:trPr>
          <w:trHeight w:val="85"/>
        </w:trPr>
        <w:tc>
          <w:tcPr>
            <w:tcW w:w="2203" w:type="dxa"/>
          </w:tcPr>
          <w:p>
            <w:pPr>
              <w:jc w:val="center"/>
              <w:rPr>
                <w:noProof/>
                <w:sz w:val="20"/>
              </w:rPr>
            </w:pPr>
            <w:r>
              <w:rPr>
                <w:noProof/>
              </w:rPr>
              <w:br w:type="page"/>
            </w:r>
          </w:p>
        </w:tc>
        <w:tc>
          <w:tcPr>
            <w:tcW w:w="3119" w:type="dxa"/>
            <w:vAlign w:val="center"/>
          </w:tcPr>
          <w:p>
            <w:pPr>
              <w:spacing w:before="20" w:after="20"/>
              <w:rPr>
                <w:noProof/>
                <w:sz w:val="18"/>
              </w:rPr>
            </w:pPr>
            <w:r>
              <w:rPr>
                <w:noProof/>
                <w:sz w:val="18"/>
              </w:rPr>
              <w:t xml:space="preserve">Πληρωμές </w:t>
            </w:r>
          </w:p>
          <w:p>
            <w:pPr>
              <w:spacing w:after="60"/>
              <w:rPr>
                <w:noProof/>
              </w:rPr>
            </w:pPr>
          </w:p>
          <w:p>
            <w:pPr>
              <w:spacing w:after="60"/>
              <w:rPr>
                <w:noProof/>
              </w:rPr>
            </w:pPr>
          </w:p>
          <w:p>
            <w:pPr>
              <w:spacing w:after="60"/>
              <w:rPr>
                <w:noProof/>
              </w:rPr>
            </w:pPr>
            <w:r>
              <w:rPr>
                <w:noProof/>
              </w:rPr>
              <w:t>04 02 64 — Πρωτοβουλία για την απασχόληση των νέων (ΠΑΝ)</w:t>
            </w:r>
          </w:p>
          <w:p>
            <w:pPr>
              <w:spacing w:after="60"/>
              <w:rPr>
                <w:noProof/>
              </w:rPr>
            </w:pPr>
          </w:p>
          <w:p>
            <w:pPr>
              <w:spacing w:after="60"/>
              <w:rPr>
                <w:noProof/>
                <w:sz w:val="18"/>
              </w:rPr>
            </w:pPr>
            <w:r>
              <w:rPr>
                <w:noProof/>
              </w:rPr>
              <w:t xml:space="preserve"> </w:t>
            </w:r>
          </w:p>
        </w:tc>
        <w:tc>
          <w:tcPr>
            <w:tcW w:w="425" w:type="dxa"/>
            <w:gridSpan w:val="2"/>
            <w:vAlign w:val="center"/>
          </w:tcPr>
          <w:p>
            <w:pPr>
              <w:spacing w:before="20" w:after="20"/>
              <w:jc w:val="center"/>
              <w:rPr>
                <w:noProof/>
                <w:sz w:val="14"/>
              </w:rPr>
            </w:pPr>
            <w:r>
              <w:rPr>
                <w:noProof/>
                <w:sz w:val="14"/>
              </w:rPr>
              <w:t>(2)</w:t>
            </w:r>
          </w:p>
        </w:tc>
        <w:tc>
          <w:tcPr>
            <w:tcW w:w="709" w:type="dxa"/>
            <w:vAlign w:val="center"/>
          </w:tcPr>
          <w:p>
            <w:pPr>
              <w:spacing w:before="20" w:after="20"/>
              <w:rPr>
                <w:noProof/>
                <w:sz w:val="20"/>
              </w:rPr>
            </w:pPr>
          </w:p>
        </w:tc>
        <w:tc>
          <w:tcPr>
            <w:tcW w:w="708" w:type="dxa"/>
            <w:vAlign w:val="center"/>
          </w:tcPr>
          <w:p>
            <w:pPr>
              <w:spacing w:before="20" w:after="20"/>
              <w:rPr>
                <w:noProof/>
                <w:sz w:val="20"/>
              </w:rPr>
            </w:pPr>
          </w:p>
        </w:tc>
        <w:tc>
          <w:tcPr>
            <w:tcW w:w="709" w:type="dxa"/>
            <w:vAlign w:val="center"/>
          </w:tcPr>
          <w:p>
            <w:pPr>
              <w:spacing w:before="20" w:after="20"/>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rPr>
                <w:noProof/>
                <w:sz w:val="20"/>
              </w:rPr>
            </w:pPr>
          </w:p>
        </w:tc>
        <w:tc>
          <w:tcPr>
            <w:tcW w:w="1275" w:type="dxa"/>
            <w:vAlign w:val="center"/>
          </w:tcPr>
          <w:p>
            <w:pPr>
              <w:spacing w:before="20" w:after="20"/>
              <w:jc w:val="right"/>
              <w:rPr>
                <w:noProof/>
                <w:sz w:val="20"/>
              </w:rPr>
            </w:pPr>
          </w:p>
        </w:tc>
        <w:tc>
          <w:tcPr>
            <w:tcW w:w="1276" w:type="dxa"/>
            <w:vAlign w:val="center"/>
          </w:tcPr>
          <w:p>
            <w:pPr>
              <w:spacing w:before="20" w:after="20"/>
              <w:rPr>
                <w:noProof/>
                <w:sz w:val="20"/>
              </w:rPr>
            </w:pPr>
            <w:r>
              <w:rPr>
                <w:noProof/>
                <w:sz w:val="20"/>
                <w:szCs w:val="20"/>
              </w:rPr>
              <w:t>3,000</w:t>
            </w:r>
          </w:p>
        </w:tc>
        <w:tc>
          <w:tcPr>
            <w:tcW w:w="1518" w:type="dxa"/>
            <w:vAlign w:val="center"/>
          </w:tcPr>
          <w:p>
            <w:pPr>
              <w:spacing w:before="20" w:after="20"/>
              <w:rPr>
                <w:b/>
                <w:noProof/>
                <w:sz w:val="20"/>
              </w:rPr>
            </w:pPr>
            <w:r>
              <w:rPr>
                <w:noProof/>
                <w:sz w:val="20"/>
                <w:szCs w:val="20"/>
              </w:rPr>
              <w:t>3,000</w:t>
            </w:r>
          </w:p>
        </w:tc>
      </w:tr>
      <w:tr>
        <w:trPr>
          <w:trHeight w:val="231"/>
        </w:trPr>
        <w:tc>
          <w:tcPr>
            <w:tcW w:w="5747" w:type="dxa"/>
            <w:gridSpan w:val="4"/>
            <w:vAlign w:val="center"/>
          </w:tcPr>
          <w:p>
            <w:pPr>
              <w:spacing w:before="20" w:after="20"/>
              <w:rPr>
                <w:noProof/>
              </w:rPr>
            </w:pPr>
            <w:r>
              <w:rPr>
                <w:noProof/>
                <w:sz w:val="21"/>
              </w:rPr>
              <w:t>Πιστώσεις διοικητικού χαρακτήρα χρηματοδοτούμενες από το κονδύλιο ειδικών προγραμμάτων</w:t>
            </w:r>
            <w:r>
              <w:rPr>
                <w:rStyle w:val="FootnoteReference"/>
                <w:noProof/>
                <w:sz w:val="21"/>
              </w:rPr>
              <w:footnoteReference w:id="13"/>
            </w:r>
            <w:r>
              <w:rPr>
                <w:noProof/>
                <w:sz w:val="21"/>
              </w:rPr>
              <w:t xml:space="preserve"> </w:t>
            </w:r>
          </w:p>
          <w:p>
            <w:pPr>
              <w:spacing w:before="0" w:after="0"/>
              <w:rPr>
                <w:noProof/>
              </w:rPr>
            </w:pPr>
          </w:p>
        </w:tc>
        <w:tc>
          <w:tcPr>
            <w:tcW w:w="709" w:type="dxa"/>
            <w:vAlign w:val="center"/>
          </w:tcPr>
          <w:p>
            <w:pPr>
              <w:rPr>
                <w:b/>
                <w:noProof/>
                <w:sz w:val="20"/>
              </w:rPr>
            </w:pPr>
          </w:p>
        </w:tc>
        <w:tc>
          <w:tcPr>
            <w:tcW w:w="708" w:type="dxa"/>
            <w:vAlign w:val="center"/>
          </w:tcPr>
          <w:p>
            <w:pPr>
              <w:rPr>
                <w:b/>
                <w:noProof/>
                <w:sz w:val="20"/>
              </w:rPr>
            </w:pPr>
          </w:p>
        </w:tc>
        <w:tc>
          <w:tcPr>
            <w:tcW w:w="709" w:type="dxa"/>
            <w:vAlign w:val="center"/>
          </w:tcPr>
          <w:p>
            <w:pPr>
              <w:rPr>
                <w:b/>
                <w:noProof/>
                <w:sz w:val="20"/>
              </w:rPr>
            </w:pPr>
          </w:p>
        </w:tc>
        <w:tc>
          <w:tcPr>
            <w:tcW w:w="1276" w:type="dxa"/>
            <w:vAlign w:val="center"/>
          </w:tcPr>
          <w:p>
            <w:pPr>
              <w:rPr>
                <w:b/>
                <w:noProof/>
                <w:sz w:val="20"/>
              </w:rPr>
            </w:pPr>
          </w:p>
        </w:tc>
        <w:tc>
          <w:tcPr>
            <w:tcW w:w="1276" w:type="dxa"/>
            <w:vAlign w:val="center"/>
          </w:tcPr>
          <w:p>
            <w:pPr>
              <w:rPr>
                <w:b/>
                <w:noProof/>
                <w:sz w:val="20"/>
              </w:rPr>
            </w:pPr>
          </w:p>
        </w:tc>
        <w:tc>
          <w:tcPr>
            <w:tcW w:w="1275" w:type="dxa"/>
            <w:vAlign w:val="center"/>
          </w:tcPr>
          <w:p>
            <w:pPr>
              <w:rPr>
                <w:b/>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319"/>
        </w:trPr>
        <w:tc>
          <w:tcPr>
            <w:tcW w:w="2203" w:type="dxa"/>
            <w:vAlign w:val="center"/>
          </w:tcPr>
          <w:p>
            <w:pPr>
              <w:spacing w:before="60" w:after="60"/>
              <w:rPr>
                <w:noProof/>
              </w:rPr>
            </w:pPr>
            <w:r>
              <w:rPr>
                <w:noProof/>
                <w:sz w:val="20"/>
              </w:rPr>
              <w:t>Άνευ αντικειμένου.</w:t>
            </w:r>
          </w:p>
        </w:tc>
        <w:tc>
          <w:tcPr>
            <w:tcW w:w="3197" w:type="dxa"/>
            <w:gridSpan w:val="2"/>
            <w:vAlign w:val="center"/>
          </w:tcPr>
          <w:p>
            <w:pPr>
              <w:spacing w:before="40" w:after="40"/>
              <w:jc w:val="right"/>
              <w:rPr>
                <w:noProof/>
                <w:sz w:val="18"/>
              </w:rPr>
            </w:pPr>
          </w:p>
        </w:tc>
        <w:tc>
          <w:tcPr>
            <w:tcW w:w="347" w:type="dxa"/>
            <w:vAlign w:val="center"/>
          </w:tcPr>
          <w:p>
            <w:pPr>
              <w:spacing w:before="40" w:after="40"/>
              <w:jc w:val="center"/>
              <w:rPr>
                <w:noProof/>
                <w:sz w:val="14"/>
              </w:rPr>
            </w:pPr>
            <w:r>
              <w:rPr>
                <w:noProof/>
                <w:sz w:val="14"/>
              </w:rPr>
              <w:t>(3)</w:t>
            </w:r>
          </w:p>
        </w:tc>
        <w:tc>
          <w:tcPr>
            <w:tcW w:w="709" w:type="dxa"/>
            <w:vAlign w:val="center"/>
          </w:tcPr>
          <w:p>
            <w:pPr>
              <w:spacing w:before="40" w:after="40"/>
              <w:jc w:val="right"/>
              <w:rPr>
                <w:b/>
                <w:noProof/>
                <w:sz w:val="20"/>
              </w:rPr>
            </w:pPr>
          </w:p>
        </w:tc>
        <w:tc>
          <w:tcPr>
            <w:tcW w:w="708" w:type="dxa"/>
            <w:vAlign w:val="center"/>
          </w:tcPr>
          <w:p>
            <w:pPr>
              <w:spacing w:before="40" w:after="40"/>
              <w:jc w:val="right"/>
              <w:rPr>
                <w:b/>
                <w:noProof/>
                <w:sz w:val="20"/>
              </w:rPr>
            </w:pPr>
          </w:p>
        </w:tc>
        <w:tc>
          <w:tcPr>
            <w:tcW w:w="709"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5"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518" w:type="dxa"/>
            <w:vAlign w:val="center"/>
          </w:tcPr>
          <w:p>
            <w:pPr>
              <w:spacing w:before="40" w:after="40"/>
              <w:jc w:val="right"/>
              <w:rPr>
                <w:b/>
                <w:noProof/>
                <w:sz w:val="20"/>
              </w:rPr>
            </w:pPr>
          </w:p>
        </w:tc>
      </w:tr>
      <w:tr>
        <w:tc>
          <w:tcPr>
            <w:tcW w:w="2203" w:type="dxa"/>
            <w:vMerge w:val="restart"/>
            <w:vAlign w:val="center"/>
          </w:tcPr>
          <w:p>
            <w:pPr>
              <w:jc w:val="center"/>
              <w:rPr>
                <w:b/>
                <w:noProof/>
              </w:rPr>
            </w:pPr>
            <w:r>
              <w:rPr>
                <w:b/>
                <w:noProof/>
                <w:sz w:val="22"/>
              </w:rPr>
              <w:t>ΣΥΝΟΛΟ πιστώσεων</w:t>
            </w:r>
            <w:r>
              <w:rPr>
                <w:noProof/>
              </w:rPr>
              <w:t xml:space="preserve"> </w:t>
            </w:r>
            <w:r>
              <w:rPr>
                <w:noProof/>
              </w:rPr>
              <w:br/>
            </w:r>
            <w:r>
              <w:rPr>
                <w:b/>
                <w:noProof/>
                <w:sz w:val="22"/>
              </w:rPr>
              <w:t>για τις ΓΔ</w:t>
            </w:r>
            <w:r>
              <w:rPr>
                <w:noProof/>
              </w:rPr>
              <w:t xml:space="preserve"> EMPL, REGIO </w:t>
            </w:r>
          </w:p>
        </w:tc>
        <w:tc>
          <w:tcPr>
            <w:tcW w:w="3197" w:type="dxa"/>
            <w:gridSpan w:val="2"/>
            <w:vAlign w:val="center"/>
          </w:tcPr>
          <w:p>
            <w:pPr>
              <w:rPr>
                <w:noProof/>
                <w:sz w:val="18"/>
              </w:rPr>
            </w:pPr>
            <w:r>
              <w:rPr>
                <w:noProof/>
                <w:sz w:val="18"/>
              </w:rPr>
              <w:t>Αναλήψεις υποχρεώσεων</w:t>
            </w:r>
          </w:p>
        </w:tc>
        <w:tc>
          <w:tcPr>
            <w:tcW w:w="347" w:type="dxa"/>
            <w:vAlign w:val="center"/>
          </w:tcPr>
          <w:p>
            <w:pPr>
              <w:jc w:val="center"/>
              <w:rPr>
                <w:noProof/>
                <w:sz w:val="14"/>
              </w:rPr>
            </w:pPr>
            <w:r>
              <w:rPr>
                <w:noProof/>
                <w:sz w:val="14"/>
              </w:rPr>
              <w:t>=1+1α+3</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p>
        </w:tc>
        <w:tc>
          <w:tcPr>
            <w:tcW w:w="1276"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r>
              <w:rPr>
                <w:noProof/>
                <w:sz w:val="20"/>
                <w:szCs w:val="20"/>
              </w:rPr>
              <w:t>28,333</w:t>
            </w:r>
          </w:p>
        </w:tc>
        <w:tc>
          <w:tcPr>
            <w:tcW w:w="1518"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r>
              <w:rPr>
                <w:noProof/>
                <w:sz w:val="20"/>
                <w:szCs w:val="20"/>
              </w:rPr>
              <w:t>28,333</w:t>
            </w:r>
          </w:p>
        </w:tc>
      </w:tr>
      <w:tr>
        <w:tc>
          <w:tcPr>
            <w:tcW w:w="2203" w:type="dxa"/>
            <w:vMerge/>
          </w:tcPr>
          <w:p>
            <w:pPr>
              <w:rPr>
                <w:noProof/>
                <w:sz w:val="20"/>
              </w:rPr>
            </w:pPr>
          </w:p>
        </w:tc>
        <w:tc>
          <w:tcPr>
            <w:tcW w:w="3197" w:type="dxa"/>
            <w:gridSpan w:val="2"/>
            <w:vAlign w:val="center"/>
          </w:tcPr>
          <w:p>
            <w:pPr>
              <w:rPr>
                <w:noProof/>
                <w:sz w:val="18"/>
              </w:rPr>
            </w:pPr>
            <w:r>
              <w:rPr>
                <w:noProof/>
                <w:sz w:val="18"/>
              </w:rPr>
              <w:t>Πληρωμές</w:t>
            </w:r>
          </w:p>
        </w:tc>
        <w:tc>
          <w:tcPr>
            <w:tcW w:w="347" w:type="dxa"/>
            <w:vAlign w:val="center"/>
          </w:tcPr>
          <w:p>
            <w:pPr>
              <w:jc w:val="center"/>
              <w:rPr>
                <w:noProof/>
                <w:sz w:val="14"/>
              </w:rPr>
            </w:pPr>
            <w:r>
              <w:rPr>
                <w:noProof/>
                <w:sz w:val="14"/>
              </w:rPr>
              <w:t>=2+2α</w:t>
            </w:r>
          </w:p>
          <w:p>
            <w:pPr>
              <w:jc w:val="center"/>
              <w:rPr>
                <w:noProof/>
                <w:sz w:val="14"/>
              </w:rPr>
            </w:pPr>
            <w:r>
              <w:rPr>
                <w:noProof/>
                <w:sz w:val="14"/>
              </w:rPr>
              <w:t>+3</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p>
        </w:tc>
        <w:tc>
          <w:tcPr>
            <w:tcW w:w="1276"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r>
              <w:rPr>
                <w:noProof/>
                <w:sz w:val="20"/>
                <w:szCs w:val="20"/>
              </w:rPr>
              <w:t>3,000</w:t>
            </w:r>
          </w:p>
        </w:tc>
        <w:tc>
          <w:tcPr>
            <w:tcW w:w="1518" w:type="dxa"/>
          </w:tcPr>
          <w:p>
            <w:pPr>
              <w:spacing w:before="20" w:after="20"/>
              <w:jc w:val="right"/>
              <w:rPr>
                <w:noProof/>
                <w:sz w:val="20"/>
                <w:szCs w:val="20"/>
              </w:rPr>
            </w:pPr>
          </w:p>
          <w:p>
            <w:pPr>
              <w:spacing w:before="20" w:after="20"/>
              <w:jc w:val="right"/>
              <w:rPr>
                <w:noProof/>
                <w:sz w:val="20"/>
                <w:szCs w:val="20"/>
              </w:rPr>
            </w:pPr>
          </w:p>
          <w:p>
            <w:pPr>
              <w:spacing w:before="20" w:after="20"/>
              <w:jc w:val="center"/>
              <w:rPr>
                <w:noProof/>
                <w:sz w:val="20"/>
              </w:rPr>
            </w:pPr>
            <w:r>
              <w:rPr>
                <w:noProof/>
                <w:sz w:val="20"/>
                <w:szCs w:val="20"/>
              </w:rPr>
              <w:t>3,000</w:t>
            </w:r>
          </w:p>
        </w:tc>
      </w:tr>
    </w:tbl>
    <w:p>
      <w:pPr>
        <w:rPr>
          <w:noProof/>
          <w:sz w:val="16"/>
        </w:rPr>
      </w:pPr>
    </w:p>
    <w:tbl>
      <w:tblPr>
        <w:tblW w:w="144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347"/>
        <w:gridCol w:w="709"/>
        <w:gridCol w:w="708"/>
        <w:gridCol w:w="709"/>
        <w:gridCol w:w="1276"/>
        <w:gridCol w:w="1276"/>
        <w:gridCol w:w="1275"/>
        <w:gridCol w:w="1276"/>
        <w:gridCol w:w="144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ΣΥΝΟΛΟ επιχειρησιακών πιστώσεων </w:t>
            </w:r>
          </w:p>
        </w:tc>
        <w:tc>
          <w:tcPr>
            <w:tcW w:w="1440" w:type="dxa"/>
            <w:vAlign w:val="center"/>
          </w:tcPr>
          <w:p>
            <w:pPr>
              <w:spacing w:beforeLines="20" w:before="48" w:afterLines="20" w:after="48"/>
              <w:rPr>
                <w:noProof/>
                <w:sz w:val="18"/>
              </w:rPr>
            </w:pPr>
            <w:r>
              <w:rPr>
                <w:noProof/>
                <w:sz w:val="18"/>
              </w:rPr>
              <w:t>Αναλήψεις υποχρεώσεων</w:t>
            </w:r>
          </w:p>
        </w:tc>
        <w:tc>
          <w:tcPr>
            <w:tcW w:w="347" w:type="dxa"/>
            <w:vAlign w:val="center"/>
          </w:tcPr>
          <w:p>
            <w:pPr>
              <w:spacing w:beforeLines="20" w:before="48" w:afterLines="20" w:after="48"/>
              <w:jc w:val="center"/>
              <w:rPr>
                <w:noProof/>
                <w:sz w:val="14"/>
              </w:rPr>
            </w:pPr>
            <w:r>
              <w:rPr>
                <w:noProof/>
                <w:sz w:val="14"/>
              </w:rPr>
              <w:t>(4)</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vAlign w:val="center"/>
          </w:tcPr>
          <w:p>
            <w:pPr>
              <w:spacing w:before="20" w:after="20"/>
              <w:jc w:val="right"/>
              <w:rPr>
                <w:noProof/>
                <w:sz w:val="20"/>
              </w:rPr>
            </w:pPr>
          </w:p>
        </w:tc>
        <w:tc>
          <w:tcPr>
            <w:tcW w:w="1276" w:type="dxa"/>
            <w:vAlign w:val="center"/>
          </w:tcPr>
          <w:p>
            <w:pPr>
              <w:spacing w:before="20" w:after="20"/>
              <w:jc w:val="right"/>
              <w:rPr>
                <w:noProof/>
                <w:sz w:val="20"/>
              </w:rPr>
            </w:pPr>
            <w:r>
              <w:rPr>
                <w:noProof/>
                <w:sz w:val="20"/>
                <w:szCs w:val="20"/>
              </w:rPr>
              <w:t>28,333</w:t>
            </w:r>
          </w:p>
        </w:tc>
        <w:tc>
          <w:tcPr>
            <w:tcW w:w="1448" w:type="dxa"/>
            <w:vAlign w:val="center"/>
          </w:tcPr>
          <w:p>
            <w:pPr>
              <w:spacing w:before="20" w:after="20"/>
              <w:jc w:val="right"/>
              <w:rPr>
                <w:noProof/>
                <w:sz w:val="20"/>
              </w:rPr>
            </w:pPr>
            <w:r>
              <w:rPr>
                <w:noProof/>
                <w:sz w:val="20"/>
                <w:szCs w:val="20"/>
              </w:rPr>
              <w:t>28,333</w:t>
            </w:r>
          </w:p>
        </w:tc>
      </w:tr>
      <w:tr>
        <w:trPr>
          <w:trHeight w:val="414"/>
        </w:trP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347" w:type="dxa"/>
            <w:vAlign w:val="center"/>
          </w:tcPr>
          <w:p>
            <w:pPr>
              <w:spacing w:beforeLines="20" w:before="48" w:afterLines="20" w:after="48"/>
              <w:jc w:val="center"/>
              <w:rPr>
                <w:noProof/>
                <w:sz w:val="14"/>
              </w:rPr>
            </w:pPr>
            <w:r>
              <w:rPr>
                <w:noProof/>
                <w:sz w:val="14"/>
              </w:rPr>
              <w:t>(5)</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rPr>
            </w:pPr>
          </w:p>
        </w:tc>
        <w:tc>
          <w:tcPr>
            <w:tcW w:w="1276" w:type="dxa"/>
          </w:tcPr>
          <w:p>
            <w:pPr>
              <w:spacing w:before="20" w:after="20"/>
              <w:jc w:val="right"/>
              <w:rPr>
                <w:noProof/>
                <w:sz w:val="20"/>
              </w:rPr>
            </w:pPr>
            <w:r>
              <w:rPr>
                <w:noProof/>
                <w:sz w:val="20"/>
                <w:szCs w:val="20"/>
              </w:rPr>
              <w:t>3,000</w:t>
            </w:r>
          </w:p>
        </w:tc>
        <w:tc>
          <w:tcPr>
            <w:tcW w:w="1448" w:type="dxa"/>
          </w:tcPr>
          <w:p>
            <w:pPr>
              <w:spacing w:before="20" w:after="20"/>
              <w:jc w:val="right"/>
              <w:rPr>
                <w:noProof/>
                <w:sz w:val="20"/>
              </w:rPr>
            </w:pPr>
            <w:r>
              <w:rPr>
                <w:noProof/>
                <w:sz w:val="20"/>
                <w:szCs w:val="20"/>
              </w:rPr>
              <w:t>3,000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 </w:t>
            </w:r>
          </w:p>
        </w:tc>
        <w:tc>
          <w:tcPr>
            <w:tcW w:w="347" w:type="dxa"/>
            <w:vAlign w:val="center"/>
          </w:tcPr>
          <w:p>
            <w:pPr>
              <w:spacing w:beforeLines="20" w:before="48" w:afterLines="20" w:after="48"/>
              <w:jc w:val="center"/>
              <w:rPr>
                <w:noProof/>
                <w:sz w:val="14"/>
              </w:rPr>
            </w:pPr>
            <w:r>
              <w:rPr>
                <w:noProof/>
                <w:sz w:val="14"/>
              </w:rPr>
              <w:t>(6)</w:t>
            </w:r>
          </w:p>
        </w:tc>
        <w:tc>
          <w:tcPr>
            <w:tcW w:w="709" w:type="dxa"/>
            <w:vAlign w:val="center"/>
          </w:tcPr>
          <w:p>
            <w:pPr>
              <w:spacing w:before="20" w:after="20"/>
              <w:jc w:val="right"/>
              <w:rPr>
                <w:b/>
                <w:noProof/>
                <w:sz w:val="20"/>
              </w:rPr>
            </w:pPr>
          </w:p>
        </w:tc>
        <w:tc>
          <w:tcPr>
            <w:tcW w:w="708" w:type="dxa"/>
            <w:vAlign w:val="center"/>
          </w:tcPr>
          <w:p>
            <w:pPr>
              <w:spacing w:before="20" w:after="20"/>
              <w:jc w:val="right"/>
              <w:rPr>
                <w:b/>
                <w:noProof/>
                <w:sz w:val="20"/>
              </w:rPr>
            </w:pPr>
          </w:p>
        </w:tc>
        <w:tc>
          <w:tcPr>
            <w:tcW w:w="709" w:type="dxa"/>
            <w:vAlign w:val="center"/>
          </w:tcPr>
          <w:p>
            <w:pPr>
              <w:spacing w:before="20" w:after="20"/>
              <w:jc w:val="right"/>
              <w:rPr>
                <w:b/>
                <w:noProof/>
                <w:sz w:val="20"/>
              </w:rPr>
            </w:pPr>
          </w:p>
        </w:tc>
        <w:tc>
          <w:tcPr>
            <w:tcW w:w="1276" w:type="dxa"/>
            <w:vAlign w:val="center"/>
          </w:tcPr>
          <w:p>
            <w:pPr>
              <w:spacing w:before="20" w:after="20"/>
              <w:jc w:val="right"/>
              <w:rPr>
                <w:b/>
                <w:noProof/>
                <w:sz w:val="20"/>
              </w:rPr>
            </w:pPr>
          </w:p>
        </w:tc>
        <w:tc>
          <w:tcPr>
            <w:tcW w:w="1276" w:type="dxa"/>
            <w:vAlign w:val="center"/>
          </w:tcPr>
          <w:p>
            <w:pPr>
              <w:spacing w:before="20" w:after="20"/>
              <w:jc w:val="right"/>
              <w:rPr>
                <w:b/>
                <w:noProof/>
                <w:sz w:val="20"/>
              </w:rPr>
            </w:pPr>
          </w:p>
        </w:tc>
        <w:tc>
          <w:tcPr>
            <w:tcW w:w="1275" w:type="dxa"/>
            <w:vAlign w:val="center"/>
          </w:tcPr>
          <w:p>
            <w:pPr>
              <w:spacing w:before="20" w:after="20"/>
              <w:jc w:val="right"/>
              <w:rPr>
                <w:b/>
                <w:noProof/>
                <w:sz w:val="20"/>
              </w:rPr>
            </w:pPr>
          </w:p>
        </w:tc>
        <w:tc>
          <w:tcPr>
            <w:tcW w:w="1276" w:type="dxa"/>
            <w:vAlign w:val="center"/>
          </w:tcPr>
          <w:p>
            <w:pPr>
              <w:spacing w:before="20" w:after="20"/>
              <w:jc w:val="right"/>
              <w:rPr>
                <w:noProof/>
                <w:sz w:val="20"/>
              </w:rPr>
            </w:pPr>
            <w:r>
              <w:rPr>
                <w:noProof/>
                <w:sz w:val="20"/>
                <w:szCs w:val="20"/>
              </w:rPr>
              <w:t>0,000</w:t>
            </w:r>
          </w:p>
        </w:tc>
        <w:tc>
          <w:tcPr>
            <w:tcW w:w="1448" w:type="dxa"/>
            <w:vAlign w:val="center"/>
          </w:tcPr>
          <w:p>
            <w:pPr>
              <w:spacing w:before="20" w:after="20"/>
              <w:jc w:val="right"/>
              <w:rPr>
                <w:noProof/>
                <w:sz w:val="20"/>
              </w:rPr>
            </w:pPr>
            <w:r>
              <w:rPr>
                <w:noProof/>
                <w:sz w:val="20"/>
                <w:szCs w:val="20"/>
              </w:rPr>
              <w:t>0,000</w:t>
            </w:r>
          </w:p>
        </w:tc>
      </w:tr>
      <w:tr>
        <w:tc>
          <w:tcPr>
            <w:tcW w:w="3960" w:type="dxa"/>
            <w:vMerge w:val="restart"/>
            <w:shd w:val="thinDiagStripe" w:color="C0C0C0" w:fill="auto"/>
            <w:vAlign w:val="center"/>
          </w:tcPr>
          <w:p>
            <w:pPr>
              <w:jc w:val="center"/>
              <w:rPr>
                <w:b/>
                <w:noProof/>
              </w:rPr>
            </w:pPr>
            <w:r>
              <w:rPr>
                <w:b/>
                <w:noProof/>
                <w:sz w:val="22"/>
              </w:rPr>
              <w:t>ΣΥΝΟΛΟ πιστώσεων</w:t>
            </w:r>
            <w:r>
              <w:rPr>
                <w:noProof/>
              </w:rPr>
              <w:br/>
            </w:r>
            <w:r>
              <w:rPr>
                <w:b/>
                <w:noProof/>
                <w:sz w:val="22"/>
              </w:rPr>
              <w:t>του ΤΟΜΕΑ 1β</w:t>
            </w:r>
            <w:r>
              <w:rPr>
                <w:noProof/>
              </w:rPr>
              <w:t xml:space="preserve"> </w:t>
            </w:r>
            <w:r>
              <w:rPr>
                <w:noProof/>
              </w:rPr>
              <w:br/>
            </w:r>
            <w:r>
              <w:rPr>
                <w:noProof/>
                <w:sz w:val="22"/>
              </w:rPr>
              <w:t>του πολυετούς δημοσιονομικού πλαισίου</w:t>
            </w:r>
          </w:p>
        </w:tc>
        <w:tc>
          <w:tcPr>
            <w:tcW w:w="1440" w:type="dxa"/>
            <w:vAlign w:val="center"/>
          </w:tcPr>
          <w:p>
            <w:pPr>
              <w:rPr>
                <w:noProof/>
                <w:sz w:val="18"/>
              </w:rPr>
            </w:pPr>
            <w:r>
              <w:rPr>
                <w:noProof/>
                <w:sz w:val="18"/>
              </w:rPr>
              <w:t>Αναλήψεις υποχρεώσεων</w:t>
            </w:r>
          </w:p>
        </w:tc>
        <w:tc>
          <w:tcPr>
            <w:tcW w:w="347" w:type="dxa"/>
            <w:vAlign w:val="center"/>
          </w:tcPr>
          <w:p>
            <w:pPr>
              <w:jc w:val="center"/>
              <w:rPr>
                <w:noProof/>
                <w:sz w:val="14"/>
              </w:rPr>
            </w:pPr>
            <w:r>
              <w:rPr>
                <w:noProof/>
                <w:sz w:val="14"/>
              </w:rPr>
              <w:t>=4+6</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vAlign w:val="center"/>
          </w:tcPr>
          <w:p>
            <w:pPr>
              <w:spacing w:before="20" w:after="20"/>
              <w:jc w:val="right"/>
              <w:rPr>
                <w:noProof/>
                <w:sz w:val="20"/>
              </w:rPr>
            </w:pPr>
          </w:p>
        </w:tc>
        <w:tc>
          <w:tcPr>
            <w:tcW w:w="1276" w:type="dxa"/>
            <w:vAlign w:val="center"/>
          </w:tcPr>
          <w:p>
            <w:pPr>
              <w:spacing w:before="20" w:after="20"/>
              <w:jc w:val="right"/>
              <w:rPr>
                <w:noProof/>
                <w:sz w:val="20"/>
              </w:rPr>
            </w:pPr>
            <w:r>
              <w:rPr>
                <w:noProof/>
                <w:sz w:val="20"/>
                <w:szCs w:val="20"/>
              </w:rPr>
              <w:t>28,333</w:t>
            </w:r>
          </w:p>
        </w:tc>
        <w:tc>
          <w:tcPr>
            <w:tcW w:w="1448" w:type="dxa"/>
            <w:vAlign w:val="center"/>
          </w:tcPr>
          <w:p>
            <w:pPr>
              <w:spacing w:before="20" w:after="20"/>
              <w:jc w:val="right"/>
              <w:rPr>
                <w:noProof/>
                <w:sz w:val="20"/>
              </w:rPr>
            </w:pPr>
            <w:r>
              <w:rPr>
                <w:noProof/>
                <w:sz w:val="20"/>
                <w:szCs w:val="20"/>
              </w:rPr>
              <w:t>28,333</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Πληρωμές</w:t>
            </w:r>
          </w:p>
        </w:tc>
        <w:tc>
          <w:tcPr>
            <w:tcW w:w="347" w:type="dxa"/>
            <w:vAlign w:val="center"/>
          </w:tcPr>
          <w:p>
            <w:pPr>
              <w:jc w:val="center"/>
              <w:rPr>
                <w:noProof/>
                <w:sz w:val="14"/>
              </w:rPr>
            </w:pPr>
            <w:r>
              <w:rPr>
                <w:noProof/>
                <w:sz w:val="14"/>
              </w:rPr>
              <w:t>=5+6</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szCs w:val="20"/>
              </w:rPr>
            </w:pPr>
          </w:p>
          <w:p>
            <w:pPr>
              <w:spacing w:before="20" w:after="20"/>
              <w:jc w:val="right"/>
              <w:rPr>
                <w:noProof/>
                <w:sz w:val="20"/>
              </w:rPr>
            </w:pPr>
          </w:p>
        </w:tc>
        <w:tc>
          <w:tcPr>
            <w:tcW w:w="1276" w:type="dxa"/>
            <w:vAlign w:val="center"/>
          </w:tcPr>
          <w:p>
            <w:pPr>
              <w:spacing w:before="20" w:after="20"/>
              <w:jc w:val="right"/>
              <w:rPr>
                <w:noProof/>
                <w:sz w:val="20"/>
              </w:rPr>
            </w:pPr>
            <w:r>
              <w:rPr>
                <w:noProof/>
                <w:sz w:val="20"/>
                <w:szCs w:val="20"/>
              </w:rPr>
              <w:t>3,000</w:t>
            </w:r>
          </w:p>
        </w:tc>
        <w:tc>
          <w:tcPr>
            <w:tcW w:w="1448" w:type="dxa"/>
            <w:vAlign w:val="center"/>
          </w:tcPr>
          <w:p>
            <w:pPr>
              <w:spacing w:before="20" w:after="20"/>
              <w:jc w:val="right"/>
              <w:rPr>
                <w:noProof/>
                <w:sz w:val="20"/>
              </w:rPr>
            </w:pPr>
            <w:r>
              <w:rPr>
                <w:noProof/>
                <w:sz w:val="20"/>
                <w:szCs w:val="20"/>
              </w:rPr>
              <w:t>3,000</w:t>
            </w:r>
          </w:p>
        </w:tc>
      </w:tr>
      <w:tr>
        <w:tc>
          <w:tcPr>
            <w:tcW w:w="3960" w:type="dxa"/>
            <w:shd w:val="thinDiagStripe" w:color="C0C0C0" w:fill="auto"/>
          </w:tcPr>
          <w:p>
            <w:pPr>
              <w:rPr>
                <w:noProof/>
                <w:sz w:val="20"/>
              </w:rPr>
            </w:pPr>
          </w:p>
        </w:tc>
        <w:tc>
          <w:tcPr>
            <w:tcW w:w="1440" w:type="dxa"/>
            <w:vAlign w:val="center"/>
          </w:tcPr>
          <w:p>
            <w:pPr>
              <w:rPr>
                <w:noProof/>
                <w:sz w:val="18"/>
              </w:rPr>
            </w:pPr>
          </w:p>
        </w:tc>
        <w:tc>
          <w:tcPr>
            <w:tcW w:w="347" w:type="dxa"/>
            <w:vAlign w:val="center"/>
          </w:tcPr>
          <w:p>
            <w:pPr>
              <w:jc w:val="center"/>
              <w:rPr>
                <w:noProof/>
                <w:sz w:val="14"/>
              </w:rPr>
            </w:pP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b/>
                <w:noProof/>
                <w:sz w:val="20"/>
              </w:rPr>
            </w:pPr>
          </w:p>
        </w:tc>
        <w:tc>
          <w:tcPr>
            <w:tcW w:w="1275" w:type="dxa"/>
            <w:vAlign w:val="center"/>
          </w:tcPr>
          <w:p>
            <w:pPr>
              <w:spacing w:before="20" w:after="20"/>
              <w:jc w:val="right"/>
              <w:rPr>
                <w:noProof/>
                <w:sz w:val="20"/>
              </w:rPr>
            </w:pPr>
          </w:p>
        </w:tc>
        <w:tc>
          <w:tcPr>
            <w:tcW w:w="1276" w:type="dxa"/>
            <w:vAlign w:val="center"/>
          </w:tcPr>
          <w:p>
            <w:pPr>
              <w:spacing w:before="20" w:after="20"/>
              <w:jc w:val="right"/>
              <w:rPr>
                <w:b/>
                <w:noProof/>
                <w:sz w:val="20"/>
              </w:rPr>
            </w:pPr>
          </w:p>
        </w:tc>
        <w:tc>
          <w:tcPr>
            <w:tcW w:w="1448" w:type="dxa"/>
            <w:vAlign w:val="center"/>
          </w:tcPr>
          <w:p>
            <w:pPr>
              <w:spacing w:before="20" w:after="20"/>
              <w:jc w:val="right"/>
              <w:rPr>
                <w:b/>
                <w:noProof/>
                <w:sz w:val="20"/>
              </w:rPr>
            </w:pPr>
          </w:p>
        </w:tc>
      </w:tr>
    </w:tbl>
    <w:p>
      <w:pPr>
        <w:rPr>
          <w:noProof/>
          <w:sz w:val="16"/>
        </w:rPr>
      </w:pPr>
    </w:p>
    <w:p>
      <w:pPr>
        <w:rPr>
          <w:b/>
          <w:noProof/>
          <w:sz w:val="22"/>
          <w:u w:val="single"/>
        </w:rPr>
      </w:pPr>
    </w:p>
    <w:p>
      <w:pPr>
        <w:spacing w:after="40"/>
        <w:rPr>
          <w:b/>
          <w:noProof/>
          <w:sz w:val="22"/>
          <w:u w:val="single"/>
        </w:rPr>
      </w:pPr>
      <w:r>
        <w:rPr>
          <w:b/>
          <w:noProof/>
          <w:sz w:val="22"/>
          <w:u w:val="single"/>
        </w:rPr>
        <w:t>Αν η πρόταση/πρωτοβουλία επηρεάζει περισσότερους από έναν τομείς:</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386"/>
        <w:gridCol w:w="960"/>
        <w:gridCol w:w="840"/>
        <w:gridCol w:w="840"/>
        <w:gridCol w:w="720"/>
        <w:gridCol w:w="720"/>
        <w:gridCol w:w="960"/>
        <w:gridCol w:w="142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ΣΥΝΟΛΟ επιχειρησιακών πιστώσεων </w:t>
            </w:r>
          </w:p>
        </w:tc>
        <w:tc>
          <w:tcPr>
            <w:tcW w:w="1440" w:type="dxa"/>
            <w:tcBorders>
              <w:top w:val="single" w:sz="4" w:space="0" w:color="auto"/>
            </w:tcBorders>
            <w:vAlign w:val="center"/>
          </w:tcPr>
          <w:p>
            <w:pPr>
              <w:spacing w:beforeLines="20" w:before="48" w:afterLines="20" w:after="48"/>
              <w:rPr>
                <w:noProof/>
                <w:sz w:val="18"/>
              </w:rPr>
            </w:pPr>
            <w:r>
              <w:rPr>
                <w:noProof/>
                <w:sz w:val="18"/>
              </w:rPr>
              <w:t>Αναλήψεις υποχρεώσεων</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1386"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b/>
                <w:noProof/>
                <w:sz w:val="20"/>
              </w:rPr>
            </w:pPr>
          </w:p>
        </w:tc>
        <w:tc>
          <w:tcPr>
            <w:tcW w:w="142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 </w:t>
            </w:r>
          </w:p>
        </w:tc>
        <w:tc>
          <w:tcPr>
            <w:tcW w:w="654" w:type="dxa"/>
            <w:vAlign w:val="center"/>
          </w:tcPr>
          <w:p>
            <w:pPr>
              <w:spacing w:beforeLines="20" w:before="48" w:afterLines="20" w:after="48"/>
              <w:jc w:val="center"/>
              <w:rPr>
                <w:noProof/>
                <w:sz w:val="14"/>
              </w:rPr>
            </w:pPr>
            <w:r>
              <w:rPr>
                <w:noProof/>
                <w:sz w:val="14"/>
              </w:rPr>
              <w:t>(6)</w:t>
            </w:r>
          </w:p>
        </w:tc>
        <w:tc>
          <w:tcPr>
            <w:tcW w:w="1386"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142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ΣΥΝΟΛΟ πιστώσεων </w:t>
            </w:r>
            <w:r>
              <w:rPr>
                <w:noProof/>
              </w:rPr>
              <w:t xml:space="preserve"> </w:t>
            </w:r>
            <w:r>
              <w:rPr>
                <w:noProof/>
              </w:rPr>
              <w:br/>
            </w:r>
            <w:r>
              <w:rPr>
                <w:b/>
                <w:noProof/>
                <w:sz w:val="22"/>
              </w:rPr>
              <w:t>των ΤΟΜΕΩΝ 1 έως 4</w:t>
            </w:r>
            <w:r>
              <w:rPr>
                <w:noProof/>
              </w:rPr>
              <w:t xml:space="preserve"> </w:t>
            </w:r>
            <w:r>
              <w:rPr>
                <w:noProof/>
              </w:rPr>
              <w:br/>
            </w:r>
            <w:r>
              <w:rPr>
                <w:noProof/>
                <w:sz w:val="22"/>
              </w:rPr>
              <w:t>του πολυετούς δημοσιονομικού πλαισίου</w:t>
            </w:r>
            <w:r>
              <w:rPr>
                <w:noProof/>
              </w:rPr>
              <w:t xml:space="preserve"> </w:t>
            </w:r>
            <w:r>
              <w:rPr>
                <w:noProof/>
              </w:rPr>
              <w:br/>
            </w:r>
            <w:r>
              <w:rPr>
                <w:noProof/>
                <w:sz w:val="20"/>
              </w:rPr>
              <w:t>(ποσό αναφοράς)</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=4+6</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Πληρωμές</w:t>
            </w:r>
          </w:p>
        </w:tc>
        <w:tc>
          <w:tcPr>
            <w:tcW w:w="654" w:type="dxa"/>
            <w:tcBorders>
              <w:bottom w:val="single" w:sz="4" w:space="0" w:color="auto"/>
            </w:tcBorders>
            <w:vAlign w:val="center"/>
          </w:tcPr>
          <w:p>
            <w:pPr>
              <w:jc w:val="center"/>
              <w:rPr>
                <w:noProof/>
                <w:sz w:val="14"/>
              </w:rPr>
            </w:pPr>
            <w:r>
              <w:rPr>
                <w:noProof/>
                <w:sz w:val="14"/>
              </w:rPr>
              <w:t>=5+6</w:t>
            </w:r>
          </w:p>
        </w:tc>
        <w:tc>
          <w:tcPr>
            <w:tcW w:w="1386" w:type="dxa"/>
            <w:tcBorders>
              <w:bottom w:val="single" w:sz="4" w:space="0" w:color="auto"/>
            </w:tcBorders>
            <w:vAlign w:val="center"/>
          </w:tcPr>
          <w:p>
            <w:pPr>
              <w:spacing w:before="20" w:after="20"/>
              <w:jc w:val="right"/>
              <w:rPr>
                <w:noProof/>
                <w:sz w:val="20"/>
              </w:rPr>
            </w:pPr>
            <w:r>
              <w:rPr>
                <w:noProof/>
                <w:sz w:val="20"/>
              </w:rPr>
              <w:t>0</w:t>
            </w:r>
          </w:p>
        </w:tc>
        <w:tc>
          <w:tcPr>
            <w:tcW w:w="96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960" w:type="dxa"/>
            <w:tcBorders>
              <w:bottom w:val="single" w:sz="4" w:space="0" w:color="auto"/>
            </w:tcBorders>
            <w:vAlign w:val="center"/>
          </w:tcPr>
          <w:p>
            <w:pPr>
              <w:spacing w:before="20" w:after="20"/>
              <w:jc w:val="right"/>
              <w:rPr>
                <w:b/>
                <w:noProof/>
                <w:sz w:val="20"/>
              </w:rPr>
            </w:pPr>
          </w:p>
        </w:tc>
        <w:tc>
          <w:tcPr>
            <w:tcW w:w="1427" w:type="dxa"/>
            <w:tcBorders>
              <w:bottom w:val="single" w:sz="4" w:space="0" w:color="auto"/>
              <w:right w:val="single" w:sz="4" w:space="0" w:color="auto"/>
            </w:tcBorders>
            <w:vAlign w:val="center"/>
          </w:tcPr>
          <w:p>
            <w:pPr>
              <w:spacing w:before="20" w:after="20"/>
              <w:jc w:val="right"/>
              <w:rPr>
                <w:b/>
                <w:noProof/>
                <w:sz w:val="20"/>
              </w:rPr>
            </w:pPr>
            <w:r>
              <w:rPr>
                <w:b/>
                <w:noProof/>
                <w:sz w:val="20"/>
              </w:rPr>
              <w:t>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Τομέας του πολυετούς δημοσιονομικού</w:t>
            </w:r>
            <w:r>
              <w:rPr>
                <w:noProof/>
              </w:rPr>
              <w:t xml:space="preserve"> </w:t>
            </w:r>
            <w:r>
              <w:rPr>
                <w:noProof/>
              </w:rPr>
              <w:br/>
            </w:r>
            <w:r>
              <w:rPr>
                <w:b/>
                <w:noProof/>
              </w:rPr>
              <w:t xml:space="preserve">πλαισίου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«Διοικητικές δαπάνες»</w:t>
            </w:r>
          </w:p>
        </w:tc>
      </w:tr>
    </w:tbl>
    <w:p>
      <w:pPr>
        <w:jc w:val="right"/>
        <w:rPr>
          <w:noProof/>
          <w:sz w:val="20"/>
        </w:rPr>
      </w:pPr>
      <w:r>
        <w:rPr>
          <w:noProof/>
          <w:sz w:val="20"/>
        </w:rPr>
        <w:t>σε εκατ. EUR (με τρία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N+1</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N+2</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N+3</w:t>
            </w:r>
          </w:p>
        </w:tc>
        <w:tc>
          <w:tcPr>
            <w:tcW w:w="2604" w:type="dxa"/>
            <w:gridSpan w:val="3"/>
            <w:vAlign w:val="center"/>
          </w:tcPr>
          <w:p>
            <w:pPr>
              <w:jc w:val="center"/>
              <w:rPr>
                <w:b/>
                <w:noProof/>
                <w:sz w:val="18"/>
              </w:rPr>
            </w:pPr>
            <w:r>
              <w:rPr>
                <w:noProof/>
                <w:sz w:val="18"/>
              </w:rPr>
              <w:t xml:space="preserve">Να εγγραφούν όσα έτη απαιτούνται, ώστε να εμφανίζεται η διάρκεια των επιπτώσεων (βλ. σημείο 1.6) </w:t>
            </w:r>
          </w:p>
        </w:tc>
        <w:tc>
          <w:tcPr>
            <w:tcW w:w="1777" w:type="dxa"/>
            <w:vAlign w:val="center"/>
          </w:tcPr>
          <w:p>
            <w:pPr>
              <w:jc w:val="center"/>
              <w:rPr>
                <w:b/>
                <w:noProof/>
                <w:sz w:val="20"/>
              </w:rPr>
            </w:pPr>
            <w:r>
              <w:rPr>
                <w:b/>
                <w:noProof/>
                <w:sz w:val="20"/>
              </w:rPr>
              <w:t>ΣΥΝΟΛΟ</w:t>
            </w:r>
          </w:p>
        </w:tc>
      </w:tr>
      <w:tr>
        <w:trPr>
          <w:gridAfter w:val="10"/>
          <w:wAfter w:w="9947" w:type="dxa"/>
        </w:trPr>
        <w:tc>
          <w:tcPr>
            <w:tcW w:w="3960" w:type="dxa"/>
            <w:vAlign w:val="center"/>
          </w:tcPr>
          <w:p>
            <w:pPr>
              <w:spacing w:before="60" w:after="60"/>
              <w:jc w:val="center"/>
              <w:rPr>
                <w:noProof/>
              </w:rPr>
            </w:pPr>
            <w:r>
              <w:rPr>
                <w:noProof/>
                <w:sz w:val="22"/>
              </w:rPr>
              <w:t xml:space="preserve">ΓΔ: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Ανθρώπινοι πόροι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Άλλες διοικητικές δαπάνες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ΣΥΝΟΛΟ ΓΔ</w:t>
            </w:r>
            <w:r>
              <w:rPr>
                <w:noProof/>
              </w:rPr>
              <w:t xml:space="preserve"> &lt;…….&gt;</w:t>
            </w:r>
          </w:p>
        </w:tc>
        <w:tc>
          <w:tcPr>
            <w:tcW w:w="2094" w:type="dxa"/>
            <w:gridSpan w:val="2"/>
            <w:vAlign w:val="center"/>
          </w:tcPr>
          <w:p>
            <w:pPr>
              <w:rPr>
                <w:noProof/>
                <w:sz w:val="14"/>
              </w:rPr>
            </w:pPr>
            <w:r>
              <w:rPr>
                <w:noProof/>
                <w:sz w:val="18"/>
              </w:rPr>
              <w:t xml:space="preserve">Πιστώσεις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ΣΥΝΟΛΟ πιστώσεων</w:t>
            </w:r>
            <w:r>
              <w:rPr>
                <w:noProof/>
              </w:rPr>
              <w:t xml:space="preserve"> </w:t>
            </w:r>
            <w:r>
              <w:rPr>
                <w:noProof/>
              </w:rPr>
              <w:br/>
            </w:r>
            <w:r>
              <w:rPr>
                <w:b/>
                <w:noProof/>
                <w:sz w:val="22"/>
              </w:rPr>
              <w:t>του ΤΟΜΕΑ 5</w:t>
            </w:r>
            <w:r>
              <w:rPr>
                <w:noProof/>
              </w:rPr>
              <w:t xml:space="preserve"> </w:t>
            </w:r>
            <w:r>
              <w:rPr>
                <w:noProof/>
              </w:rPr>
              <w:br/>
            </w:r>
            <w:r>
              <w:rPr>
                <w:noProof/>
                <w:sz w:val="22"/>
              </w:rPr>
              <w:t>του πολυετούς δημοσιονομικού πλαισίου</w:t>
            </w:r>
            <w:r>
              <w:rPr>
                <w:b/>
                <w:noProof/>
                <w:sz w:val="22"/>
              </w:rPr>
              <w:t xml:space="preserve"> </w:t>
            </w:r>
          </w:p>
        </w:tc>
        <w:tc>
          <w:tcPr>
            <w:tcW w:w="2094" w:type="dxa"/>
            <w:vAlign w:val="center"/>
          </w:tcPr>
          <w:p>
            <w:pPr>
              <w:spacing w:before="40" w:after="40"/>
              <w:rPr>
                <w:noProof/>
              </w:rPr>
            </w:pPr>
            <w:r>
              <w:rPr>
                <w:noProof/>
                <w:sz w:val="18"/>
              </w:rPr>
              <w:t>(Σύνολο αναλήψεων υποχρεώσεων = Σύνολο πληρωμών)</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σε εκατ. EUR (με τρία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w:t>
            </w:r>
            <w:r>
              <w:rPr>
                <w:rStyle w:val="FootnoteReference"/>
                <w:b/>
                <w:noProof/>
                <w:sz w:val="20"/>
              </w:rPr>
              <w:footnoteReference w:id="14"/>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N+1</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N+2</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N+3</w:t>
            </w:r>
          </w:p>
        </w:tc>
        <w:tc>
          <w:tcPr>
            <w:tcW w:w="2604" w:type="dxa"/>
            <w:gridSpan w:val="3"/>
            <w:vAlign w:val="center"/>
          </w:tcPr>
          <w:p>
            <w:pPr>
              <w:jc w:val="center"/>
              <w:rPr>
                <w:b/>
                <w:noProof/>
                <w:sz w:val="18"/>
              </w:rPr>
            </w:pPr>
            <w:r>
              <w:rPr>
                <w:noProof/>
                <w:sz w:val="18"/>
              </w:rPr>
              <w:t>Να εγγραφούν όσα έτη απαιτούνται, ώστε να εμφανίζεται η διάρκεια των επιπτώσεων (βλ. σημείο 1.6)</w:t>
            </w:r>
          </w:p>
        </w:tc>
        <w:tc>
          <w:tcPr>
            <w:tcW w:w="1777" w:type="dxa"/>
            <w:vAlign w:val="center"/>
          </w:tcPr>
          <w:p>
            <w:pPr>
              <w:jc w:val="center"/>
              <w:rPr>
                <w:b/>
                <w:noProof/>
                <w:sz w:val="20"/>
              </w:rPr>
            </w:pPr>
            <w:r>
              <w:rPr>
                <w:b/>
                <w:noProof/>
                <w:sz w:val="20"/>
              </w:rPr>
              <w:t>ΣΥΝΟΛΟ</w:t>
            </w:r>
          </w:p>
        </w:tc>
      </w:tr>
      <w:tr>
        <w:tc>
          <w:tcPr>
            <w:tcW w:w="3960" w:type="dxa"/>
            <w:vMerge w:val="restart"/>
            <w:shd w:val="clear" w:color="auto" w:fill="C0C0C0"/>
            <w:vAlign w:val="center"/>
          </w:tcPr>
          <w:p>
            <w:pPr>
              <w:jc w:val="center"/>
              <w:rPr>
                <w:b/>
                <w:noProof/>
              </w:rPr>
            </w:pPr>
            <w:r>
              <w:rPr>
                <w:b/>
                <w:noProof/>
                <w:sz w:val="22"/>
              </w:rPr>
              <w:t xml:space="preserve">ΣΥΝΟΛΟ πιστώσεων </w:t>
            </w:r>
            <w:r>
              <w:rPr>
                <w:noProof/>
              </w:rPr>
              <w:t xml:space="preserve"> </w:t>
            </w:r>
            <w:r>
              <w:rPr>
                <w:noProof/>
              </w:rPr>
              <w:br/>
            </w:r>
            <w:r>
              <w:rPr>
                <w:b/>
                <w:noProof/>
                <w:sz w:val="22"/>
              </w:rPr>
              <w:t>των ΤΟΜΕΩΝ 1 έως 5</w:t>
            </w:r>
            <w:r>
              <w:rPr>
                <w:noProof/>
              </w:rPr>
              <w:t xml:space="preserve"> </w:t>
            </w:r>
            <w:r>
              <w:rPr>
                <w:noProof/>
              </w:rPr>
              <w:br/>
            </w:r>
            <w:r>
              <w:rPr>
                <w:noProof/>
                <w:sz w:val="22"/>
              </w:rPr>
              <w:t>του πολυετούς δημοσιονομικού πλαισίου</w:t>
            </w:r>
            <w:r>
              <w:rPr>
                <w:b/>
                <w:noProof/>
                <w:sz w:val="22"/>
              </w:rPr>
              <w:t xml:space="preserve"> </w:t>
            </w:r>
          </w:p>
        </w:tc>
        <w:tc>
          <w:tcPr>
            <w:tcW w:w="2094" w:type="dxa"/>
            <w:gridSpan w:val="2"/>
            <w:vAlign w:val="center"/>
          </w:tcPr>
          <w:p>
            <w:pPr>
              <w:rPr>
                <w:noProof/>
                <w:sz w:val="14"/>
              </w:rPr>
            </w:pPr>
            <w:r>
              <w:rPr>
                <w:noProof/>
                <w:sz w:val="18"/>
              </w:rPr>
              <w:t>Αναλήψεις υποχρεώσεων</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Πληρωμές</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Εκτιμώμενες επιπτώσεις στις επιχειρησιακές πιστώσεις </w:t>
      </w:r>
    </w:p>
    <w:p>
      <w:pPr>
        <w:pStyle w:val="ListDash1"/>
        <w:rPr>
          <w:noProof/>
        </w:rPr>
      </w:pPr>
      <w:r>
        <w:rPr>
          <w:noProof/>
        </w:rPr>
        <w:sym w:font="Wingdings" w:char="F0A8"/>
      </w:r>
      <w:r>
        <w:rPr>
          <w:noProof/>
        </w:rPr>
        <w:tab/>
        <w:t xml:space="preserve">Η πρόταση/πρωτοβουλία δεν συνεπάγεται τη χρησιμοποίηση επιχειρησιακών πιστώσεων </w:t>
      </w:r>
    </w:p>
    <w:p>
      <w:pPr>
        <w:pStyle w:val="ListDash1"/>
        <w:rPr>
          <w:noProof/>
        </w:rPr>
      </w:pPr>
      <w:r>
        <w:rPr>
          <w:noProof/>
        </w:rPr>
        <w:sym w:font="Wingdings" w:char="F078"/>
      </w:r>
      <w:r>
        <w:rPr>
          <w:noProof/>
        </w:rPr>
        <w:tab/>
        <w:t>Η πρόταση/πρωτοβουλία συνεπάγεται τη χρησιμοποίηση επιχειρησιακών πιστώσεων, όπως εξηγείται κατωτέρω.</w:t>
      </w:r>
    </w:p>
    <w:p>
      <w:pPr>
        <w:jc w:val="right"/>
        <w:rPr>
          <w:noProof/>
          <w:sz w:val="20"/>
        </w:rPr>
      </w:pPr>
      <w:r>
        <w:rPr>
          <w:noProof/>
          <w:sz w:val="20"/>
        </w:rPr>
        <w:t>Πιστώσεις ανάληψης υποχρεώσεων σε εκατ. EUR (με τρία δεκαδικά ψηφία)</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Να προσδιοριστούν οι στόχοι και τα αποτελέσματα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Έτος</w:t>
            </w:r>
            <w:r>
              <w:rPr>
                <w:noProof/>
              </w:rPr>
              <w:t xml:space="preserve"> </w:t>
            </w:r>
            <w:r>
              <w:rPr>
                <w:noProof/>
              </w:rPr>
              <w:br/>
            </w:r>
            <w:r>
              <w:rPr>
                <w:b/>
                <w:noProof/>
                <w:sz w:val="18"/>
              </w:rPr>
              <w:t>N</w:t>
            </w:r>
          </w:p>
        </w:tc>
        <w:tc>
          <w:tcPr>
            <w:tcW w:w="1260" w:type="dxa"/>
            <w:gridSpan w:val="2"/>
            <w:vAlign w:val="center"/>
          </w:tcPr>
          <w:p>
            <w:pPr>
              <w:ind w:right="-29"/>
              <w:jc w:val="center"/>
              <w:rPr>
                <w:noProof/>
                <w:sz w:val="18"/>
                <w:szCs w:val="18"/>
              </w:rPr>
            </w:pPr>
            <w:r>
              <w:rPr>
                <w:noProof/>
                <w:sz w:val="18"/>
              </w:rPr>
              <w:t>Έτος</w:t>
            </w:r>
            <w:r>
              <w:rPr>
                <w:noProof/>
              </w:rPr>
              <w:t xml:space="preserve"> </w:t>
            </w:r>
            <w:r>
              <w:rPr>
                <w:noProof/>
              </w:rPr>
              <w:br/>
            </w:r>
            <w:r>
              <w:rPr>
                <w:b/>
                <w:noProof/>
                <w:sz w:val="18"/>
              </w:rPr>
              <w:t>N+1</w:t>
            </w:r>
          </w:p>
        </w:tc>
        <w:tc>
          <w:tcPr>
            <w:tcW w:w="1440" w:type="dxa"/>
            <w:gridSpan w:val="2"/>
            <w:vAlign w:val="center"/>
          </w:tcPr>
          <w:p>
            <w:pPr>
              <w:ind w:right="-29"/>
              <w:jc w:val="center"/>
              <w:rPr>
                <w:noProof/>
                <w:sz w:val="18"/>
                <w:szCs w:val="18"/>
              </w:rPr>
            </w:pPr>
            <w:r>
              <w:rPr>
                <w:noProof/>
                <w:sz w:val="18"/>
              </w:rPr>
              <w:t>Έτος</w:t>
            </w:r>
            <w:r>
              <w:rPr>
                <w:noProof/>
              </w:rPr>
              <w:t xml:space="preserve"> </w:t>
            </w:r>
            <w:r>
              <w:rPr>
                <w:noProof/>
              </w:rPr>
              <w:br/>
            </w:r>
            <w:r>
              <w:rPr>
                <w:b/>
                <w:noProof/>
                <w:sz w:val="18"/>
              </w:rPr>
              <w:t>N+2</w:t>
            </w:r>
          </w:p>
        </w:tc>
        <w:tc>
          <w:tcPr>
            <w:tcW w:w="1620" w:type="dxa"/>
            <w:gridSpan w:val="3"/>
            <w:vAlign w:val="center"/>
          </w:tcPr>
          <w:p>
            <w:pPr>
              <w:ind w:right="-29"/>
              <w:jc w:val="center"/>
              <w:rPr>
                <w:noProof/>
                <w:sz w:val="18"/>
                <w:szCs w:val="18"/>
              </w:rPr>
            </w:pPr>
            <w:r>
              <w:rPr>
                <w:noProof/>
                <w:sz w:val="18"/>
              </w:rPr>
              <w:t>Έτος</w:t>
            </w:r>
            <w:r>
              <w:rPr>
                <w:noProof/>
              </w:rPr>
              <w:t xml:space="preserve"> </w:t>
            </w:r>
            <w:r>
              <w:rPr>
                <w:noProof/>
              </w:rPr>
              <w:br/>
            </w:r>
            <w:r>
              <w:rPr>
                <w:b/>
                <w:noProof/>
                <w:sz w:val="18"/>
              </w:rPr>
              <w:t>N+3</w:t>
            </w:r>
          </w:p>
        </w:tc>
        <w:tc>
          <w:tcPr>
            <w:tcW w:w="3600" w:type="dxa"/>
            <w:gridSpan w:val="6"/>
            <w:vAlign w:val="center"/>
          </w:tcPr>
          <w:p>
            <w:pPr>
              <w:jc w:val="center"/>
              <w:rPr>
                <w:noProof/>
                <w:sz w:val="18"/>
                <w:szCs w:val="18"/>
              </w:rPr>
            </w:pPr>
            <w:r>
              <w:rPr>
                <w:noProof/>
                <w:sz w:val="18"/>
              </w:rPr>
              <w:t>Να εγγραφούν όσα έτη απαιτούνται, ώστε να εμφανίζεται η διάρκεια των επιπτώσεων (βλ. σημείο 1.6)</w:t>
            </w:r>
          </w:p>
        </w:tc>
        <w:tc>
          <w:tcPr>
            <w:tcW w:w="1620" w:type="dxa"/>
            <w:gridSpan w:val="2"/>
            <w:tcBorders>
              <w:left w:val="nil"/>
              <w:bottom w:val="nil"/>
            </w:tcBorders>
            <w:vAlign w:val="center"/>
          </w:tcPr>
          <w:p>
            <w:pPr>
              <w:ind w:right="-29"/>
              <w:jc w:val="center"/>
              <w:rPr>
                <w:noProof/>
                <w:sz w:val="18"/>
                <w:szCs w:val="18"/>
              </w:rPr>
            </w:pPr>
            <w:r>
              <w:rPr>
                <w:b/>
                <w:noProof/>
                <w:sz w:val="18"/>
              </w:rPr>
              <w:t>ΣΥΝΟΛΟ</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ΑΠΟΤΕΛΕΣΜΑΤΑ</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Είδος</w:t>
            </w:r>
            <w:r>
              <w:rPr>
                <w:rStyle w:val="FootnoteReference"/>
                <w:noProof/>
                <w:sz w:val="18"/>
              </w:rPr>
              <w:footnoteReference w:id="15"/>
            </w:r>
          </w:p>
          <w:p>
            <w:pPr>
              <w:spacing w:before="0" w:after="0"/>
              <w:jc w:val="center"/>
              <w:rPr>
                <w:noProof/>
                <w:sz w:val="18"/>
                <w:szCs w:val="18"/>
              </w:rPr>
            </w:pPr>
          </w:p>
        </w:tc>
        <w:tc>
          <w:tcPr>
            <w:tcW w:w="701" w:type="dxa"/>
            <w:vAlign w:val="center"/>
          </w:tcPr>
          <w:p>
            <w:pPr>
              <w:jc w:val="center"/>
              <w:rPr>
                <w:noProof/>
                <w:sz w:val="18"/>
                <w:szCs w:val="18"/>
              </w:rPr>
            </w:pPr>
            <w:r>
              <w:rPr>
                <w:noProof/>
                <w:sz w:val="18"/>
              </w:rPr>
              <w:t>Μέσο κόστος</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648"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Συνολικός αριθ.</w:t>
            </w:r>
          </w:p>
        </w:tc>
        <w:tc>
          <w:tcPr>
            <w:tcW w:w="900" w:type="dxa"/>
            <w:tcBorders>
              <w:left w:val="dashSmallGap" w:sz="4" w:space="0" w:color="auto"/>
            </w:tcBorders>
            <w:shd w:val="pct10" w:color="auto" w:fill="auto"/>
            <w:vAlign w:val="center"/>
          </w:tcPr>
          <w:p>
            <w:pPr>
              <w:jc w:val="center"/>
              <w:rPr>
                <w:noProof/>
                <w:sz w:val="18"/>
                <w:szCs w:val="18"/>
              </w:rPr>
            </w:pPr>
            <w:r>
              <w:rPr>
                <w:noProof/>
                <w:sz w:val="18"/>
              </w:rPr>
              <w:t>Συνολικό κόστος</w:t>
            </w:r>
          </w:p>
        </w:tc>
      </w:tr>
      <w:tr>
        <w:trPr>
          <w:jc w:val="center"/>
        </w:trPr>
        <w:tc>
          <w:tcPr>
            <w:tcW w:w="2844" w:type="dxa"/>
            <w:gridSpan w:val="3"/>
            <w:vAlign w:val="center"/>
          </w:tcPr>
          <w:p>
            <w:pPr>
              <w:spacing w:before="60" w:after="60"/>
              <w:ind w:right="-29"/>
              <w:jc w:val="center"/>
              <w:rPr>
                <w:noProof/>
                <w:sz w:val="18"/>
                <w:szCs w:val="18"/>
              </w:rPr>
            </w:pPr>
            <w:r>
              <w:rPr>
                <w:noProof/>
                <w:sz w:val="18"/>
              </w:rPr>
              <w:t>ΕΙΔΙΚΟΣ ΣΤΟΧΟΣ αριθ. 1</w:t>
            </w:r>
            <w:r>
              <w:rPr>
                <w:rStyle w:val="FootnoteReference"/>
                <w:noProof/>
                <w:sz w:val="18"/>
              </w:rPr>
              <w:footnoteReference w:id="16"/>
            </w:r>
            <w:r>
              <w:rPr>
                <w:noProof/>
                <w:sz w:val="18"/>
              </w:rPr>
              <w:t xml:space="preserve">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Αποτέλεσμα</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Αποτέλεσμα</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Αποτέλεσμα</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Μερικό σύνολο για τον ειδικό στόχο αριθ.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ΕΙΔΙΚΟΣ ΣΤΟΧΟΣ αριθ.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Αποτέλεσμα</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Μερικό σύνολο για τον ειδικό στόχο αριθ.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ΣΥΝΟΛΙΚΟ ΚΟΣΤΟΣ</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Εκτιμώμενες επιπτώσεις στις πιστώσεις διοικητικού χαρακτήρα</w:t>
      </w:r>
    </w:p>
    <w:p>
      <w:pPr>
        <w:pStyle w:val="ManualHeading4"/>
        <w:rPr>
          <w:noProof/>
        </w:rPr>
      </w:pPr>
      <w:r>
        <w:rPr>
          <w:noProof/>
        </w:rPr>
        <w:t>3.2.3.1.</w:t>
      </w:r>
      <w:r>
        <w:rPr>
          <w:noProof/>
        </w:rPr>
        <w:tab/>
        <w:t xml:space="preserve">Συνοπτική παρουσίαση </w:t>
      </w:r>
    </w:p>
    <w:p>
      <w:pPr>
        <w:pStyle w:val="ListDash1"/>
        <w:rPr>
          <w:noProof/>
        </w:rPr>
      </w:pPr>
      <w:r>
        <w:rPr>
          <w:noProof/>
        </w:rPr>
        <w:sym w:font="Wingdings" w:char="F078"/>
      </w:r>
      <w:r>
        <w:rPr>
          <w:noProof/>
        </w:rPr>
        <w:tab/>
        <w:t xml:space="preserve">Η πρόταση/πρωτοβουλία δεν συνεπάγεται τη χρησιμοποίηση πιστώσεων διοικητικού χαρακτήρα. </w:t>
      </w:r>
    </w:p>
    <w:p>
      <w:pPr>
        <w:pStyle w:val="ListDash1"/>
        <w:rPr>
          <w:noProof/>
        </w:rPr>
      </w:pPr>
      <w:r>
        <w:rPr>
          <w:noProof/>
        </w:rPr>
        <w:sym w:font="Wingdings" w:char="F0A8"/>
      </w:r>
      <w:r>
        <w:rPr>
          <w:noProof/>
        </w:rPr>
        <w:tab/>
        <w:t>Η πρόταση/πρωτοβουλία συνεπάγεται τη χρησιμοποίηση πιστώσεων διοικητικού χαρακτήρα, όπως εξηγείται κατωτέρω:</w:t>
      </w:r>
    </w:p>
    <w:p>
      <w:pPr>
        <w:rPr>
          <w:noProof/>
          <w:sz w:val="20"/>
        </w:rPr>
      </w:pPr>
      <w:r>
        <w:rPr>
          <w:noProof/>
          <w:sz w:val="20"/>
        </w:rPr>
        <w:t>σε εκατ. EUR (με τρία δεκαδικά ψηφία)</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Έτος</w:t>
            </w:r>
            <w:r>
              <w:rPr>
                <w:noProof/>
              </w:rPr>
              <w:t xml:space="preserve"> </w:t>
            </w:r>
            <w:r>
              <w:rPr>
                <w:noProof/>
              </w:rPr>
              <w:br/>
            </w:r>
            <w:r>
              <w:rPr>
                <w:b/>
                <w:noProof/>
                <w:sz w:val="16"/>
              </w:rPr>
              <w:t>N</w:t>
            </w:r>
            <w:r>
              <w:rPr>
                <w:rStyle w:val="FootnoteReference"/>
                <w:b/>
                <w:noProof/>
                <w:sz w:val="16"/>
              </w:rPr>
              <w:footnoteReference w:id="17"/>
            </w:r>
          </w:p>
        </w:tc>
        <w:tc>
          <w:tcPr>
            <w:tcW w:w="1080" w:type="dxa"/>
            <w:vAlign w:val="center"/>
          </w:tcPr>
          <w:p>
            <w:pPr>
              <w:spacing w:before="60" w:after="60" w:line="200" w:lineRule="exact"/>
              <w:jc w:val="center"/>
              <w:rPr>
                <w:noProof/>
                <w:sz w:val="16"/>
                <w:szCs w:val="16"/>
              </w:rPr>
            </w:pPr>
            <w:r>
              <w:rPr>
                <w:noProof/>
                <w:sz w:val="16"/>
              </w:rPr>
              <w:t>Έτος</w:t>
            </w:r>
            <w:r>
              <w:rPr>
                <w:noProof/>
              </w:rPr>
              <w:t xml:space="preserve"> </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Έτος</w:t>
            </w:r>
            <w:r>
              <w:rPr>
                <w:noProof/>
              </w:rPr>
              <w:t xml:space="preserve"> </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Έτος</w:t>
            </w:r>
            <w:r>
              <w:rPr>
                <w:noProof/>
              </w:rPr>
              <w:t xml:space="preserve"> </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Να εγγραφούν όσα έτη απαιτούνται, ώστε να εμφανίζεται η διάρκεια των επιπτώσεων (βλ. σημείο 1.6)</w:t>
            </w:r>
          </w:p>
        </w:tc>
        <w:tc>
          <w:tcPr>
            <w:tcW w:w="1080" w:type="dxa"/>
            <w:vAlign w:val="center"/>
          </w:tcPr>
          <w:p>
            <w:pPr>
              <w:spacing w:before="60" w:after="60" w:line="200" w:lineRule="exact"/>
              <w:jc w:val="center"/>
              <w:rPr>
                <w:b/>
                <w:noProof/>
                <w:sz w:val="16"/>
                <w:szCs w:val="16"/>
              </w:rPr>
            </w:pPr>
            <w:r>
              <w:rPr>
                <w:b/>
                <w:noProof/>
                <w:sz w:val="16"/>
              </w:rPr>
              <w:t>ΣΥΝΟΛΟ</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ΤΟΜΕΑΣ 5</w:t>
            </w:r>
            <w:r>
              <w:rPr>
                <w:noProof/>
              </w:rPr>
              <w:t xml:space="preserve"> </w:t>
            </w:r>
            <w:r>
              <w:rPr>
                <w:noProof/>
              </w:rPr>
              <w:br/>
            </w:r>
            <w:r>
              <w:rPr>
                <w:b/>
                <w:noProof/>
                <w:sz w:val="16"/>
              </w:rPr>
              <w:t>του πολυετούς δημοσιονομικού πλαισίου</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διοικητικές δαπάνες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Μερικό σύνολο του ΤΟΜΕΑ 5</w:t>
            </w:r>
            <w:r>
              <w:rPr>
                <w:noProof/>
              </w:rPr>
              <w:t xml:space="preserve"> </w:t>
            </w:r>
            <w:r>
              <w:rPr>
                <w:noProof/>
              </w:rPr>
              <w:br/>
            </w:r>
            <w:r>
              <w:rPr>
                <w:b/>
                <w:noProof/>
                <w:sz w:val="16"/>
              </w:rPr>
              <w:t xml:space="preserve">του πολυετούς δημοσιονομικού πλαισίου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Εκτός του ΤΟΜΕΑ 5</w:t>
            </w:r>
            <w:r>
              <w:rPr>
                <w:rStyle w:val="FootnoteReference"/>
                <w:b/>
                <w:noProof/>
                <w:sz w:val="16"/>
              </w:rPr>
              <w:footnoteReference w:id="18"/>
            </w:r>
            <w:r>
              <w:rPr>
                <w:noProof/>
              </w:rPr>
              <w:t xml:space="preserve"> </w:t>
            </w:r>
            <w:r>
              <w:rPr>
                <w:noProof/>
              </w:rPr>
              <w:br/>
            </w:r>
            <w:r>
              <w:rPr>
                <w:b/>
                <w:noProof/>
                <w:sz w:val="16"/>
              </w:rPr>
              <w:t xml:space="preserve">of the multiannual financial framework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Άλλες διοικητικές</w:t>
            </w:r>
            <w:r>
              <w:rPr>
                <w:noProof/>
              </w:rPr>
              <w:br/>
            </w:r>
            <w:r>
              <w:rPr>
                <w:noProof/>
                <w:sz w:val="16"/>
              </w:rPr>
              <w:t>δαπάνες</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Μερικό σύνολο</w:t>
            </w:r>
            <w:r>
              <w:rPr>
                <w:noProof/>
              </w:rPr>
              <w:br/>
            </w:r>
            <w:r>
              <w:rPr>
                <w:b/>
                <w:noProof/>
                <w:sz w:val="16"/>
              </w:rPr>
              <w:t>του ΤΟΜΕΑ 5</w:t>
            </w:r>
            <w:r>
              <w:rPr>
                <w:noProof/>
              </w:rPr>
              <w:t xml:space="preserve"> </w:t>
            </w:r>
            <w:r>
              <w:rPr>
                <w:noProof/>
              </w:rPr>
              <w:br/>
            </w:r>
            <w:r>
              <w:rPr>
                <w:b/>
                <w:noProof/>
                <w:sz w:val="16"/>
              </w:rPr>
              <w:t xml:space="preserve">του πολυετούς δημοσιονομικού πλαισίου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ΣΥΝΟΛΟ</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Οι απαιτούμενες 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r>
        <w:rPr>
          <w:noProof/>
        </w:rPr>
        <w:tab/>
      </w:r>
    </w:p>
    <w:p>
      <w:pPr>
        <w:pStyle w:val="ManualHeading4"/>
        <w:rPr>
          <w:bCs/>
          <w:noProof/>
          <w:szCs w:val="24"/>
        </w:rPr>
      </w:pPr>
      <w:r>
        <w:rPr>
          <w:noProof/>
        </w:rPr>
        <w:t>3.2.3.2.</w:t>
      </w:r>
      <w:r>
        <w:rPr>
          <w:noProof/>
        </w:rPr>
        <w:tab/>
        <w:t>Εκτιμώμενες ανάγκες σε ανθρώπινους πόρους</w:t>
      </w:r>
    </w:p>
    <w:p>
      <w:pPr>
        <w:pStyle w:val="ListDash1"/>
        <w:rPr>
          <w:noProof/>
        </w:rPr>
      </w:pPr>
      <w:r>
        <w:rPr>
          <w:noProof/>
        </w:rPr>
        <w:sym w:font="Wingdings" w:char="F078"/>
      </w:r>
      <w:r>
        <w:rPr>
          <w:noProof/>
        </w:rPr>
        <w:tab/>
        <w:t xml:space="preserve">Η πρόταση/πρωτοβουλία δεν συνεπάγεται τη χρησιμοποίηση ανθρώπινων πόρων. </w:t>
      </w:r>
    </w:p>
    <w:p>
      <w:pPr>
        <w:pStyle w:val="ListDash1"/>
        <w:rPr>
          <w:noProof/>
        </w:rPr>
      </w:pPr>
      <w:r>
        <w:rPr>
          <w:noProof/>
        </w:rPr>
        <w:sym w:font="Wingdings" w:char="F0A8"/>
      </w:r>
      <w:r>
        <w:rPr>
          <w:noProof/>
        </w:rPr>
        <w:tab/>
        <w:t>Η πρόταση/πρωτοβουλία συνεπάγεται τη χρησιμοποίηση ανθρώπινων πόρων, όπως εξηγείται κατωτέρω:</w:t>
      </w:r>
    </w:p>
    <w:p>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Έτος</w:t>
            </w:r>
            <w:r>
              <w:rPr>
                <w:noProof/>
              </w:rPr>
              <w:t xml:space="preserve"> </w:t>
            </w:r>
            <w:r>
              <w:rPr>
                <w:noProof/>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Έτος</w:t>
            </w:r>
            <w:r>
              <w:rPr>
                <w:noProof/>
              </w:rPr>
              <w:t xml:space="preserve"> </w:t>
            </w:r>
            <w:r>
              <w:rPr>
                <w:noProof/>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szCs w:val="16"/>
              </w:rPr>
              <w:t xml:space="preserve">Έτος </w:t>
            </w:r>
            <w:r>
              <w:rPr>
                <w:b/>
                <w:noProof/>
                <w:sz w:val="16"/>
                <w:szCs w:val="16"/>
              </w:rPr>
              <w:t>N+2</w:t>
            </w:r>
          </w:p>
        </w:tc>
        <w:tc>
          <w:tcPr>
            <w:tcW w:w="226" w:type="pct"/>
            <w:shd w:val="clear" w:color="auto" w:fill="auto"/>
            <w:vAlign w:val="center"/>
          </w:tcPr>
          <w:p>
            <w:pPr>
              <w:spacing w:before="20" w:after="20"/>
              <w:jc w:val="center"/>
              <w:rPr>
                <w:noProof/>
                <w:sz w:val="16"/>
                <w:szCs w:val="16"/>
              </w:rPr>
            </w:pPr>
            <w:r>
              <w:rPr>
                <w:noProof/>
                <w:sz w:val="16"/>
                <w:szCs w:val="16"/>
              </w:rPr>
              <w:t xml:space="preserve">Έτος </w:t>
            </w:r>
            <w:r>
              <w:rPr>
                <w:b/>
                <w:noProof/>
                <w:sz w:val="16"/>
                <w:szCs w:val="16"/>
              </w:rPr>
              <w:t>N+3</w:t>
            </w:r>
          </w:p>
        </w:tc>
        <w:tc>
          <w:tcPr>
            <w:tcW w:w="345" w:type="pct"/>
            <w:gridSpan w:val="3"/>
            <w:shd w:val="clear" w:color="auto" w:fill="auto"/>
            <w:vAlign w:val="center"/>
          </w:tcPr>
          <w:p>
            <w:pPr>
              <w:jc w:val="center"/>
              <w:rPr>
                <w:b/>
                <w:noProof/>
                <w:sz w:val="16"/>
                <w:szCs w:val="16"/>
              </w:rPr>
            </w:pPr>
            <w:r>
              <w:rPr>
                <w:noProof/>
                <w:sz w:val="16"/>
              </w:rPr>
              <w:t>Να εγγραφούν όσα έτη απαιτούνται, ώστε να εμφανίζεται η διάρκεια των επιπτώσεων (βλ. σημείο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Θέσεις απασχόλησης του πίνακα προσωπικού (θέσεις μόνιμων και έκτακτων υπαλλήλων)</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(στην έδρα και στις αντιπροσωπείες της Επιτροπής)</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(στις αντιπροσωπείες της ΕΕ)</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(έμμεση έρευνα)</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(άμεση έρευνα)</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Εξωτερικό προσωπικό (σε μονάδα ισοδυνάμου πλήρους απασχόλησης: ΙΠΑ)</w:t>
            </w:r>
            <w:r>
              <w:rPr>
                <w:rStyle w:val="FootnoteReference"/>
                <w:b/>
                <w:noProof/>
                <w:sz w:val="16"/>
              </w:rPr>
              <w:footnoteReference w:id="19"/>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από το συνολικό κονδύλιο)</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και JED στις αντιπροσωπείες της ΕΕ)</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20"/>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στην έδρα:</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στις αντιπροσωπείες της ΕΕ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END, INT — έμμεση έρευνα)</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άμεση έρευνα)</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Άλλες γραμμές του προϋπολογισμού (να προσδιοριστούν)</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ΣΥΝΟΛΟ</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XX</w:t>
      </w:r>
      <w:r>
        <w:rPr>
          <w:noProof/>
          <w:sz w:val="18"/>
          <w:szCs w:val="18"/>
        </w:rPr>
        <w:t xml:space="preserve"> είναι ο σχετικός τομέας πολιτικής ή ο σχετικός τίτλος του προϋπολογισμού.</w:t>
      </w:r>
    </w:p>
    <w:p>
      <w:pPr>
        <w:pStyle w:val="Text1"/>
        <w:rPr>
          <w:noProof/>
          <w:sz w:val="18"/>
          <w:szCs w:val="18"/>
        </w:rPr>
      </w:pPr>
      <w:r>
        <w:rPr>
          <w:noProof/>
          <w:sz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20"/>
        </w:rPr>
      </w:pPr>
      <w:r>
        <w:rPr>
          <w:noProof/>
          <w:sz w:val="20"/>
        </w:rPr>
        <w:t>Περιγραφή των προς εκτέλεση καθηκόντων:</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Μόνιμοι και έκτακτοι υπάλληλοι</w:t>
            </w:r>
          </w:p>
        </w:tc>
        <w:tc>
          <w:tcPr>
            <w:tcW w:w="7200" w:type="dxa"/>
          </w:tcPr>
          <w:p>
            <w:pPr>
              <w:rPr>
                <w:noProof/>
                <w:sz w:val="20"/>
              </w:rPr>
            </w:pPr>
          </w:p>
        </w:tc>
      </w:tr>
      <w:tr>
        <w:tc>
          <w:tcPr>
            <w:tcW w:w="3240" w:type="dxa"/>
          </w:tcPr>
          <w:p>
            <w:pPr>
              <w:spacing w:before="60" w:after="60"/>
              <w:rPr>
                <w:noProof/>
                <w:sz w:val="20"/>
              </w:rPr>
            </w:pPr>
            <w:r>
              <w:rPr>
                <w:noProof/>
                <w:sz w:val="20"/>
              </w:rPr>
              <w:t>Εξωτερικό προσωπικό</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ind w:left="851" w:hanging="851"/>
        <w:rPr>
          <w:bCs/>
          <w:noProof/>
          <w:szCs w:val="24"/>
        </w:rPr>
      </w:pPr>
      <w:r>
        <w:rPr>
          <w:noProof/>
        </w:rPr>
        <w:t>3.2.4.</w:t>
      </w:r>
      <w:r>
        <w:rPr>
          <w:noProof/>
        </w:rPr>
        <w:tab/>
        <w:t xml:space="preserve">Συμβατότητα με το ισχύον πολυετές δημοσιονομικό πλαίσιο </w:t>
      </w:r>
    </w:p>
    <w:p>
      <w:pPr>
        <w:pStyle w:val="ListDash1"/>
        <w:rPr>
          <w:noProof/>
        </w:rPr>
      </w:pPr>
      <w:r>
        <w:rPr>
          <w:noProof/>
        </w:rPr>
        <w:sym w:font="Wingdings" w:char="F078"/>
      </w:r>
      <w:r>
        <w:rPr>
          <w:noProof/>
        </w:rPr>
        <w:tab/>
        <w:t>Η πρόταση/πρωτοβουλία είναι συμβατή με τον ισχύον πολυετές δημοσιονομικό πλαίσιο.</w:t>
      </w:r>
    </w:p>
    <w:p>
      <w:pPr>
        <w:pStyle w:val="ListDash1"/>
        <w:rPr>
          <w:noProof/>
        </w:rPr>
      </w:pPr>
      <w:r>
        <w:rPr>
          <w:noProof/>
        </w:rPr>
        <w:sym w:font="Wingdings" w:char="F0A8"/>
      </w:r>
      <w:r>
        <w:rPr>
          <w:noProof/>
        </w:rPr>
        <w:tab/>
        <w:t>Η πρόταση/πρωτοβουλία απαιτεί αναπρογραμματισμό του σχετικού τομέα του πολυετούς δημοσιονομικού πλαισίου.</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εξηγηθεί ο απαιτούμενος αναπρογραμματισμός, με προσδιορισμό των σχετικών γραμμών του προϋπολογισμού και των αντίστοιχων ποσών.</w:t>
      </w:r>
    </w:p>
    <w:p>
      <w:pPr>
        <w:pStyle w:val="ListDash1"/>
        <w:rPr>
          <w:noProof/>
        </w:rPr>
      </w:pPr>
      <w:r>
        <w:rPr>
          <w:noProof/>
        </w:rPr>
        <w:sym w:font="Wingdings" w:char="F0A8"/>
      </w:r>
      <w:r>
        <w:rPr>
          <w:noProof/>
        </w:rPr>
        <w:tab/>
        <w:t>Η πρόταση/πρωτοβουλία απαιτεί τη χρησιμοποίηση του μηχανισμού ευελιξίας ή την αναθεώρηση του πολυετούς δημοσιονομικού πλαισίου.</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εξηγηθούν οι απαιτούμενες ενέργειες και να προσδιοριστούν οι σχετικοί τομείς και οι σχετικές γραμμές του προϋπολογισμού, καθώς και τα αντίστοιχα ποσά.</w:t>
      </w:r>
    </w:p>
    <w:p>
      <w:pPr>
        <w:pStyle w:val="ManualHeading3"/>
        <w:rPr>
          <w:bCs/>
          <w:noProof/>
          <w:szCs w:val="24"/>
        </w:rPr>
      </w:pPr>
      <w:r>
        <w:rPr>
          <w:noProof/>
        </w:rPr>
        <w:t>3.2.5.</w:t>
      </w:r>
      <w:r>
        <w:rPr>
          <w:noProof/>
        </w:rPr>
        <w:tab/>
        <w:t xml:space="preserve">Συμμετοχή τρίτων στη χρηματοδότηση </w:t>
      </w:r>
    </w:p>
    <w:p>
      <w:pPr>
        <w:pStyle w:val="ListDash1"/>
        <w:rPr>
          <w:noProof/>
        </w:rPr>
      </w:pPr>
      <w:r>
        <w:rPr>
          <w:noProof/>
        </w:rPr>
        <w:t xml:space="preserve">Η πρόταση/πρωτοβουλία δεν προβλέπει συγχρηματοδότηση από τρίτους. </w:t>
      </w:r>
    </w:p>
    <w:p>
      <w:pPr>
        <w:pStyle w:val="ListDash1"/>
        <w:rPr>
          <w:noProof/>
        </w:rPr>
      </w:pPr>
      <w:r>
        <w:rPr>
          <w:noProof/>
        </w:rPr>
        <w:t>Η πρόταση/πρωτοβουλία προβλέπει τη συγχρηματοδότηση που εκτιμάται παρακάτω:</w:t>
      </w:r>
    </w:p>
    <w:p>
      <w:pPr>
        <w:jc w:val="right"/>
        <w:rPr>
          <w:noProof/>
          <w:sz w:val="20"/>
        </w:rPr>
      </w:pPr>
      <w:r>
        <w:rPr>
          <w:noProof/>
          <w:sz w:val="20"/>
        </w:rPr>
        <w:t>Πιστώσεις σε εκατ. EUR (με τρία δεκαδικά ψηφία)</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Έτος</w:t>
            </w:r>
            <w:r>
              <w:rPr>
                <w:noProof/>
              </w:rPr>
              <w:t xml:space="preserve"> </w:t>
            </w:r>
            <w:r>
              <w:rPr>
                <w:noProof/>
              </w:rPr>
              <w:br/>
            </w:r>
            <w:r>
              <w:rPr>
                <w:b/>
                <w:noProof/>
                <w:sz w:val="20"/>
              </w:rPr>
              <w:t>N</w:t>
            </w:r>
          </w:p>
        </w:tc>
        <w:tc>
          <w:tcPr>
            <w:tcW w:w="964" w:type="dxa"/>
            <w:vAlign w:val="center"/>
          </w:tcPr>
          <w:p>
            <w:pPr>
              <w:jc w:val="center"/>
              <w:rPr>
                <w:noProof/>
                <w:sz w:val="20"/>
              </w:rPr>
            </w:pPr>
            <w:r>
              <w:rPr>
                <w:noProof/>
                <w:sz w:val="20"/>
              </w:rPr>
              <w:t>Έτος</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Έτος</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Έτος</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Να εγγραφούν όσα έτη απαιτούνται, ώστε να εμφανίζεται η διάρκεια των επιπτώσεων (βλ. σημείο 1.6)</w:t>
            </w:r>
          </w:p>
        </w:tc>
        <w:tc>
          <w:tcPr>
            <w:tcW w:w="1158" w:type="dxa"/>
            <w:vAlign w:val="center"/>
          </w:tcPr>
          <w:p>
            <w:pPr>
              <w:spacing w:before="60" w:after="60"/>
              <w:jc w:val="center"/>
              <w:rPr>
                <w:noProof/>
                <w:sz w:val="20"/>
              </w:rPr>
            </w:pPr>
            <w:r>
              <w:rPr>
                <w:noProof/>
                <w:sz w:val="20"/>
              </w:rPr>
              <w:t>Σύνολο</w:t>
            </w:r>
          </w:p>
        </w:tc>
      </w:tr>
      <w:tr>
        <w:trPr>
          <w:cantSplit/>
        </w:trPr>
        <w:tc>
          <w:tcPr>
            <w:tcW w:w="2340" w:type="dxa"/>
          </w:tcPr>
          <w:p>
            <w:pPr>
              <w:rPr>
                <w:noProof/>
              </w:rPr>
            </w:pPr>
            <w:r>
              <w:rPr>
                <w:noProof/>
                <w:sz w:val="20"/>
              </w:rPr>
              <w:t>Προσδιορισμός του φορέα συγχρηματοδότησης</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ΣΥΝΟΛΟ συγχρηματοδοτούμενων πιστώσεων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pStyle w:val="ManualHeading2"/>
        <w:rPr>
          <w:bCs/>
          <w:noProof/>
          <w:szCs w:val="24"/>
        </w:rPr>
      </w:pPr>
      <w:r>
        <w:rPr>
          <w:noProof/>
        </w:rPr>
        <w:t>3.3.</w:t>
      </w:r>
      <w:r>
        <w:rPr>
          <w:noProof/>
        </w:rPr>
        <w:tab/>
        <w:t xml:space="preserve">Εκτιμώμενες επιπτώσεις στα έσοδα </w:t>
      </w:r>
    </w:p>
    <w:p>
      <w:pPr>
        <w:pStyle w:val="ListDash1"/>
        <w:rPr>
          <w:noProof/>
        </w:rPr>
      </w:pPr>
      <w:r>
        <w:rPr>
          <w:noProof/>
        </w:rPr>
        <w:sym w:font="Wingdings" w:char="F078"/>
      </w:r>
      <w:r>
        <w:rPr>
          <w:noProof/>
        </w:rPr>
        <w:tab/>
        <w:t>Η πρόταση/πρωτοβουλία δεν έχει δημοσιονομικές επιπτώσεις στα έσοδα.</w:t>
      </w:r>
    </w:p>
    <w:p>
      <w:pPr>
        <w:pStyle w:val="ListDash1"/>
        <w:rPr>
          <w:noProof/>
        </w:rPr>
      </w:pPr>
      <w:r>
        <w:rPr>
          <w:noProof/>
        </w:rPr>
        <w:sym w:font="Wingdings" w:char="F0A8"/>
      </w:r>
      <w:r>
        <w:rPr>
          <w:noProof/>
        </w:rPr>
        <w:tab/>
        <w:t>Η πρόταση/πρωτοβουλία έχει τις δημοσιονομικές επιπτώσεις που περιγράφονται κατωτέρω:</w:t>
      </w:r>
    </w:p>
    <w:p>
      <w:pPr>
        <w:pStyle w:val="ListNumberLevel3"/>
        <w:tabs>
          <w:tab w:val="clear" w:pos="2126"/>
        </w:tabs>
        <w:rPr>
          <w:noProof/>
        </w:rPr>
      </w:pPr>
      <w:r>
        <w:rPr>
          <w:noProof/>
        </w:rPr>
        <w:sym w:font="Wingdings" w:char="F0A8"/>
      </w:r>
      <w:r>
        <w:rPr>
          <w:noProof/>
        </w:rPr>
        <w:tab/>
        <w:t xml:space="preserve">στους ιδίους πόρους </w:t>
      </w:r>
    </w:p>
    <w:p>
      <w:pPr>
        <w:pStyle w:val="ListNumberLevel3"/>
        <w:tabs>
          <w:tab w:val="clear" w:pos="2126"/>
        </w:tabs>
        <w:rPr>
          <w:noProof/>
        </w:rPr>
      </w:pPr>
      <w:r>
        <w:rPr>
          <w:noProof/>
        </w:rPr>
        <w:sym w:font="Wingdings" w:char="F0A8"/>
      </w:r>
      <w:r>
        <w:rPr>
          <w:noProof/>
        </w:rPr>
        <w:tab/>
        <w:t xml:space="preserve">στα λοιπά έσοδα </w:t>
      </w:r>
    </w:p>
    <w:p>
      <w:pPr>
        <w:jc w:val="right"/>
        <w:rPr>
          <w:i/>
          <w:noProof/>
          <w:sz w:val="20"/>
        </w:rPr>
      </w:pPr>
      <w:r>
        <w:rPr>
          <w:noProof/>
        </w:rPr>
        <w:t>σε εκατ. EUR (με τρία δεκαδικά ψηφία)</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Γραμμή εσόδων του προϋπολογισμού:</w:t>
            </w:r>
          </w:p>
        </w:tc>
        <w:tc>
          <w:tcPr>
            <w:tcW w:w="1276" w:type="dxa"/>
            <w:vMerge w:val="restart"/>
            <w:vAlign w:val="center"/>
          </w:tcPr>
          <w:p>
            <w:pPr>
              <w:jc w:val="center"/>
              <w:rPr>
                <w:noProof/>
                <w:sz w:val="18"/>
              </w:rPr>
            </w:pPr>
            <w:r>
              <w:rPr>
                <w:noProof/>
                <w:sz w:val="18"/>
              </w:rPr>
              <w:t>Διαθέσιμες πιστώσεις για το τρέχον οικονομικό έτος</w:t>
            </w:r>
          </w:p>
        </w:tc>
        <w:tc>
          <w:tcPr>
            <w:tcW w:w="7200" w:type="dxa"/>
            <w:gridSpan w:val="7"/>
            <w:vAlign w:val="center"/>
          </w:tcPr>
          <w:p>
            <w:pPr>
              <w:jc w:val="center"/>
              <w:rPr>
                <w:noProof/>
                <w:sz w:val="18"/>
              </w:rPr>
            </w:pPr>
            <w:r>
              <w:rPr>
                <w:noProof/>
                <w:sz w:val="18"/>
              </w:rPr>
              <w:t>Επιπτώσεις της πρότασης/πρωτοβουλίας</w:t>
            </w:r>
            <w:r>
              <w:rPr>
                <w:rStyle w:val="FootnoteReference"/>
                <w:noProof/>
                <w:sz w:val="18"/>
              </w:rPr>
              <w:footnoteReference w:id="21"/>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Έτος</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Έτος</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Έτος</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Έτος</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Να εγγραφούν όσα έτη απαιτούνται, ώστε να εμφανίζεται η διάρκεια των επιπτώσεων (βλ. σημείο 1.6)</w:t>
            </w:r>
          </w:p>
        </w:tc>
      </w:tr>
      <w:tr>
        <w:trPr>
          <w:trHeight w:val="388"/>
        </w:trPr>
        <w:tc>
          <w:tcPr>
            <w:tcW w:w="2144" w:type="dxa"/>
            <w:vAlign w:val="center"/>
          </w:tcPr>
          <w:p>
            <w:pPr>
              <w:spacing w:before="40" w:after="40"/>
              <w:rPr>
                <w:noProof/>
                <w:sz w:val="18"/>
              </w:rPr>
            </w:pPr>
            <w:r>
              <w:rPr>
                <w:noProof/>
                <w:sz w:val="18"/>
              </w:rPr>
              <w:t>Άρθρο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Ως προς τα έσοδα «για ειδικό προορισμό», να προσδιοριστούν οι γραμμές δαπανών του προϋπολογισμού που επηρεάζονται.</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r>
        <w:rPr>
          <w:noProof/>
          <w:sz w:val="20"/>
        </w:rPr>
        <w:t>Να προσδιοριστεί η μέθοδος υπολογισμού των επιπτώσεων στα έσοδα.</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auto"/>
    <w:pitch w:val="variable"/>
    <w:sig w:usb0="800002EF" w:usb1="1000E0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Κανονισμός (ΕΕ)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του Συμβουλίου (ΕΕ L 347 της 20.12.2013, σ. 320), όπως τροποποιήθηκε τελευταία με τον κανονισμό (ΕΕ) 2019/711 του Ευρωπαϊκού Κοινοβουλίου και του Συμβουλίου, της 17ης Απριλίου 2019, για την τροποποίηση του κανονισμού (ΕΕ) αριθ. 1303/2013 όσον αφορά τους πόρους του ειδικού κονδυλίου για την πρωτοβουλία για την απασχόληση των νέων (ΕΕ L 123 της 10.5.2019, σ. 1).</w:t>
      </w:r>
    </w:p>
  </w:footnote>
  <w:footnote w:id="2">
    <w:p>
      <w:pPr>
        <w:pStyle w:val="FootnoteText"/>
      </w:pPr>
      <w:r>
        <w:rPr>
          <w:rStyle w:val="FootnoteReference"/>
        </w:rPr>
        <w:footnoteRef/>
      </w:r>
      <w:r>
        <w:tab/>
        <w:t>ΕΕ C […] της […], σ. […].</w:t>
      </w:r>
    </w:p>
  </w:footnote>
  <w:footnote w:id="3">
    <w:p>
      <w:pPr>
        <w:pStyle w:val="FootnoteText"/>
      </w:pPr>
      <w:r>
        <w:rPr>
          <w:rStyle w:val="FootnoteReference"/>
        </w:rPr>
        <w:footnoteRef/>
      </w:r>
      <w:r>
        <w:tab/>
        <w:t>ΕΕ C […] της […], σ. […].</w:t>
      </w:r>
    </w:p>
  </w:footnote>
  <w:footnote w:id="4">
    <w:p>
      <w:pPr>
        <w:pStyle w:val="FootnoteText"/>
      </w:pPr>
      <w:r>
        <w:rPr>
          <w:rStyle w:val="FootnoteReference"/>
        </w:rPr>
        <w:footnoteRef/>
      </w:r>
      <w:r>
        <w:tab/>
        <w:t>Κανονισμός (ΕΕ)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(ΕΕ L 347 της 20.12.2013, σ. 320).</w:t>
      </w:r>
    </w:p>
  </w:footnote>
  <w:footnote w:id="5">
    <w:p>
      <w:pPr>
        <w:pStyle w:val="FootnoteText"/>
      </w:pPr>
      <w:r>
        <w:rPr>
          <w:rStyle w:val="FootnoteReference"/>
        </w:rPr>
        <w:footnoteRef/>
      </w:r>
      <w:r>
        <w:tab/>
        <w:t>ΕΕ C […] της […], σ. […].</w:t>
      </w:r>
    </w:p>
  </w:footnote>
  <w:footnote w:id="6">
    <w:p>
      <w:pPr>
        <w:pStyle w:val="FootnoteText"/>
        <w:rPr>
          <w:szCs w:val="24"/>
        </w:rPr>
      </w:pPr>
      <w:r>
        <w:rPr>
          <w:rStyle w:val="FootnoteReference"/>
        </w:rPr>
        <w:footnoteRef/>
      </w:r>
      <w:r>
        <w:tab/>
        <w:t>ΔΒΔ: διαχείριση βάσει δραστηριοτήτων· ΠΒΔ: προϋπολογισμός βάσει δραστηριοτήτων.</w:t>
      </w:r>
    </w:p>
  </w:footnote>
  <w:footnote w:id="7">
    <w:p>
      <w:pPr>
        <w:pStyle w:val="FootnoteText"/>
        <w:rPr>
          <w:szCs w:val="24"/>
        </w:rPr>
      </w:pPr>
      <w:r>
        <w:rPr>
          <w:rStyle w:val="FootnoteReference"/>
        </w:rPr>
        <w:footnoteRef/>
      </w:r>
      <w:r>
        <w:tab/>
        <w:t>Όπως αναφέρεται στο άρθρο 54 παράγραφος 2 στοιχείο α) ή β) του δημοσιονομικού κανονισμού.</w:t>
      </w:r>
    </w:p>
  </w:footnote>
  <w:footnote w:id="8">
    <w:p>
      <w:pPr>
        <w:pStyle w:val="FootnoteText"/>
        <w:rPr>
          <w:szCs w:val="24"/>
        </w:rPr>
      </w:pPr>
      <w:r>
        <w:rPr>
          <w:rStyle w:val="FootnoteReference"/>
        </w:rPr>
        <w:footnoteRef/>
      </w:r>
      <w:r>
        <w:tab/>
        <w:t xml:space="preserve">Οι λεπτομέρειες σχετικά με τους τρόπους διαχείρισης και οι παραπομπές στον δημοσιονομικό κανονισμό είναι διαθέσιμες στον ιστότοπο BudgWeb: </w:t>
      </w:r>
      <w:hyperlink r:id="rId1" w:history="1">
        <w:r>
          <w:rPr>
            <w:rStyle w:val="Hyperlink"/>
            <w:sz w:val="18"/>
          </w:rPr>
          <w:t>http://www.cc.cec/budg/man/budgmanag/budgmanag_en.html</w:t>
        </w:r>
      </w:hyperlink>
    </w:p>
  </w:footnote>
  <w:footnote w:id="9">
    <w:p>
      <w:pPr>
        <w:pStyle w:val="FootnoteText"/>
        <w:rPr>
          <w:szCs w:val="24"/>
        </w:rPr>
      </w:pPr>
      <w:r>
        <w:rPr>
          <w:rStyle w:val="FootnoteReference"/>
        </w:rPr>
        <w:footnoteRef/>
      </w:r>
      <w:r>
        <w:tab/>
        <w:t>ΔΠ = Διαχωριζόμενες πιστώσεις / ΜΔΠ = Μη διαχωριζόμενες πιστώσεις.</w:t>
      </w:r>
    </w:p>
  </w:footnote>
  <w:footnote w:id="10">
    <w:p>
      <w:pPr>
        <w:pStyle w:val="FootnoteText"/>
        <w:rPr>
          <w:szCs w:val="24"/>
        </w:rPr>
      </w:pPr>
      <w:r>
        <w:rPr>
          <w:rStyle w:val="FootnoteReference"/>
        </w:rPr>
        <w:footnoteRef/>
      </w:r>
      <w:r>
        <w:tab/>
        <w:t xml:space="preserve">ΕΖΕΣ: Ευρωπαϊκή Ζώνη Ελεύθερων Συναλλαγών. </w:t>
      </w:r>
    </w:p>
  </w:footnote>
  <w:footnote w:id="11">
    <w:p>
      <w:pPr>
        <w:pStyle w:val="FootnoteText"/>
        <w:rPr>
          <w:szCs w:val="24"/>
        </w:rPr>
      </w:pPr>
      <w:r>
        <w:rPr>
          <w:rStyle w:val="FootnoteReference"/>
        </w:rPr>
        <w:footnoteRef/>
      </w:r>
      <w:r>
        <w:tab/>
        <w:t>Υποψήφιες χώρες και, κατά περίπτωση, δυνάμει υποψήφια μέλη της ΕΕ από τα Δυτικά Βαλκάνια.</w:t>
      </w:r>
    </w:p>
  </w:footnote>
  <w:footnote w:id="12">
    <w:p>
      <w:pPr>
        <w:pStyle w:val="FootnoteText"/>
      </w:pPr>
      <w:r>
        <w:rPr>
          <w:rStyle w:val="FootnoteReference"/>
        </w:rPr>
        <w:footnoteRef/>
      </w:r>
      <w:r>
        <w:tab/>
        <w:t>Αυτοί οι πρόσθετοι πόροι χρηματοδοτούνται από το συνολικό περιθώριο για αναλήψεις υποχρεώσεων (ΣΠΑ) εντός του περιθωρίου του ανώτατου ορίου του ΠΔΠ για την περίοδο 2014-2020.</w:t>
      </w:r>
    </w:p>
  </w:footnote>
  <w:footnote w:id="13">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14">
    <w:p>
      <w:pPr>
        <w:pStyle w:val="FootnoteText"/>
        <w:rPr>
          <w:szCs w:val="24"/>
        </w:rPr>
      </w:pPr>
      <w:r>
        <w:rPr>
          <w:rStyle w:val="FootnoteReference"/>
        </w:rPr>
        <w:footnoteRef/>
      </w:r>
      <w:r>
        <w:tab/>
        <w:t>Το έτος N είναι το έτος έναρξης εφαρμογής της πρότασης/πρωτοβουλίας.</w:t>
      </w:r>
    </w:p>
  </w:footnote>
  <w:footnote w:id="15">
    <w:p>
      <w:pPr>
        <w:pStyle w:val="FootnoteText"/>
        <w:rPr>
          <w:szCs w:val="24"/>
        </w:rPr>
      </w:pPr>
      <w:r>
        <w:rPr>
          <w:rStyle w:val="FootnoteReference"/>
        </w:rPr>
        <w:footnoteRef/>
      </w:r>
      <w:r>
        <w:tab/>
        <w:t>Τα αποτελέσματα είναι τα προϊόντα και οι υπηρεσίες που θα παρασχεθούν (π.χ.: αριθμός ανταλλαγών φοιτητών που θα χρηματοδοτηθούν, αριθμός χλμ. οδών που θα κατασκευαστούν κ.λπ.).</w:t>
      </w:r>
    </w:p>
  </w:footnote>
  <w:footnote w:id="16">
    <w:p>
      <w:pPr>
        <w:pStyle w:val="FootnoteText"/>
        <w:rPr>
          <w:szCs w:val="24"/>
        </w:rPr>
      </w:pPr>
      <w:r>
        <w:rPr>
          <w:rStyle w:val="FootnoteReference"/>
        </w:rPr>
        <w:footnoteRef/>
      </w:r>
      <w:r>
        <w:tab/>
        <w:t xml:space="preserve">Όπως περιγράφεται στο σημείο 1.4.2. «Ειδικοί στόχοι …» </w:t>
      </w:r>
    </w:p>
  </w:footnote>
  <w:footnote w:id="17">
    <w:p>
      <w:pPr>
        <w:pStyle w:val="FootnoteText"/>
        <w:rPr>
          <w:szCs w:val="24"/>
        </w:rPr>
      </w:pPr>
      <w:r>
        <w:rPr>
          <w:rStyle w:val="FootnoteReference"/>
        </w:rPr>
        <w:footnoteRef/>
      </w:r>
      <w:r>
        <w:tab/>
        <w:t>Το έτος N είναι το έτος έναρξης εφαρμογής της πρότασης/πρωτοβουλίας.</w:t>
      </w:r>
    </w:p>
  </w:footnote>
  <w:footnote w:id="18">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19">
    <w:p>
      <w:pPr>
        <w:pStyle w:val="FootnoteText"/>
        <w:rPr>
          <w:szCs w:val="24"/>
        </w:rPr>
      </w:pPr>
      <w:r>
        <w:rPr>
          <w:rStyle w:val="FootnoteReference"/>
        </w:rPr>
        <w:footnoteRef/>
      </w:r>
      <w:r>
        <w:tab/>
        <w:t xml:space="preserve">AC = Συμβασιούχος υπάλληλος· AL = Τοπικός υπάλληλος· END = Αποσπασμένος εθνικός εμπειρογνώμονας· INT = Προσωρινό προσωπικό· JED = Νέος εμπειρογνώμονας σε αντιπροσωπεία της ΕΕ. </w:t>
      </w:r>
    </w:p>
  </w:footnote>
  <w:footnote w:id="20">
    <w:p>
      <w:pPr>
        <w:pStyle w:val="FootnoteText"/>
        <w:rPr>
          <w:szCs w:val="24"/>
        </w:rPr>
      </w:pPr>
      <w:r>
        <w:rPr>
          <w:rStyle w:val="FootnoteReference"/>
        </w:rPr>
        <w:footnoteRef/>
      </w:r>
      <w:r>
        <w:tab/>
        <w:t>Επιμέρους ανώτατο όριο εξωτερικού προσωπικού που καλύπτεται από επιχειρησιακές πιστώσεις (πρώην γραμμές «BA»).</w:t>
      </w:r>
    </w:p>
  </w:footnote>
  <w:footnote w:id="21">
    <w:p>
      <w:pPr>
        <w:pStyle w:val="FootnoteText"/>
        <w:rPr>
          <w:szCs w:val="24"/>
        </w:rPr>
      </w:pPr>
      <w:r>
        <w:rPr>
          <w:rStyle w:val="FootnoteReference"/>
        </w:rPr>
        <w:footnoteRef/>
      </w:r>
      <w:r>
        <w:tab/>
        <w:t>Όσον αφορά τους παραδοσιακούς ιδίους πόρους (δασμούς, εισφορές ζάχαρης), τα αναγραφόμενα ποσά πρέπει να είναι καθαρά ποσά, δηλ. τα ακαθάριστα ποσά μετά την αφαίρεση του 25 % για έξοδα είσπραξης.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B608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A4FDC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7828F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86F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FA20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5EE5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00D660"/>
    <w:lvl w:ilvl="0">
      <w:start w:val="1"/>
      <w:numFmt w:val="decimal"/>
      <w:pStyle w:val="ListNumber"/>
      <w:lvlText w:val="%1."/>
      <w:lvlJc w:val="left"/>
      <w:pPr>
        <w:tabs>
          <w:tab w:val="num" w:pos="360"/>
        </w:tabs>
        <w:ind w:left="360" w:hanging="360"/>
      </w:pPr>
    </w:lvl>
  </w:abstractNum>
  <w:abstractNum w:abstractNumId="7">
    <w:nsid w:val="FFFFFF89"/>
    <w:multiLevelType w:val="singleLevel"/>
    <w:tmpl w:val="6F6C06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8"/>
  </w:num>
  <w:num w:numId="11">
    <w:abstractNumId w:val="17"/>
  </w:num>
  <w:num w:numId="12">
    <w:abstractNumId w:val="13"/>
  </w:num>
  <w:num w:numId="13">
    <w:abstractNumId w:val="25"/>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2"/>
  </w:num>
  <w:num w:numId="17">
    <w:abstractNumId w:val="14"/>
  </w:num>
  <w:num w:numId="18">
    <w:abstractNumId w:val="24"/>
  </w:num>
  <w:num w:numId="19">
    <w:abstractNumId w:val="12"/>
  </w:num>
  <w:num w:numId="20">
    <w:abstractNumId w:val="15"/>
  </w:num>
  <w:num w:numId="21">
    <w:abstractNumId w:val="10"/>
  </w:num>
  <w:num w:numId="22">
    <w:abstractNumId w:val="23"/>
  </w:num>
  <w:num w:numId="23">
    <w:abstractNumId w:val="9"/>
  </w:num>
  <w:num w:numId="24">
    <w:abstractNumId w:val="16"/>
  </w:num>
  <w:num w:numId="25">
    <w:abstractNumId w:val="20"/>
  </w:num>
  <w:num w:numId="26">
    <w:abstractNumId w:val="21"/>
  </w:num>
  <w:num w:numId="27">
    <w:abstractNumId w:val="11"/>
  </w:num>
  <w:num w:numId="28">
    <w:abstractNumId w:val="19"/>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5-12 09:25: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980D917-97BD-43C9-9231-78859DEC96EF"/>
    <w:docVar w:name="LW_COVERPAGE_TYPE" w:val="1"/>
    <w:docVar w:name="LW_CROSSREFERENCE" w:val="&lt;UNUSED&gt;"/>
    <w:docVar w:name="LW_DocType" w:val="COM"/>
    <w:docVar w:name="LW_EMISSION" w:val="25.5.2020"/>
    <w:docVar w:name="LW_EMISSION_ISODATE" w:val="2020-05-25"/>
    <w:docVar w:name="LW_EMISSION_LOCATION" w:val="BRX"/>
    <w:docVar w:name="LW_EMISSION_PREFIX" w:val="Βρυξέλλες,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086"/>
    <w:docVar w:name="LW_REF.II.NEW.CP_YEAR" w:val="2020"/>
    <w:docVar w:name="LW_REF.INST.NEW" w:val="COM"/>
    <w:docVar w:name="LW_REF.INST.NEW_ADOPTED" w:val="final"/>
    <w:docVar w:name="LW_REF.INST.NEW_TEXT" w:val="(2020) 2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47?\u953?\u945? \u964?\u951?\u957? \u964?\u961?\u959?\u960?\u959?\u960?\u959?\u943?\u951?\u963?\u951? \u964?\u959?\u965? \u954?\u945?\u957?\u959?\u957?\u953?\u963?\u956?\u959?\u973? (\u917?\u917?) \u945?\u961?\u953?\u952?. 1303/2013 \u972?\u963?\u959?\u957? \u945?\u966?\u959?\u961?\u940? \u964?\u959?\u965?\u962? \u960?\u972?\u961?\u959?\u965?\u962? \u964?\u959?\u965? \u949?\u953?\u948?\u953?\u954?\u959?\u973? \u954?\u959?\u957?\u948?\u965?\u955?\u943?\u959?\u965? \u947?\u953?\u945? \u964?\u951?\u957? \u960?\u961?\u969?\u964?\u959?\u946?\u959?\u965?\u955?\u943?\u945? \u947?\u953?\u945? \u964?\u951?\u957? \u945?\u960?\u945?\u963?\u967?\u972?\u955?\u951?\u963?\u951? \u964?\u969?\u957? \u957?\u941?\u969?\u957?"/>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l-GR"/>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l-GR"/>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9"/>
      </w:numPr>
    </w:pPr>
    <w:rPr>
      <w:rFonts w:eastAsia="Times New Roman"/>
      <w:lang w:eastAsia="de-DE"/>
    </w:rPr>
  </w:style>
  <w:style w:type="paragraph" w:customStyle="1" w:styleId="ListDash1">
    <w:name w:val="List Dash 1"/>
    <w:basedOn w:val="Normal"/>
    <w:pPr>
      <w:numPr>
        <w:numId w:val="10"/>
      </w:numPr>
    </w:pPr>
    <w:rPr>
      <w:rFonts w:eastAsia="Times New Roman"/>
      <w:lang w:eastAsia="de-DE"/>
    </w:rPr>
  </w:style>
  <w:style w:type="paragraph" w:customStyle="1" w:styleId="ListDash2">
    <w:name w:val="List Dash 2"/>
    <w:basedOn w:val="Normal"/>
    <w:pPr>
      <w:numPr>
        <w:numId w:val="11"/>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doc-ti">
    <w:name w:val="doc-ti"/>
    <w:basedOn w:val="Normal"/>
    <w:pPr>
      <w:spacing w:before="240"/>
      <w:jc w:val="center"/>
    </w:pPr>
    <w:rPr>
      <w:rFonts w:eastAsia="Times New Roman"/>
      <w:b/>
      <w:bCs/>
      <w:lang w:eastAsia="en-GB"/>
    </w:rPr>
  </w:style>
  <w:style w:type="paragraph" w:customStyle="1" w:styleId="ListDash">
    <w:name w:val="List Dash"/>
    <w:basedOn w:val="Normal"/>
    <w:pPr>
      <w:numPr>
        <w:numId w:val="12"/>
      </w:numPr>
    </w:pPr>
    <w:rPr>
      <w:rFonts w:eastAsia="Times New Roman"/>
      <w:szCs w:val="20"/>
      <w:lang w:eastAsia="en-GB"/>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lang w:eastAsia="en-GB"/>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lang w:eastAsia="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0" w:after="150"/>
      <w:jc w:val="left"/>
    </w:pPr>
    <w:rPr>
      <w:rFonts w:eastAsia="Times New Roman"/>
      <w:szCs w:val="24"/>
      <w:lang w:eastAsia="en-GB"/>
    </w:rPr>
  </w:style>
  <w:style w:type="paragraph" w:customStyle="1" w:styleId="hidden">
    <w:name w:val="hidden"/>
    <w:basedOn w:val="Normal"/>
    <w:pPr>
      <w:spacing w:before="0" w:after="150"/>
      <w:jc w:val="left"/>
    </w:pPr>
    <w:rPr>
      <w:rFonts w:eastAsia="Times New Roman"/>
      <w:vanish/>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l-GR"/>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l-GR"/>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9"/>
      </w:numPr>
    </w:pPr>
    <w:rPr>
      <w:rFonts w:eastAsia="Times New Roman"/>
      <w:lang w:eastAsia="de-DE"/>
    </w:rPr>
  </w:style>
  <w:style w:type="paragraph" w:customStyle="1" w:styleId="ListDash1">
    <w:name w:val="List Dash 1"/>
    <w:basedOn w:val="Normal"/>
    <w:pPr>
      <w:numPr>
        <w:numId w:val="10"/>
      </w:numPr>
    </w:pPr>
    <w:rPr>
      <w:rFonts w:eastAsia="Times New Roman"/>
      <w:lang w:eastAsia="de-DE"/>
    </w:rPr>
  </w:style>
  <w:style w:type="paragraph" w:customStyle="1" w:styleId="ListDash2">
    <w:name w:val="List Dash 2"/>
    <w:basedOn w:val="Normal"/>
    <w:pPr>
      <w:numPr>
        <w:numId w:val="11"/>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doc-ti">
    <w:name w:val="doc-ti"/>
    <w:basedOn w:val="Normal"/>
    <w:pPr>
      <w:spacing w:before="240"/>
      <w:jc w:val="center"/>
    </w:pPr>
    <w:rPr>
      <w:rFonts w:eastAsia="Times New Roman"/>
      <w:b/>
      <w:bCs/>
      <w:lang w:eastAsia="en-GB"/>
    </w:rPr>
  </w:style>
  <w:style w:type="paragraph" w:customStyle="1" w:styleId="ListDash">
    <w:name w:val="List Dash"/>
    <w:basedOn w:val="Normal"/>
    <w:pPr>
      <w:numPr>
        <w:numId w:val="12"/>
      </w:numPr>
    </w:pPr>
    <w:rPr>
      <w:rFonts w:eastAsia="Times New Roman"/>
      <w:szCs w:val="20"/>
      <w:lang w:eastAsia="en-GB"/>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lang w:eastAsia="en-GB"/>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lang w:eastAsia="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0" w:after="150"/>
      <w:jc w:val="left"/>
    </w:pPr>
    <w:rPr>
      <w:rFonts w:eastAsia="Times New Roman"/>
      <w:szCs w:val="24"/>
      <w:lang w:eastAsia="en-GB"/>
    </w:rPr>
  </w:style>
  <w:style w:type="paragraph" w:customStyle="1" w:styleId="hidden">
    <w:name w:val="hidden"/>
    <w:basedOn w:val="Normal"/>
    <w:pPr>
      <w:spacing w:before="0" w:after="150"/>
      <w:jc w:val="left"/>
    </w:pPr>
    <w:rPr>
      <w:rFonts w:eastAsia="Times New Roman"/>
      <w:vanish/>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953">
      <w:bodyDiv w:val="1"/>
      <w:marLeft w:val="0"/>
      <w:marRight w:val="0"/>
      <w:marTop w:val="0"/>
      <w:marBottom w:val="0"/>
      <w:divBdr>
        <w:top w:val="none" w:sz="0" w:space="0" w:color="auto"/>
        <w:left w:val="none" w:sz="0" w:space="0" w:color="auto"/>
        <w:bottom w:val="none" w:sz="0" w:space="0" w:color="auto"/>
        <w:right w:val="none" w:sz="0" w:space="0" w:color="auto"/>
      </w:divBdr>
    </w:div>
    <w:div w:id="293368241">
      <w:bodyDiv w:val="1"/>
      <w:marLeft w:val="0"/>
      <w:marRight w:val="0"/>
      <w:marTop w:val="0"/>
      <w:marBottom w:val="0"/>
      <w:divBdr>
        <w:top w:val="none" w:sz="0" w:space="0" w:color="auto"/>
        <w:left w:val="none" w:sz="0" w:space="0" w:color="auto"/>
        <w:bottom w:val="none" w:sz="0" w:space="0" w:color="auto"/>
        <w:right w:val="none" w:sz="0" w:space="0" w:color="auto"/>
      </w:divBdr>
    </w:div>
    <w:div w:id="348601436">
      <w:bodyDiv w:val="1"/>
      <w:marLeft w:val="0"/>
      <w:marRight w:val="0"/>
      <w:marTop w:val="0"/>
      <w:marBottom w:val="0"/>
      <w:divBdr>
        <w:top w:val="none" w:sz="0" w:space="0" w:color="auto"/>
        <w:left w:val="none" w:sz="0" w:space="0" w:color="auto"/>
        <w:bottom w:val="none" w:sz="0" w:space="0" w:color="auto"/>
        <w:right w:val="none" w:sz="0" w:space="0" w:color="auto"/>
      </w:divBdr>
    </w:div>
    <w:div w:id="1094934940">
      <w:bodyDiv w:val="1"/>
      <w:marLeft w:val="0"/>
      <w:marRight w:val="0"/>
      <w:marTop w:val="0"/>
      <w:marBottom w:val="0"/>
      <w:divBdr>
        <w:top w:val="none" w:sz="0" w:space="0" w:color="auto"/>
        <w:left w:val="none" w:sz="0" w:space="0" w:color="auto"/>
        <w:bottom w:val="none" w:sz="0" w:space="0" w:color="auto"/>
        <w:right w:val="none" w:sz="0" w:space="0" w:color="auto"/>
      </w:divBdr>
    </w:div>
    <w:div w:id="1120415626">
      <w:bodyDiv w:val="1"/>
      <w:marLeft w:val="0"/>
      <w:marRight w:val="0"/>
      <w:marTop w:val="0"/>
      <w:marBottom w:val="0"/>
      <w:divBdr>
        <w:top w:val="none" w:sz="0" w:space="0" w:color="auto"/>
        <w:left w:val="none" w:sz="0" w:space="0" w:color="auto"/>
        <w:bottom w:val="none" w:sz="0" w:space="0" w:color="auto"/>
        <w:right w:val="none" w:sz="0" w:space="0" w:color="auto"/>
      </w:divBdr>
    </w:div>
    <w:div w:id="1175340573">
      <w:bodyDiv w:val="1"/>
      <w:marLeft w:val="0"/>
      <w:marRight w:val="0"/>
      <w:marTop w:val="0"/>
      <w:marBottom w:val="0"/>
      <w:divBdr>
        <w:top w:val="none" w:sz="0" w:space="0" w:color="auto"/>
        <w:left w:val="none" w:sz="0" w:space="0" w:color="auto"/>
        <w:bottom w:val="none" w:sz="0" w:space="0" w:color="auto"/>
        <w:right w:val="none" w:sz="0" w:space="0" w:color="auto"/>
      </w:divBdr>
    </w:div>
    <w:div w:id="1185289113">
      <w:bodyDiv w:val="1"/>
      <w:marLeft w:val="0"/>
      <w:marRight w:val="0"/>
      <w:marTop w:val="0"/>
      <w:marBottom w:val="0"/>
      <w:divBdr>
        <w:top w:val="none" w:sz="0" w:space="0" w:color="auto"/>
        <w:left w:val="none" w:sz="0" w:space="0" w:color="auto"/>
        <w:bottom w:val="none" w:sz="0" w:space="0" w:color="auto"/>
        <w:right w:val="none" w:sz="0" w:space="0" w:color="auto"/>
      </w:divBdr>
    </w:div>
    <w:div w:id="1204438961">
      <w:bodyDiv w:val="1"/>
      <w:marLeft w:val="0"/>
      <w:marRight w:val="0"/>
      <w:marTop w:val="0"/>
      <w:marBottom w:val="0"/>
      <w:divBdr>
        <w:top w:val="none" w:sz="0" w:space="0" w:color="auto"/>
        <w:left w:val="none" w:sz="0" w:space="0" w:color="auto"/>
        <w:bottom w:val="none" w:sz="0" w:space="0" w:color="auto"/>
        <w:right w:val="none" w:sz="0" w:space="0" w:color="auto"/>
      </w:divBdr>
      <w:divsChild>
        <w:div w:id="912544142">
          <w:marLeft w:val="0"/>
          <w:marRight w:val="0"/>
          <w:marTop w:val="0"/>
          <w:marBottom w:val="0"/>
          <w:divBdr>
            <w:top w:val="none" w:sz="0" w:space="0" w:color="auto"/>
            <w:left w:val="none" w:sz="0" w:space="0" w:color="auto"/>
            <w:bottom w:val="none" w:sz="0" w:space="0" w:color="auto"/>
            <w:right w:val="none" w:sz="0" w:space="0" w:color="auto"/>
          </w:divBdr>
          <w:divsChild>
            <w:div w:id="1370688718">
              <w:marLeft w:val="0"/>
              <w:marRight w:val="0"/>
              <w:marTop w:val="0"/>
              <w:marBottom w:val="0"/>
              <w:divBdr>
                <w:top w:val="none" w:sz="0" w:space="0" w:color="auto"/>
                <w:left w:val="none" w:sz="0" w:space="0" w:color="auto"/>
                <w:bottom w:val="none" w:sz="0" w:space="0" w:color="auto"/>
                <w:right w:val="none" w:sz="0" w:space="0" w:color="auto"/>
              </w:divBdr>
              <w:divsChild>
                <w:div w:id="1549755144">
                  <w:marLeft w:val="0"/>
                  <w:marRight w:val="0"/>
                  <w:marTop w:val="0"/>
                  <w:marBottom w:val="0"/>
                  <w:divBdr>
                    <w:top w:val="none" w:sz="0" w:space="0" w:color="auto"/>
                    <w:left w:val="none" w:sz="0" w:space="0" w:color="auto"/>
                    <w:bottom w:val="none" w:sz="0" w:space="0" w:color="auto"/>
                    <w:right w:val="none" w:sz="0" w:space="0" w:color="auto"/>
                  </w:divBdr>
                  <w:divsChild>
                    <w:div w:id="1016152875">
                      <w:marLeft w:val="-150"/>
                      <w:marRight w:val="-150"/>
                      <w:marTop w:val="0"/>
                      <w:marBottom w:val="0"/>
                      <w:divBdr>
                        <w:top w:val="none" w:sz="0" w:space="0" w:color="auto"/>
                        <w:left w:val="none" w:sz="0" w:space="0" w:color="auto"/>
                        <w:bottom w:val="none" w:sz="0" w:space="0" w:color="auto"/>
                        <w:right w:val="none" w:sz="0" w:space="0" w:color="auto"/>
                      </w:divBdr>
                      <w:divsChild>
                        <w:div w:id="1481651345">
                          <w:marLeft w:val="0"/>
                          <w:marRight w:val="0"/>
                          <w:marTop w:val="0"/>
                          <w:marBottom w:val="0"/>
                          <w:divBdr>
                            <w:top w:val="none" w:sz="0" w:space="0" w:color="auto"/>
                            <w:left w:val="none" w:sz="0" w:space="0" w:color="auto"/>
                            <w:bottom w:val="none" w:sz="0" w:space="0" w:color="auto"/>
                            <w:right w:val="none" w:sz="0" w:space="0" w:color="auto"/>
                          </w:divBdr>
                          <w:divsChild>
                            <w:div w:id="887644923">
                              <w:marLeft w:val="0"/>
                              <w:marRight w:val="0"/>
                              <w:marTop w:val="0"/>
                              <w:marBottom w:val="0"/>
                              <w:divBdr>
                                <w:top w:val="none" w:sz="0" w:space="0" w:color="auto"/>
                                <w:left w:val="none" w:sz="0" w:space="0" w:color="auto"/>
                                <w:bottom w:val="none" w:sz="0" w:space="0" w:color="auto"/>
                                <w:right w:val="none" w:sz="0" w:space="0" w:color="auto"/>
                              </w:divBdr>
                              <w:divsChild>
                                <w:div w:id="668337294">
                                  <w:marLeft w:val="0"/>
                                  <w:marRight w:val="0"/>
                                  <w:marTop w:val="0"/>
                                  <w:marBottom w:val="300"/>
                                  <w:divBdr>
                                    <w:top w:val="none" w:sz="0" w:space="0" w:color="auto"/>
                                    <w:left w:val="none" w:sz="0" w:space="0" w:color="auto"/>
                                    <w:bottom w:val="none" w:sz="0" w:space="0" w:color="auto"/>
                                    <w:right w:val="none" w:sz="0" w:space="0" w:color="auto"/>
                                  </w:divBdr>
                                  <w:divsChild>
                                    <w:div w:id="2065831939">
                                      <w:marLeft w:val="0"/>
                                      <w:marRight w:val="0"/>
                                      <w:marTop w:val="0"/>
                                      <w:marBottom w:val="0"/>
                                      <w:divBdr>
                                        <w:top w:val="none" w:sz="0" w:space="0" w:color="auto"/>
                                        <w:left w:val="none" w:sz="0" w:space="0" w:color="auto"/>
                                        <w:bottom w:val="none" w:sz="0" w:space="0" w:color="auto"/>
                                        <w:right w:val="none" w:sz="0" w:space="0" w:color="auto"/>
                                      </w:divBdr>
                                      <w:divsChild>
                                        <w:div w:id="832111539">
                                          <w:marLeft w:val="0"/>
                                          <w:marRight w:val="0"/>
                                          <w:marTop w:val="0"/>
                                          <w:marBottom w:val="0"/>
                                          <w:divBdr>
                                            <w:top w:val="none" w:sz="0" w:space="0" w:color="auto"/>
                                            <w:left w:val="none" w:sz="0" w:space="0" w:color="auto"/>
                                            <w:bottom w:val="none" w:sz="0" w:space="0" w:color="auto"/>
                                            <w:right w:val="none" w:sz="0" w:space="0" w:color="auto"/>
                                          </w:divBdr>
                                          <w:divsChild>
                                            <w:div w:id="165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043658">
      <w:bodyDiv w:val="1"/>
      <w:marLeft w:val="0"/>
      <w:marRight w:val="0"/>
      <w:marTop w:val="0"/>
      <w:marBottom w:val="0"/>
      <w:divBdr>
        <w:top w:val="none" w:sz="0" w:space="0" w:color="auto"/>
        <w:left w:val="none" w:sz="0" w:space="0" w:color="auto"/>
        <w:bottom w:val="none" w:sz="0" w:space="0" w:color="auto"/>
        <w:right w:val="none" w:sz="0" w:space="0" w:color="auto"/>
      </w:divBdr>
    </w:div>
    <w:div w:id="1354115141">
      <w:bodyDiv w:val="1"/>
      <w:marLeft w:val="0"/>
      <w:marRight w:val="0"/>
      <w:marTop w:val="0"/>
      <w:marBottom w:val="0"/>
      <w:divBdr>
        <w:top w:val="none" w:sz="0" w:space="0" w:color="auto"/>
        <w:left w:val="none" w:sz="0" w:space="0" w:color="auto"/>
        <w:bottom w:val="none" w:sz="0" w:space="0" w:color="auto"/>
        <w:right w:val="none" w:sz="0" w:space="0" w:color="auto"/>
      </w:divBdr>
    </w:div>
    <w:div w:id="176313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CAED0-08A2-44C7-8F73-04542820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22</Pages>
  <Words>3359</Words>
  <Characters>20194</Characters>
  <Application>Microsoft Office Word</Application>
  <DocSecurity>0</DocSecurity>
  <Lines>1442</Lines>
  <Paragraphs>501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cp:lastPrinted>2019-01-07T11:00:00Z</cp:lastPrinted>
  <dcterms:created xsi:type="dcterms:W3CDTF">2020-04-30T13:06:00Z</dcterms:created>
  <dcterms:modified xsi:type="dcterms:W3CDTF">2020-05-12T07:25:00Z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