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23CE8F9-D450-4B4A-9EEB-3E44D001061A" style="width:450.45pt;height:397.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PRÍLOHA I</w:t>
      </w:r>
    </w:p>
    <w:p>
      <w:pPr>
        <w:rPr>
          <w:noProof/>
        </w:rPr>
      </w:pPr>
      <w:r>
        <w:rPr>
          <w:noProof/>
        </w:rPr>
        <w:t>Príloha k nariadeniu (EÚ) 2019/1838 sa mení takto:</w:t>
      </w:r>
    </w:p>
    <w:p>
      <w:pPr>
        <w:ind w:left="720" w:hanging="720"/>
        <w:rPr>
          <w:noProof/>
        </w:rPr>
      </w:pPr>
      <w:r>
        <w:rPr>
          <w:noProof/>
        </w:rPr>
        <w:t>1.</w:t>
      </w:r>
      <w:r>
        <w:rPr>
          <w:noProof/>
        </w:rPr>
        <w:tab/>
        <w:t>Poznámka pod čiarou č. 2 k tabuľke rybolovných možností pre tresku škvrnitú v poddivíziách ICES 25-32 sa nahrádza takto:</w:t>
      </w:r>
    </w:p>
    <w:p>
      <w:pPr>
        <w:ind w:left="720"/>
        <w:rPr>
          <w:noProof/>
        </w:rPr>
      </w:pPr>
      <w:r>
        <w:rPr>
          <w:noProof/>
        </w:rPr>
        <w:t>„</w:t>
      </w:r>
      <w:r>
        <w:rPr>
          <w:noProof/>
          <w:color w:val="000000"/>
          <w:sz w:val="18"/>
          <w:szCs w:val="18"/>
          <w:vertAlign w:val="superscript"/>
        </w:rPr>
        <w:t xml:space="preserve">(2) </w:t>
      </w:r>
      <w:r>
        <w:rPr>
          <w:noProof/>
        </w:rPr>
        <w:t>V poddivíziách 25 a 26 platí zákaz loviť v rámci tejto kvóty od 1. mája do 31. augusta.</w:t>
      </w:r>
    </w:p>
    <w:p>
      <w:pPr>
        <w:ind w:left="720"/>
        <w:rPr>
          <w:noProof/>
        </w:rPr>
      </w:pPr>
      <w:r>
        <w:rPr>
          <w:noProof/>
        </w:rPr>
        <w:t>Odchylne od prvého odseku sa rybolovné operácie vykonávané výhradne na účely vedeckého výskumu môžu vykonávať pod podmienkou, že sa uvedený vedecký výskum vykonáva v plnom súlade s podmienkami stanovenými v článku 25 nariadenia (EÚ) 2019/1241.</w:t>
      </w:r>
    </w:p>
    <w:p>
      <w:pPr>
        <w:ind w:left="720"/>
        <w:rPr>
          <w:noProof/>
        </w:rPr>
      </w:pPr>
      <w:r>
        <w:rPr>
          <w:noProof/>
        </w:rPr>
        <w:t xml:space="preserve">Odchylne od prvého odseku sa obdobie zákazu rybolovu nevzťahuje na rybárske plavidlá Únie s celkovou dĺžkou menšou ako 12 metrov, ktoré lovia žiabrovkami, zakliesňovacími sieťami alebo viacstennými žiabrovkami, lovnými šnúrami na lov pri dne, lovnými šnúrami, ručnými šnúrami a výstrojom na džigovanie alebo iným pasívnym výstrojom v oblastiach, kde hĺbka vody dosahuje menej než 20 metrov podľa súradníc na oficiálnej námornej mape, ktorú vydali príslušné vnútroštátne orgány. Kapitáni uvedených rybárskych plavidiel zabezpečia, aby kontrolné orgány členského štátu mohli ich rybolovnú činnosť kedykoľvek monitorovať.“ </w:t>
      </w:r>
    </w:p>
    <w:p>
      <w:pPr>
        <w:ind w:left="720" w:hanging="720"/>
        <w:rPr>
          <w:noProof/>
        </w:rPr>
      </w:pPr>
      <w:r>
        <w:rPr>
          <w:noProof/>
        </w:rPr>
        <w:t>2.</w:t>
      </w:r>
      <w:r>
        <w:rPr>
          <w:noProof/>
        </w:rPr>
        <w:tab/>
        <w:t>Poznámka pod čiarou č. 2 k tabuľke rybolovných možností pre tresku škvrnitú v poddivíziách ICES 22-24 sa nahrádza takto:</w:t>
      </w:r>
    </w:p>
    <w:p>
      <w:pPr>
        <w:ind w:left="720"/>
        <w:rPr>
          <w:noProof/>
        </w:rPr>
      </w:pPr>
      <w:r>
        <w:rPr>
          <w:noProof/>
        </w:rPr>
        <w:t>„</w:t>
      </w:r>
      <w:r>
        <w:rPr>
          <w:noProof/>
          <w:color w:val="000000"/>
          <w:sz w:val="18"/>
          <w:szCs w:val="18"/>
          <w:vertAlign w:val="superscript"/>
        </w:rPr>
        <w:t xml:space="preserve">(2) </w:t>
      </w:r>
      <w:r>
        <w:rPr>
          <w:noProof/>
        </w:rPr>
        <w:t xml:space="preserve">Platí zákaz loviť v rámci tejto kvóty v poddivíziách 22 a 23 od 1. februára do 31. marca a v poddivízii 24 od 1. júna do 31. júla. </w:t>
      </w:r>
    </w:p>
    <w:p>
      <w:pPr>
        <w:ind w:left="720"/>
        <w:rPr>
          <w:noProof/>
        </w:rPr>
      </w:pPr>
      <w:r>
        <w:rPr>
          <w:noProof/>
        </w:rPr>
        <w:t>Odchylne od prvého odseku sa rybolovné operácie vykonávané výhradne na účely vedeckého výskumu môžu vykonávať pod podmienkou, že sa uvedený vedecký výskum vykonáva v plnom súlade s podmienkami stanovenými v článku 25 nariadenia (EÚ) 2019/1241.</w:t>
      </w:r>
    </w:p>
    <w:p>
      <w:pPr>
        <w:ind w:left="720"/>
        <w:rPr>
          <w:noProof/>
        </w:rPr>
      </w:pPr>
      <w:r>
        <w:rPr>
          <w:noProof/>
        </w:rPr>
        <w:t>Odchylne od prvého odseku sa obdobie zákazu rybolovu nevzťahuje na rybárske plavidlá Únie s celkovou dĺžkou menšou ako 12 metrov, ktoré lovia žiabrovkami, zakliesňovacími sieťami alebo viacstennými žiabrovkami, lovnými šnúrami na lov pri dne, lovnými šnúrami, ručnými šnúrami a výstrojom na džigovanie alebo iným pasívnym výstrojom v oblastiach, kde hĺbka vody dosahuje menej než 20 metrov podľa súradníc na oficiálnej námornej mape, ktorú vydali príslušné vnútroštátne orgány. Kapitáni uvedených plavidiel zabezpečia, aby kontrolné orgány členského štátu mohli ich rybolovnú činnosť kedykoľvek monitorovať.“</w:t>
      </w:r>
    </w:p>
    <w:p>
      <w:pPr>
        <w:rPr>
          <w:b/>
          <w:noProof/>
        </w:rPr>
      </w:pPr>
    </w:p>
    <w:p>
      <w:pPr>
        <w:jc w:val="center"/>
        <w:rPr>
          <w:noProof/>
        </w:rPr>
      </w:pPr>
      <w:r>
        <w:rPr>
          <w:b/>
          <w:noProof/>
        </w:rPr>
        <w:t>PRÍLOHA II</w:t>
      </w:r>
    </w:p>
    <w:p>
      <w:pPr>
        <w:rPr>
          <w:noProof/>
        </w:rPr>
      </w:pPr>
      <w:r>
        <w:rPr>
          <w:noProof/>
        </w:rPr>
        <w:t>Prílohy IA, ID, IH a V k nariadeniu (EÚ) 2020/123 sa menia takto:</w:t>
      </w:r>
    </w:p>
    <w:p>
      <w:pPr>
        <w:pStyle w:val="Point0"/>
        <w:rPr>
          <w:noProof/>
        </w:rPr>
      </w:pPr>
      <w:r>
        <w:rPr>
          <w:noProof/>
        </w:rPr>
        <w:t>1.</w:t>
      </w:r>
      <w:r>
        <w:rPr>
          <w:noProof/>
        </w:rPr>
        <w:tab/>
        <w:t>Príloha IA sa mení takto:</w:t>
      </w:r>
    </w:p>
    <w:p>
      <w:pPr>
        <w:pStyle w:val="Point1"/>
        <w:rPr>
          <w:noProof/>
        </w:rPr>
      </w:pPr>
      <w:r>
        <w:rPr>
          <w:noProof/>
        </w:rPr>
        <w:t>a)</w:t>
      </w:r>
      <w:r>
        <w:rPr>
          <w:noProof/>
        </w:rPr>
        <w:tab/>
        <w:t>Tabuľka rybolovných možností pre krevetu boreálnu v zóne 3a sa nahrádza takto:</w:t>
      </w:r>
    </w:p>
    <w:tbl>
      <w:tblPr>
        <w:tblW w:w="8290" w:type="dxa"/>
        <w:tblInd w:w="108" w:type="dxa"/>
        <w:tblLook w:val="04A0" w:firstRow="1" w:lastRow="0" w:firstColumn="1" w:lastColumn="0" w:noHBand="0" w:noVBand="1"/>
      </w:tblPr>
      <w:tblGrid>
        <w:gridCol w:w="976"/>
        <w:gridCol w:w="1503"/>
        <w:gridCol w:w="1207"/>
        <w:gridCol w:w="392"/>
        <w:gridCol w:w="1034"/>
        <w:gridCol w:w="1267"/>
        <w:gridCol w:w="868"/>
        <w:gridCol w:w="1043"/>
      </w:tblGrid>
      <w:tr>
        <w:trPr>
          <w:trHeight w:val="255"/>
        </w:trPr>
        <w:tc>
          <w:tcPr>
            <w:tcW w:w="976"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„Druh:</w:t>
            </w:r>
          </w:p>
        </w:tc>
        <w:tc>
          <w:tcPr>
            <w:tcW w:w="2710" w:type="dxa"/>
            <w:gridSpan w:val="2"/>
            <w:tcBorders>
              <w:top w:val="single" w:sz="8" w:space="0" w:color="000000"/>
              <w:left w:val="nil"/>
              <w:bottom w:val="nil"/>
              <w:right w:val="nil"/>
            </w:tcBorders>
            <w:noWrap/>
            <w:hideMark/>
          </w:tcPr>
          <w:p>
            <w:pPr>
              <w:spacing w:after="0"/>
              <w:rPr>
                <w:rFonts w:eastAsia="Times New Roman"/>
                <w:noProof/>
                <w:sz w:val="18"/>
                <w:szCs w:val="18"/>
              </w:rPr>
            </w:pPr>
            <w:r>
              <w:rPr>
                <w:noProof/>
                <w:sz w:val="18"/>
                <w:szCs w:val="18"/>
              </w:rPr>
              <w:t>kreveta boreálna</w:t>
            </w:r>
          </w:p>
        </w:tc>
        <w:tc>
          <w:tcPr>
            <w:tcW w:w="392"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1034" w:type="dxa"/>
            <w:tcBorders>
              <w:top w:val="single" w:sz="8" w:space="0" w:color="000000"/>
              <w:left w:val="single" w:sz="8" w:space="0" w:color="000000"/>
              <w:bottom w:val="nil"/>
              <w:right w:val="nil"/>
            </w:tcBorders>
            <w:noWrap/>
            <w:hideMark/>
          </w:tcPr>
          <w:p>
            <w:pPr>
              <w:spacing w:after="0"/>
              <w:rPr>
                <w:rFonts w:eastAsia="Times New Roman"/>
                <w:noProof/>
                <w:color w:val="000000"/>
                <w:sz w:val="18"/>
                <w:szCs w:val="18"/>
              </w:rPr>
            </w:pPr>
            <w:r>
              <w:rPr>
                <w:noProof/>
                <w:color w:val="000000"/>
                <w:sz w:val="18"/>
                <w:szCs w:val="18"/>
              </w:rPr>
              <w:t>Zóna:</w:t>
            </w:r>
          </w:p>
        </w:tc>
        <w:tc>
          <w:tcPr>
            <w:tcW w:w="1267"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3a</w:t>
            </w:r>
          </w:p>
        </w:tc>
        <w:tc>
          <w:tcPr>
            <w:tcW w:w="868"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1043"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976"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1503" w:type="dxa"/>
            <w:noWrap/>
            <w:hideMark/>
          </w:tcPr>
          <w:p>
            <w:pPr>
              <w:spacing w:after="0"/>
              <w:rPr>
                <w:i/>
                <w:iCs/>
                <w:noProof/>
                <w:sz w:val="18"/>
                <w:szCs w:val="18"/>
              </w:rPr>
            </w:pPr>
            <w:r>
              <w:rPr>
                <w:i/>
                <w:iCs/>
                <w:noProof/>
                <w:sz w:val="18"/>
                <w:szCs w:val="18"/>
              </w:rPr>
              <w:t>Pandalus borealis</w:t>
            </w:r>
          </w:p>
        </w:tc>
        <w:tc>
          <w:tcPr>
            <w:tcW w:w="1207" w:type="dxa"/>
            <w:tcBorders>
              <w:top w:val="nil"/>
              <w:left w:val="nil"/>
              <w:bottom w:val="single" w:sz="8" w:space="0" w:color="000000"/>
              <w:right w:val="nil"/>
            </w:tcBorders>
            <w:noWrap/>
            <w:hideMark/>
          </w:tcPr>
          <w:p>
            <w:pPr>
              <w:spacing w:after="0"/>
              <w:jc w:val="right"/>
              <w:rPr>
                <w:rFonts w:eastAsia="Times New Roman"/>
                <w:i/>
                <w:iCs/>
                <w:noProof/>
                <w:color w:val="000000"/>
                <w:sz w:val="18"/>
                <w:szCs w:val="18"/>
              </w:rPr>
            </w:pPr>
            <w:r>
              <w:rPr>
                <w:i/>
                <w:iCs/>
                <w:noProof/>
                <w:color w:val="000000"/>
                <w:sz w:val="18"/>
                <w:szCs w:val="18"/>
              </w:rPr>
              <w:t xml:space="preserve"> </w:t>
            </w:r>
          </w:p>
        </w:tc>
        <w:tc>
          <w:tcPr>
            <w:tcW w:w="392" w:type="dxa"/>
            <w:tcBorders>
              <w:top w:val="nil"/>
              <w:left w:val="nil"/>
              <w:bottom w:val="single" w:sz="8" w:space="0" w:color="000000"/>
              <w:right w:val="nil"/>
            </w:tcBorders>
            <w:noWrap/>
            <w:hideMark/>
          </w:tcPr>
          <w:p>
            <w:pPr>
              <w:spacing w:after="0"/>
              <w:rPr>
                <w:rFonts w:eastAsia="Times New Roman"/>
                <w:i/>
                <w:iCs/>
                <w:noProof/>
                <w:color w:val="000000"/>
                <w:sz w:val="18"/>
                <w:szCs w:val="18"/>
              </w:rPr>
            </w:pPr>
            <w:r>
              <w:rPr>
                <w:i/>
                <w:iCs/>
                <w:noProof/>
                <w:color w:val="000000"/>
                <w:sz w:val="18"/>
                <w:szCs w:val="18"/>
              </w:rPr>
              <w:t xml:space="preserve"> </w:t>
            </w:r>
          </w:p>
        </w:tc>
        <w:tc>
          <w:tcPr>
            <w:tcW w:w="1034" w:type="dxa"/>
            <w:tcBorders>
              <w:top w:val="nil"/>
              <w:left w:val="single" w:sz="8" w:space="0" w:color="000000"/>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1267"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(PRA/03A.)</w:t>
            </w:r>
          </w:p>
        </w:tc>
        <w:tc>
          <w:tcPr>
            <w:tcW w:w="868"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1043"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976" w:type="dxa"/>
            <w:noWrap/>
            <w:hideMark/>
          </w:tcPr>
          <w:p>
            <w:pPr>
              <w:spacing w:after="0"/>
              <w:rPr>
                <w:rFonts w:eastAsia="Times New Roman"/>
                <w:noProof/>
                <w:color w:val="000000"/>
                <w:sz w:val="18"/>
                <w:szCs w:val="18"/>
              </w:rPr>
            </w:pPr>
            <w:r>
              <w:rPr>
                <w:noProof/>
                <w:color w:val="000000"/>
                <w:sz w:val="18"/>
                <w:szCs w:val="18"/>
              </w:rPr>
              <w:t>Dánsko</w:t>
            </w:r>
          </w:p>
        </w:tc>
        <w:tc>
          <w:tcPr>
            <w:tcW w:w="1503" w:type="dxa"/>
            <w:tcBorders>
              <w:top w:val="single" w:sz="8" w:space="0" w:color="000000"/>
              <w:left w:val="nil"/>
              <w:bottom w:val="nil"/>
              <w:right w:val="nil"/>
            </w:tcBorders>
            <w:noWrap/>
            <w:hideMark/>
          </w:tcPr>
          <w:p>
            <w:pPr>
              <w:spacing w:after="0"/>
              <w:rPr>
                <w:rFonts w:eastAsia="Times New Roman"/>
                <w:noProof/>
                <w:sz w:val="18"/>
                <w:szCs w:val="18"/>
              </w:rPr>
            </w:pPr>
            <w:r>
              <w:rPr>
                <w:noProof/>
                <w:sz w:val="18"/>
                <w:szCs w:val="18"/>
              </w:rPr>
              <w:t xml:space="preserve"> </w:t>
            </w:r>
          </w:p>
        </w:tc>
        <w:tc>
          <w:tcPr>
            <w:tcW w:w="1207" w:type="dxa"/>
            <w:noWrap/>
            <w:hideMark/>
          </w:tcPr>
          <w:p>
            <w:pPr>
              <w:spacing w:after="0"/>
              <w:jc w:val="right"/>
              <w:rPr>
                <w:rFonts w:eastAsia="Times New Roman"/>
                <w:noProof/>
                <w:color w:val="000000"/>
                <w:sz w:val="18"/>
                <w:szCs w:val="18"/>
              </w:rPr>
            </w:pPr>
            <w:r>
              <w:rPr>
                <w:noProof/>
                <w:color w:val="000000"/>
                <w:sz w:val="18"/>
                <w:szCs w:val="18"/>
              </w:rPr>
              <w:t>2 123</w:t>
            </w:r>
          </w:p>
        </w:tc>
        <w:tc>
          <w:tcPr>
            <w:tcW w:w="392" w:type="dxa"/>
            <w:noWrap/>
            <w:hideMark/>
          </w:tcPr>
          <w:p>
            <w:pPr>
              <w:rPr>
                <w:rFonts w:eastAsia="Times New Roman"/>
                <w:noProof/>
                <w:color w:val="000000"/>
                <w:sz w:val="18"/>
                <w:szCs w:val="18"/>
                <w:lang w:eastAsia="en-GB"/>
              </w:rPr>
            </w:pPr>
          </w:p>
        </w:tc>
        <w:tc>
          <w:tcPr>
            <w:tcW w:w="2301" w:type="dxa"/>
            <w:gridSpan w:val="2"/>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Analytický TAC</w:t>
            </w:r>
          </w:p>
        </w:tc>
        <w:tc>
          <w:tcPr>
            <w:tcW w:w="868" w:type="dxa"/>
            <w:noWrap/>
            <w:hideMark/>
          </w:tcPr>
          <w:p>
            <w:pPr>
              <w:spacing w:after="0"/>
              <w:rPr>
                <w:rFonts w:eastAsia="Times New Roman"/>
                <w:noProof/>
                <w:color w:val="000000"/>
                <w:sz w:val="18"/>
                <w:szCs w:val="18"/>
              </w:rPr>
            </w:pPr>
            <w:r>
              <w:rPr>
                <w:noProof/>
                <w:color w:val="000000"/>
                <w:sz w:val="18"/>
                <w:szCs w:val="18"/>
              </w:rPr>
              <w:t xml:space="preserve"> </w:t>
            </w:r>
          </w:p>
        </w:tc>
        <w:tc>
          <w:tcPr>
            <w:tcW w:w="1043" w:type="dxa"/>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976" w:type="dxa"/>
            <w:noWrap/>
            <w:hideMark/>
          </w:tcPr>
          <w:p>
            <w:pPr>
              <w:spacing w:after="0"/>
              <w:rPr>
                <w:rFonts w:eastAsia="Times New Roman"/>
                <w:noProof/>
                <w:color w:val="000000"/>
                <w:sz w:val="18"/>
                <w:szCs w:val="18"/>
              </w:rPr>
            </w:pPr>
            <w:r>
              <w:rPr>
                <w:noProof/>
                <w:color w:val="000000"/>
                <w:sz w:val="18"/>
                <w:szCs w:val="18"/>
              </w:rPr>
              <w:t>Švédsko</w:t>
            </w:r>
          </w:p>
        </w:tc>
        <w:tc>
          <w:tcPr>
            <w:tcW w:w="1503" w:type="dxa"/>
            <w:noWrap/>
            <w:hideMark/>
          </w:tcPr>
          <w:p>
            <w:pPr>
              <w:rPr>
                <w:rFonts w:eastAsia="Times New Roman"/>
                <w:noProof/>
                <w:color w:val="000000"/>
                <w:sz w:val="18"/>
                <w:szCs w:val="18"/>
                <w:lang w:eastAsia="en-GB"/>
              </w:rPr>
            </w:pPr>
          </w:p>
        </w:tc>
        <w:tc>
          <w:tcPr>
            <w:tcW w:w="1207" w:type="dxa"/>
            <w:noWrap/>
            <w:hideMark/>
          </w:tcPr>
          <w:p>
            <w:pPr>
              <w:spacing w:after="0"/>
              <w:jc w:val="right"/>
              <w:rPr>
                <w:rFonts w:eastAsia="Times New Roman"/>
                <w:noProof/>
                <w:color w:val="000000"/>
                <w:sz w:val="18"/>
                <w:szCs w:val="18"/>
              </w:rPr>
            </w:pPr>
            <w:r>
              <w:rPr>
                <w:noProof/>
                <w:color w:val="000000"/>
                <w:sz w:val="18"/>
                <w:szCs w:val="18"/>
              </w:rPr>
              <w:t xml:space="preserve"> 1 143</w:t>
            </w:r>
          </w:p>
        </w:tc>
        <w:tc>
          <w:tcPr>
            <w:tcW w:w="392" w:type="dxa"/>
            <w:noWrap/>
            <w:hideMark/>
          </w:tcPr>
          <w:p>
            <w:pPr>
              <w:rPr>
                <w:rFonts w:eastAsia="Times New Roman"/>
                <w:noProof/>
                <w:color w:val="000000"/>
                <w:sz w:val="18"/>
                <w:szCs w:val="18"/>
                <w:lang w:eastAsia="en-GB"/>
              </w:rPr>
            </w:pPr>
          </w:p>
        </w:tc>
        <w:tc>
          <w:tcPr>
            <w:tcW w:w="1034" w:type="dxa"/>
            <w:noWrap/>
            <w:hideMark/>
          </w:tcPr>
          <w:p>
            <w:pPr>
              <w:spacing w:after="0"/>
              <w:rPr>
                <w:noProof/>
                <w:sz w:val="20"/>
                <w:szCs w:val="20"/>
                <w:lang w:eastAsia="en-GB"/>
              </w:rPr>
            </w:pPr>
          </w:p>
        </w:tc>
        <w:tc>
          <w:tcPr>
            <w:tcW w:w="1267" w:type="dxa"/>
            <w:noWrap/>
            <w:hideMark/>
          </w:tcPr>
          <w:p>
            <w:pPr>
              <w:spacing w:after="0"/>
              <w:rPr>
                <w:noProof/>
                <w:sz w:val="20"/>
                <w:szCs w:val="20"/>
                <w:lang w:eastAsia="en-GB"/>
              </w:rPr>
            </w:pPr>
          </w:p>
        </w:tc>
        <w:tc>
          <w:tcPr>
            <w:tcW w:w="868" w:type="dxa"/>
            <w:noWrap/>
            <w:hideMark/>
          </w:tcPr>
          <w:p>
            <w:pPr>
              <w:spacing w:after="0"/>
              <w:rPr>
                <w:noProof/>
                <w:sz w:val="20"/>
                <w:szCs w:val="20"/>
                <w:lang w:eastAsia="en-GB"/>
              </w:rPr>
            </w:pPr>
          </w:p>
        </w:tc>
        <w:tc>
          <w:tcPr>
            <w:tcW w:w="1043" w:type="dxa"/>
            <w:noWrap/>
            <w:hideMark/>
          </w:tcPr>
          <w:p>
            <w:pPr>
              <w:spacing w:after="0"/>
              <w:rPr>
                <w:noProof/>
                <w:sz w:val="20"/>
                <w:szCs w:val="20"/>
                <w:lang w:eastAsia="en-GB"/>
              </w:rPr>
            </w:pPr>
          </w:p>
        </w:tc>
      </w:tr>
      <w:tr>
        <w:trPr>
          <w:trHeight w:val="270"/>
        </w:trPr>
        <w:tc>
          <w:tcPr>
            <w:tcW w:w="976" w:type="dxa"/>
            <w:noWrap/>
            <w:hideMark/>
          </w:tcPr>
          <w:p>
            <w:pPr>
              <w:spacing w:after="0"/>
              <w:rPr>
                <w:rFonts w:eastAsia="Times New Roman"/>
                <w:noProof/>
                <w:color w:val="000000"/>
                <w:sz w:val="18"/>
                <w:szCs w:val="18"/>
              </w:rPr>
            </w:pPr>
            <w:r>
              <w:rPr>
                <w:noProof/>
                <w:color w:val="000000"/>
                <w:sz w:val="18"/>
                <w:szCs w:val="18"/>
              </w:rPr>
              <w:t>Únia</w:t>
            </w:r>
          </w:p>
        </w:tc>
        <w:tc>
          <w:tcPr>
            <w:tcW w:w="1503" w:type="dxa"/>
            <w:noWrap/>
            <w:hideMark/>
          </w:tcPr>
          <w:p>
            <w:pPr>
              <w:rPr>
                <w:rFonts w:eastAsia="Times New Roman"/>
                <w:noProof/>
                <w:color w:val="000000"/>
                <w:sz w:val="18"/>
                <w:szCs w:val="18"/>
                <w:lang w:eastAsia="en-GB"/>
              </w:rPr>
            </w:pPr>
          </w:p>
        </w:tc>
        <w:tc>
          <w:tcPr>
            <w:tcW w:w="1207" w:type="dxa"/>
            <w:noWrap/>
            <w:hideMark/>
          </w:tcPr>
          <w:p>
            <w:pPr>
              <w:spacing w:after="0"/>
              <w:jc w:val="right"/>
              <w:rPr>
                <w:rFonts w:eastAsia="Times New Roman"/>
                <w:noProof/>
                <w:color w:val="000000"/>
                <w:sz w:val="18"/>
                <w:szCs w:val="18"/>
              </w:rPr>
            </w:pPr>
            <w:r>
              <w:rPr>
                <w:noProof/>
                <w:color w:val="000000"/>
                <w:sz w:val="18"/>
                <w:szCs w:val="18"/>
              </w:rPr>
              <w:t>3 266</w:t>
            </w:r>
          </w:p>
        </w:tc>
        <w:tc>
          <w:tcPr>
            <w:tcW w:w="392" w:type="dxa"/>
            <w:noWrap/>
            <w:hideMark/>
          </w:tcPr>
          <w:p>
            <w:pPr>
              <w:rPr>
                <w:rFonts w:eastAsia="Times New Roman"/>
                <w:noProof/>
                <w:color w:val="000000"/>
                <w:sz w:val="18"/>
                <w:szCs w:val="18"/>
                <w:lang w:eastAsia="en-GB"/>
              </w:rPr>
            </w:pPr>
          </w:p>
        </w:tc>
        <w:tc>
          <w:tcPr>
            <w:tcW w:w="1034" w:type="dxa"/>
            <w:noWrap/>
            <w:hideMark/>
          </w:tcPr>
          <w:p>
            <w:pPr>
              <w:spacing w:after="0"/>
              <w:rPr>
                <w:noProof/>
                <w:sz w:val="20"/>
                <w:szCs w:val="20"/>
                <w:lang w:eastAsia="en-GB"/>
              </w:rPr>
            </w:pPr>
          </w:p>
        </w:tc>
        <w:tc>
          <w:tcPr>
            <w:tcW w:w="1267" w:type="dxa"/>
            <w:noWrap/>
            <w:hideMark/>
          </w:tcPr>
          <w:p>
            <w:pPr>
              <w:spacing w:after="0"/>
              <w:rPr>
                <w:noProof/>
                <w:sz w:val="20"/>
                <w:szCs w:val="20"/>
                <w:lang w:eastAsia="en-GB"/>
              </w:rPr>
            </w:pPr>
          </w:p>
        </w:tc>
        <w:tc>
          <w:tcPr>
            <w:tcW w:w="868" w:type="dxa"/>
            <w:noWrap/>
            <w:hideMark/>
          </w:tcPr>
          <w:p>
            <w:pPr>
              <w:spacing w:after="0"/>
              <w:rPr>
                <w:noProof/>
                <w:sz w:val="20"/>
                <w:szCs w:val="20"/>
                <w:lang w:eastAsia="en-GB"/>
              </w:rPr>
            </w:pPr>
          </w:p>
        </w:tc>
        <w:tc>
          <w:tcPr>
            <w:tcW w:w="1043" w:type="dxa"/>
            <w:noWrap/>
            <w:hideMark/>
          </w:tcPr>
          <w:p>
            <w:pPr>
              <w:spacing w:after="0"/>
              <w:rPr>
                <w:noProof/>
                <w:sz w:val="20"/>
                <w:szCs w:val="20"/>
                <w:lang w:eastAsia="en-GB"/>
              </w:rPr>
            </w:pPr>
          </w:p>
        </w:tc>
      </w:tr>
      <w:tr>
        <w:trPr>
          <w:trHeight w:val="270"/>
        </w:trPr>
        <w:tc>
          <w:tcPr>
            <w:tcW w:w="976" w:type="dxa"/>
            <w:noWrap/>
            <w:hideMark/>
          </w:tcPr>
          <w:p>
            <w:pPr>
              <w:spacing w:after="0"/>
              <w:rPr>
                <w:noProof/>
                <w:sz w:val="20"/>
                <w:szCs w:val="20"/>
                <w:lang w:eastAsia="en-GB"/>
              </w:rPr>
            </w:pPr>
          </w:p>
        </w:tc>
        <w:tc>
          <w:tcPr>
            <w:tcW w:w="1503" w:type="dxa"/>
            <w:noWrap/>
            <w:hideMark/>
          </w:tcPr>
          <w:p>
            <w:pPr>
              <w:spacing w:after="0"/>
              <w:rPr>
                <w:noProof/>
                <w:sz w:val="20"/>
                <w:szCs w:val="20"/>
                <w:lang w:eastAsia="en-GB"/>
              </w:rPr>
            </w:pPr>
          </w:p>
        </w:tc>
        <w:tc>
          <w:tcPr>
            <w:tcW w:w="1207" w:type="dxa"/>
            <w:noWrap/>
            <w:hideMark/>
          </w:tcPr>
          <w:p>
            <w:pPr>
              <w:spacing w:after="0"/>
              <w:rPr>
                <w:noProof/>
                <w:sz w:val="20"/>
                <w:szCs w:val="20"/>
                <w:lang w:eastAsia="en-GB"/>
              </w:rPr>
            </w:pPr>
          </w:p>
        </w:tc>
        <w:tc>
          <w:tcPr>
            <w:tcW w:w="392" w:type="dxa"/>
            <w:noWrap/>
            <w:hideMark/>
          </w:tcPr>
          <w:p>
            <w:pPr>
              <w:spacing w:after="0"/>
              <w:rPr>
                <w:noProof/>
                <w:sz w:val="20"/>
                <w:szCs w:val="20"/>
                <w:lang w:eastAsia="en-GB"/>
              </w:rPr>
            </w:pPr>
          </w:p>
        </w:tc>
        <w:tc>
          <w:tcPr>
            <w:tcW w:w="1034" w:type="dxa"/>
            <w:noWrap/>
            <w:hideMark/>
          </w:tcPr>
          <w:p>
            <w:pPr>
              <w:spacing w:after="0"/>
              <w:rPr>
                <w:noProof/>
                <w:sz w:val="20"/>
                <w:szCs w:val="20"/>
                <w:lang w:eastAsia="en-GB"/>
              </w:rPr>
            </w:pPr>
          </w:p>
        </w:tc>
        <w:tc>
          <w:tcPr>
            <w:tcW w:w="1267" w:type="dxa"/>
            <w:noWrap/>
            <w:hideMark/>
          </w:tcPr>
          <w:p>
            <w:pPr>
              <w:spacing w:after="0"/>
              <w:rPr>
                <w:noProof/>
                <w:sz w:val="20"/>
                <w:szCs w:val="20"/>
                <w:lang w:eastAsia="en-GB"/>
              </w:rPr>
            </w:pPr>
          </w:p>
        </w:tc>
        <w:tc>
          <w:tcPr>
            <w:tcW w:w="868" w:type="dxa"/>
            <w:noWrap/>
            <w:hideMark/>
          </w:tcPr>
          <w:p>
            <w:pPr>
              <w:spacing w:after="0"/>
              <w:rPr>
                <w:noProof/>
                <w:sz w:val="20"/>
                <w:szCs w:val="20"/>
                <w:lang w:eastAsia="en-GB"/>
              </w:rPr>
            </w:pPr>
          </w:p>
        </w:tc>
        <w:tc>
          <w:tcPr>
            <w:tcW w:w="1043" w:type="dxa"/>
            <w:noWrap/>
            <w:hideMark/>
          </w:tcPr>
          <w:p>
            <w:pPr>
              <w:spacing w:after="0"/>
              <w:rPr>
                <w:noProof/>
                <w:sz w:val="20"/>
                <w:szCs w:val="20"/>
                <w:lang w:eastAsia="en-GB"/>
              </w:rPr>
            </w:pPr>
          </w:p>
        </w:tc>
      </w:tr>
      <w:tr>
        <w:trPr>
          <w:trHeight w:val="270"/>
        </w:trPr>
        <w:tc>
          <w:tcPr>
            <w:tcW w:w="976" w:type="dxa"/>
            <w:tcBorders>
              <w:bottom w:val="single" w:sz="4" w:space="0" w:color="auto"/>
            </w:tcBorders>
            <w:noWrap/>
            <w:hideMark/>
          </w:tcPr>
          <w:p>
            <w:pPr>
              <w:spacing w:after="0"/>
              <w:rPr>
                <w:rFonts w:eastAsia="Times New Roman"/>
                <w:noProof/>
                <w:color w:val="000000"/>
                <w:sz w:val="18"/>
                <w:szCs w:val="18"/>
              </w:rPr>
            </w:pPr>
            <w:r>
              <w:rPr>
                <w:noProof/>
                <w:color w:val="000000"/>
                <w:sz w:val="18"/>
                <w:szCs w:val="18"/>
              </w:rPr>
              <w:t>TAC</w:t>
            </w:r>
          </w:p>
        </w:tc>
        <w:tc>
          <w:tcPr>
            <w:tcW w:w="1503" w:type="dxa"/>
            <w:tcBorders>
              <w:bottom w:val="single" w:sz="4" w:space="0" w:color="auto"/>
            </w:tcBorders>
            <w:noWrap/>
            <w:hideMark/>
          </w:tcPr>
          <w:p>
            <w:pPr>
              <w:rPr>
                <w:rFonts w:eastAsia="Times New Roman"/>
                <w:noProof/>
                <w:color w:val="000000"/>
                <w:sz w:val="18"/>
                <w:szCs w:val="18"/>
                <w:lang w:eastAsia="en-GB"/>
              </w:rPr>
            </w:pPr>
          </w:p>
        </w:tc>
        <w:tc>
          <w:tcPr>
            <w:tcW w:w="1207" w:type="dxa"/>
            <w:tcBorders>
              <w:bottom w:val="single" w:sz="4" w:space="0" w:color="auto"/>
            </w:tcBorders>
            <w:noWrap/>
            <w:hideMark/>
          </w:tcPr>
          <w:p>
            <w:pPr>
              <w:spacing w:after="0"/>
              <w:jc w:val="right"/>
              <w:rPr>
                <w:rFonts w:eastAsia="Times New Roman"/>
                <w:noProof/>
                <w:color w:val="000000"/>
                <w:sz w:val="18"/>
                <w:szCs w:val="18"/>
              </w:rPr>
            </w:pPr>
            <w:r>
              <w:rPr>
                <w:noProof/>
                <w:color w:val="000000"/>
                <w:sz w:val="18"/>
                <w:szCs w:val="18"/>
              </w:rPr>
              <w:t>6 116“</w:t>
            </w:r>
          </w:p>
        </w:tc>
        <w:tc>
          <w:tcPr>
            <w:tcW w:w="392" w:type="dxa"/>
            <w:tcBorders>
              <w:bottom w:val="single" w:sz="4" w:space="0" w:color="auto"/>
            </w:tcBorders>
            <w:noWrap/>
            <w:hideMark/>
          </w:tcPr>
          <w:p>
            <w:pPr>
              <w:rPr>
                <w:rFonts w:eastAsia="Times New Roman"/>
                <w:noProof/>
                <w:color w:val="000000"/>
                <w:sz w:val="18"/>
                <w:szCs w:val="18"/>
                <w:lang w:eastAsia="en-GB"/>
              </w:rPr>
            </w:pPr>
          </w:p>
        </w:tc>
        <w:tc>
          <w:tcPr>
            <w:tcW w:w="1034" w:type="dxa"/>
            <w:tcBorders>
              <w:bottom w:val="single" w:sz="4" w:space="0" w:color="auto"/>
            </w:tcBorders>
            <w:noWrap/>
            <w:hideMark/>
          </w:tcPr>
          <w:p>
            <w:pPr>
              <w:spacing w:after="0"/>
              <w:rPr>
                <w:noProof/>
                <w:sz w:val="20"/>
                <w:szCs w:val="20"/>
                <w:lang w:eastAsia="en-GB"/>
              </w:rPr>
            </w:pPr>
          </w:p>
        </w:tc>
        <w:tc>
          <w:tcPr>
            <w:tcW w:w="1267" w:type="dxa"/>
            <w:tcBorders>
              <w:bottom w:val="single" w:sz="4" w:space="0" w:color="auto"/>
            </w:tcBorders>
            <w:noWrap/>
            <w:hideMark/>
          </w:tcPr>
          <w:p>
            <w:pPr>
              <w:spacing w:after="0"/>
              <w:rPr>
                <w:noProof/>
                <w:sz w:val="20"/>
                <w:szCs w:val="20"/>
                <w:lang w:eastAsia="en-GB"/>
              </w:rPr>
            </w:pPr>
          </w:p>
        </w:tc>
        <w:tc>
          <w:tcPr>
            <w:tcW w:w="868" w:type="dxa"/>
            <w:tcBorders>
              <w:bottom w:val="single" w:sz="4" w:space="0" w:color="auto"/>
            </w:tcBorders>
            <w:noWrap/>
            <w:hideMark/>
          </w:tcPr>
          <w:p>
            <w:pPr>
              <w:spacing w:after="0"/>
              <w:rPr>
                <w:noProof/>
                <w:sz w:val="20"/>
                <w:szCs w:val="20"/>
                <w:lang w:eastAsia="en-GB"/>
              </w:rPr>
            </w:pPr>
          </w:p>
        </w:tc>
        <w:tc>
          <w:tcPr>
            <w:tcW w:w="1043" w:type="dxa"/>
            <w:tcBorders>
              <w:bottom w:val="single" w:sz="4" w:space="0" w:color="auto"/>
            </w:tcBorders>
            <w:noWrap/>
            <w:hideMark/>
          </w:tcPr>
          <w:p>
            <w:pPr>
              <w:spacing w:after="0"/>
              <w:rPr>
                <w:noProof/>
                <w:sz w:val="20"/>
                <w:szCs w:val="20"/>
                <w:lang w:eastAsia="en-GB"/>
              </w:rPr>
            </w:pPr>
          </w:p>
        </w:tc>
      </w:tr>
    </w:tbl>
    <w:p>
      <w:pPr>
        <w:rPr>
          <w:noProof/>
        </w:rPr>
      </w:pPr>
      <w:r>
        <w:rPr>
          <w:noProof/>
        </w:rPr>
        <w:t>;</w:t>
      </w:r>
    </w:p>
    <w:p>
      <w:pPr>
        <w:pStyle w:val="Point1"/>
        <w:rPr>
          <w:noProof/>
        </w:rPr>
      </w:pPr>
      <w:r>
        <w:rPr>
          <w:noProof/>
        </w:rPr>
        <w:t>b)</w:t>
      </w:r>
      <w:r>
        <w:rPr>
          <w:noProof/>
        </w:rPr>
        <w:tab/>
      </w:r>
      <w:r>
        <w:rPr>
          <w:noProof/>
        </w:rPr>
        <w:tab/>
        <w:t>Vkladá sa táto tabuľka rybolovných možností pre šprotu severnú a súvisiace vedľajšie úlovky vo vodách Únie divízie ICES 3a:</w:t>
      </w:r>
    </w:p>
    <w:tbl>
      <w:tblPr>
        <w:tblW w:w="9180" w:type="dxa"/>
        <w:tblInd w:w="108" w:type="dxa"/>
        <w:tblLook w:val="04A0" w:firstRow="1" w:lastRow="0" w:firstColumn="1" w:lastColumn="0" w:noHBand="0" w:noVBand="1"/>
      </w:tblPr>
      <w:tblGrid>
        <w:gridCol w:w="1050"/>
        <w:gridCol w:w="2309"/>
        <w:gridCol w:w="806"/>
        <w:gridCol w:w="806"/>
        <w:gridCol w:w="905"/>
        <w:gridCol w:w="1756"/>
        <w:gridCol w:w="742"/>
        <w:gridCol w:w="806"/>
      </w:tblGrid>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309"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20"/>
                <w:szCs w:val="20"/>
                <w:lang w:eastAsia="en-GB"/>
              </w:rPr>
            </w:pPr>
          </w:p>
        </w:tc>
        <w:tc>
          <w:tcPr>
            <w:tcW w:w="905"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175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742"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r>
      <w:tr>
        <w:trPr>
          <w:trHeight w:val="255"/>
        </w:trPr>
        <w:tc>
          <w:tcPr>
            <w:tcW w:w="1050"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„Druh:</w:t>
            </w:r>
          </w:p>
        </w:tc>
        <w:tc>
          <w:tcPr>
            <w:tcW w:w="3921" w:type="dxa"/>
            <w:gridSpan w:val="3"/>
            <w:tcBorders>
              <w:top w:val="single" w:sz="8" w:space="0" w:color="000000"/>
              <w:left w:val="nil"/>
              <w:bottom w:val="nil"/>
              <w:right w:val="nil"/>
            </w:tcBorders>
            <w:shd w:val="clear" w:color="auto" w:fill="auto"/>
            <w:noWrap/>
            <w:hideMark/>
          </w:tcPr>
          <w:p>
            <w:pPr>
              <w:spacing w:after="0"/>
              <w:rPr>
                <w:rFonts w:eastAsia="Times New Roman"/>
                <w:noProof/>
                <w:sz w:val="18"/>
                <w:szCs w:val="18"/>
              </w:rPr>
            </w:pPr>
            <w:r>
              <w:rPr>
                <w:noProof/>
                <w:sz w:val="18"/>
                <w:szCs w:val="18"/>
              </w:rPr>
              <w:t>šprota severná a súvisiace vedľajšie úlovky</w:t>
            </w:r>
          </w:p>
        </w:tc>
        <w:tc>
          <w:tcPr>
            <w:tcW w:w="905" w:type="dxa"/>
            <w:tcBorders>
              <w:top w:val="single" w:sz="8" w:space="0" w:color="000000"/>
              <w:left w:val="single" w:sz="8" w:space="0" w:color="000000"/>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Zóna:</w:t>
            </w:r>
          </w:p>
        </w:tc>
        <w:tc>
          <w:tcPr>
            <w:tcW w:w="175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3a</w:t>
            </w:r>
          </w:p>
        </w:tc>
        <w:tc>
          <w:tcPr>
            <w:tcW w:w="742"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806" w:type="dxa"/>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1050"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3115"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Sprattus sprattus</w:t>
            </w:r>
          </w:p>
        </w:tc>
        <w:tc>
          <w:tcPr>
            <w:tcW w:w="806" w:type="dxa"/>
            <w:tcBorders>
              <w:top w:val="nil"/>
              <w:left w:val="nil"/>
              <w:bottom w:val="single" w:sz="8" w:space="0" w:color="000000"/>
              <w:right w:val="nil"/>
            </w:tcBorders>
            <w:shd w:val="clear" w:color="auto" w:fill="auto"/>
            <w:noWrap/>
            <w:hideMark/>
          </w:tcPr>
          <w:p>
            <w:pPr>
              <w:spacing w:after="0"/>
              <w:rPr>
                <w:rFonts w:eastAsia="Times New Roman"/>
                <w:i/>
                <w:iCs/>
                <w:noProof/>
                <w:color w:val="000000"/>
                <w:sz w:val="18"/>
                <w:szCs w:val="18"/>
              </w:rPr>
            </w:pPr>
            <w:r>
              <w:rPr>
                <w:i/>
                <w:iCs/>
                <w:noProof/>
                <w:color w:val="000000"/>
                <w:sz w:val="18"/>
                <w:szCs w:val="18"/>
              </w:rPr>
              <w:t xml:space="preserve"> </w:t>
            </w:r>
          </w:p>
        </w:tc>
        <w:tc>
          <w:tcPr>
            <w:tcW w:w="905" w:type="dxa"/>
            <w:tcBorders>
              <w:top w:val="nil"/>
              <w:left w:val="single" w:sz="8" w:space="0" w:color="000000"/>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175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(SPR/03A.2)</w:t>
            </w:r>
          </w:p>
        </w:tc>
        <w:tc>
          <w:tcPr>
            <w:tcW w:w="742"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80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Dánsko</w:t>
            </w:r>
          </w:p>
        </w:tc>
        <w:tc>
          <w:tcPr>
            <w:tcW w:w="230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80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2661" w:type="dxa"/>
            <w:gridSpan w:val="2"/>
            <w:tcBorders>
              <w:top w:val="single" w:sz="8" w:space="0" w:color="000000"/>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Analytický TAC</w:t>
            </w:r>
          </w:p>
        </w:tc>
        <w:tc>
          <w:tcPr>
            <w:tcW w:w="742"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80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Nemecko</w:t>
            </w:r>
          </w:p>
        </w:tc>
        <w:tc>
          <w:tcPr>
            <w:tcW w:w="230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pm</w:t>
            </w:r>
          </w:p>
        </w:tc>
        <w:tc>
          <w:tcPr>
            <w:tcW w:w="80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05"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175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742"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Švédsko</w:t>
            </w:r>
          </w:p>
        </w:tc>
        <w:tc>
          <w:tcPr>
            <w:tcW w:w="230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80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05"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175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742"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Únia</w:t>
            </w:r>
          </w:p>
        </w:tc>
        <w:tc>
          <w:tcPr>
            <w:tcW w:w="230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80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05"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175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742"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2309"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20"/>
                <w:szCs w:val="20"/>
                <w:lang w:eastAsia="en-GB"/>
              </w:rPr>
            </w:pPr>
          </w:p>
        </w:tc>
        <w:tc>
          <w:tcPr>
            <w:tcW w:w="905"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175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742"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TAC</w:t>
            </w:r>
          </w:p>
        </w:tc>
        <w:tc>
          <w:tcPr>
            <w:tcW w:w="230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806"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806" w:type="dxa"/>
            <w:tcBorders>
              <w:top w:val="nil"/>
              <w:left w:val="nil"/>
              <w:bottom w:val="nil"/>
              <w:right w:val="nil"/>
            </w:tcBorders>
            <w:shd w:val="clear" w:color="auto" w:fill="auto"/>
            <w:noWrap/>
            <w:hideMark/>
          </w:tcPr>
          <w:p>
            <w:pPr>
              <w:spacing w:after="0"/>
              <w:rPr>
                <w:rFonts w:eastAsia="Times New Roman"/>
                <w:noProof/>
                <w:color w:val="000000"/>
                <w:sz w:val="18"/>
                <w:szCs w:val="18"/>
                <w:vertAlign w:val="superscript"/>
              </w:rPr>
            </w:pPr>
            <w:r>
              <w:rPr>
                <w:noProof/>
                <w:color w:val="000000"/>
                <w:sz w:val="18"/>
                <w:szCs w:val="18"/>
                <w:vertAlign w:val="superscript"/>
              </w:rPr>
              <w:t>(2)</w:t>
            </w:r>
            <w:r>
              <w:rPr>
                <w:noProof/>
                <w:color w:val="000000"/>
                <w:sz w:val="18"/>
                <w:szCs w:val="18"/>
              </w:rPr>
              <w:t xml:space="preserve"> “</w:t>
            </w:r>
          </w:p>
        </w:tc>
        <w:tc>
          <w:tcPr>
            <w:tcW w:w="905"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175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742"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c>
          <w:tcPr>
            <w:tcW w:w="806" w:type="dxa"/>
            <w:tcBorders>
              <w:top w:val="nil"/>
              <w:left w:val="nil"/>
              <w:bottom w:val="nil"/>
              <w:right w:val="nil"/>
            </w:tcBorders>
            <w:shd w:val="clear" w:color="auto" w:fill="auto"/>
            <w:noWrap/>
            <w:hideMark/>
          </w:tcPr>
          <w:p>
            <w:pPr>
              <w:spacing w:after="0"/>
              <w:rPr>
                <w:rFonts w:eastAsia="Times New Roman"/>
                <w:noProof/>
                <w:sz w:val="20"/>
                <w:szCs w:val="20"/>
                <w:lang w:eastAsia="en-GB"/>
              </w:rPr>
            </w:pPr>
          </w:p>
        </w:tc>
      </w:tr>
      <w:tr>
        <w:trPr>
          <w:trHeight w:val="270"/>
        </w:trPr>
        <w:tc>
          <w:tcPr>
            <w:tcW w:w="105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_____________</w:t>
            </w:r>
            <w:r>
              <w:rPr>
                <w:noProof/>
              </w:rPr>
              <w:t xml:space="preserve"> </w:t>
            </w:r>
            <w:r>
              <w:rPr>
                <w:noProof/>
              </w:rPr>
              <w:br/>
            </w:r>
            <w:r>
              <w:rPr>
                <w:noProof/>
                <w:color w:val="000000"/>
                <w:sz w:val="18"/>
                <w:szCs w:val="18"/>
                <w:vertAlign w:val="superscript"/>
              </w:rPr>
              <w:t>(1)</w:t>
            </w:r>
          </w:p>
        </w:tc>
        <w:tc>
          <w:tcPr>
            <w:tcW w:w="8130" w:type="dxa"/>
            <w:gridSpan w:val="7"/>
            <w:tcBorders>
              <w:top w:val="nil"/>
              <w:left w:val="nil"/>
              <w:bottom w:val="nil"/>
              <w:right w:val="nil"/>
            </w:tcBorders>
            <w:shd w:val="clear" w:color="auto" w:fill="auto"/>
            <w:noWrap/>
            <w:hideMark/>
          </w:tcPr>
          <w:p>
            <w:pPr>
              <w:spacing w:after="0"/>
              <w:rPr>
                <w:rFonts w:eastAsia="Times New Roman"/>
                <w:noProof/>
                <w:sz w:val="18"/>
                <w:szCs w:val="18"/>
                <w:vertAlign w:val="superscript"/>
                <w:lang w:eastAsia="en-GB"/>
              </w:rPr>
            </w:pPr>
          </w:p>
          <w:p>
            <w:pPr>
              <w:spacing w:after="0"/>
              <w:rPr>
                <w:rFonts w:eastAsia="Times New Roman"/>
                <w:noProof/>
                <w:sz w:val="18"/>
                <w:szCs w:val="18"/>
              </w:rPr>
            </w:pPr>
            <w:r>
              <w:rPr>
                <w:noProof/>
                <w:sz w:val="18"/>
                <w:szCs w:val="18"/>
                <w:vertAlign w:val="superscript"/>
              </w:rPr>
              <w:t>Vedľajšie úlovky tresky merlang a tresky jednoškvrnnej môžu predstavovať maximálne 5 % kvóty (OTH/*03A.2). Vedľajšie úlovky tresky merlang a tresky jednoškvrnnej započítané do kvóty podľa tohto ustanovenia a vedľajšie úlovky druhov započítané do kvóty podľa článku 15 ods. 8 nariadenia (EÚ) č. 1380/2013 nesmú spolu presiahnuť 9 % kvóty.</w:t>
            </w:r>
          </w:p>
        </w:tc>
      </w:tr>
      <w:tr>
        <w:trPr>
          <w:trHeight w:val="285"/>
        </w:trPr>
        <w:tc>
          <w:tcPr>
            <w:tcW w:w="1050"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(2)</w:t>
            </w:r>
          </w:p>
        </w:tc>
        <w:tc>
          <w:tcPr>
            <w:tcW w:w="8130" w:type="dxa"/>
            <w:gridSpan w:val="7"/>
            <w:tcBorders>
              <w:top w:val="nil"/>
              <w:left w:val="nil"/>
              <w:bottom w:val="single" w:sz="8" w:space="0" w:color="auto"/>
              <w:right w:val="nil"/>
            </w:tcBorders>
            <w:shd w:val="clear" w:color="auto" w:fill="auto"/>
            <w:noWrap/>
            <w:hideMark/>
          </w:tcPr>
          <w:p>
            <w:pPr>
              <w:spacing w:after="0"/>
              <w:rPr>
                <w:rFonts w:eastAsia="Times New Roman"/>
                <w:noProof/>
                <w:sz w:val="18"/>
                <w:szCs w:val="18"/>
              </w:rPr>
            </w:pPr>
            <w:r>
              <w:rPr>
                <w:noProof/>
                <w:sz w:val="18"/>
                <w:szCs w:val="18"/>
                <w:vertAlign w:val="superscript"/>
              </w:rPr>
              <w:t>V rámci tejto kvóty možno loviť iba od 1. júla 2020 do 30. júna 2021. Túto kvótu možno previesť do vôd Únie zón 2a a 4. Takýto prevod je však potrebné vopred nahlásiť Komisii.</w:t>
            </w:r>
          </w:p>
        </w:tc>
      </w:tr>
    </w:tbl>
    <w:p>
      <w:pPr>
        <w:rPr>
          <w:noProof/>
        </w:rPr>
      </w:pPr>
      <w:r>
        <w:rPr>
          <w:noProof/>
        </w:rPr>
        <w:t>;</w:t>
      </w:r>
    </w:p>
    <w:p>
      <w:pPr>
        <w:pStyle w:val="Point1"/>
        <w:rPr>
          <w:noProof/>
        </w:rPr>
      </w:pPr>
      <w:r>
        <w:rPr>
          <w:noProof/>
        </w:rPr>
        <w:t>c)</w:t>
      </w:r>
      <w:r>
        <w:rPr>
          <w:noProof/>
        </w:rPr>
        <w:tab/>
      </w:r>
      <w:r>
        <w:rPr>
          <w:noProof/>
        </w:rPr>
        <w:tab/>
        <w:t>Tabuľka rybolovných možností pre šprotu severnú a súvisiace vedľajšie úlovky vo vodách Únie divízie ICES 2a a podoblasti ICES 4 sa nahrádza takto:</w:t>
      </w:r>
    </w:p>
    <w:tbl>
      <w:tblPr>
        <w:tblW w:w="9150" w:type="dxa"/>
        <w:tblInd w:w="108" w:type="dxa"/>
        <w:tblLook w:val="04A0" w:firstRow="1" w:lastRow="0" w:firstColumn="1" w:lastColumn="0" w:noHBand="0" w:noVBand="1"/>
      </w:tblPr>
      <w:tblGrid>
        <w:gridCol w:w="1126"/>
        <w:gridCol w:w="1414"/>
        <w:gridCol w:w="1142"/>
        <w:gridCol w:w="790"/>
        <w:gridCol w:w="969"/>
        <w:gridCol w:w="513"/>
        <w:gridCol w:w="2049"/>
        <w:gridCol w:w="625"/>
        <w:gridCol w:w="261"/>
        <w:gridCol w:w="261"/>
      </w:tblGrid>
      <w:tr>
        <w:trPr>
          <w:trHeight w:val="255"/>
        </w:trPr>
        <w:tc>
          <w:tcPr>
            <w:tcW w:w="1126" w:type="dxa"/>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„Druh:</w:t>
            </w:r>
          </w:p>
        </w:tc>
        <w:tc>
          <w:tcPr>
            <w:tcW w:w="3346" w:type="dxa"/>
            <w:gridSpan w:val="3"/>
            <w:tcBorders>
              <w:top w:val="single" w:sz="4" w:space="0" w:color="auto"/>
              <w:left w:val="nil"/>
              <w:bottom w:val="nil"/>
              <w:right w:val="single" w:sz="4" w:space="0" w:color="auto"/>
            </w:tcBorders>
            <w:shd w:val="clear" w:color="auto" w:fill="auto"/>
            <w:noWrap/>
            <w:hideMark/>
          </w:tcPr>
          <w:p>
            <w:pPr>
              <w:spacing w:after="0"/>
              <w:rPr>
                <w:rFonts w:eastAsia="Times New Roman"/>
                <w:noProof/>
                <w:sz w:val="18"/>
                <w:szCs w:val="18"/>
              </w:rPr>
            </w:pPr>
            <w:r>
              <w:rPr>
                <w:noProof/>
                <w:sz w:val="18"/>
                <w:szCs w:val="18"/>
              </w:rPr>
              <w:t>šprota severná a súvisiace vedľajšie úlovky</w:t>
            </w:r>
          </w:p>
        </w:tc>
        <w:tc>
          <w:tcPr>
            <w:tcW w:w="969" w:type="dxa"/>
            <w:tcBorders>
              <w:top w:val="single" w:sz="4" w:space="0" w:color="auto"/>
              <w:left w:val="single" w:sz="4" w:space="0" w:color="auto"/>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Zóna:</w:t>
            </w:r>
          </w:p>
        </w:tc>
        <w:tc>
          <w:tcPr>
            <w:tcW w:w="3448" w:type="dxa"/>
            <w:gridSpan w:val="4"/>
            <w:tcBorders>
              <w:top w:val="single" w:sz="4" w:space="0" w:color="auto"/>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vody Únie zón 2a a 4</w:t>
            </w:r>
          </w:p>
        </w:tc>
        <w:tc>
          <w:tcPr>
            <w:tcW w:w="261" w:type="dxa"/>
            <w:tcBorders>
              <w:top w:val="single" w:sz="8" w:space="0" w:color="auto"/>
              <w:left w:val="nil"/>
              <w:bottom w:val="nil"/>
              <w:right w:val="nil"/>
            </w:tcBorders>
            <w:shd w:val="clear" w:color="auto" w:fill="auto"/>
            <w:noWrap/>
            <w:hideMark/>
          </w:tcPr>
          <w:p>
            <w:pPr>
              <w:spacing w:after="0"/>
              <w:rPr>
                <w:rFonts w:ascii="Calibri" w:eastAsia="Times New Roman" w:hAnsi="Calibri" w:cs="Arial"/>
                <w:noProof/>
                <w:color w:val="000000"/>
                <w:sz w:val="16"/>
                <w:szCs w:val="16"/>
              </w:rPr>
            </w:pPr>
            <w:r>
              <w:rPr>
                <w:rFonts w:ascii="Calibri" w:hAnsi="Calibri"/>
                <w:noProof/>
                <w:color w:val="000000"/>
                <w:sz w:val="16"/>
                <w:szCs w:val="16"/>
              </w:rPr>
              <w:t xml:space="preserve"> </w:t>
            </w:r>
          </w:p>
        </w:tc>
      </w:tr>
      <w:tr>
        <w:trPr>
          <w:trHeight w:val="463"/>
        </w:trPr>
        <w:tc>
          <w:tcPr>
            <w:tcW w:w="1126"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2556" w:type="dxa"/>
            <w:gridSpan w:val="2"/>
            <w:tcBorders>
              <w:top w:val="nil"/>
              <w:left w:val="nil"/>
              <w:bottom w:val="single" w:sz="8" w:space="0" w:color="000000"/>
              <w:right w:val="nil"/>
            </w:tcBorders>
            <w:shd w:val="clear" w:color="auto" w:fill="auto"/>
            <w:noWrap/>
            <w:hideMark/>
          </w:tcPr>
          <w:p>
            <w:pPr>
              <w:spacing w:after="0"/>
              <w:rPr>
                <w:rFonts w:eastAsia="Times New Roman"/>
                <w:i/>
                <w:iCs/>
                <w:noProof/>
                <w:sz w:val="18"/>
                <w:szCs w:val="18"/>
              </w:rPr>
            </w:pPr>
            <w:r>
              <w:rPr>
                <w:i/>
                <w:iCs/>
                <w:noProof/>
                <w:sz w:val="18"/>
                <w:szCs w:val="18"/>
              </w:rPr>
              <w:t>Sprattus sprattus</w:t>
            </w:r>
          </w:p>
        </w:tc>
        <w:tc>
          <w:tcPr>
            <w:tcW w:w="790" w:type="dxa"/>
            <w:tcBorders>
              <w:top w:val="nil"/>
              <w:left w:val="nil"/>
              <w:bottom w:val="single" w:sz="8" w:space="0" w:color="000000"/>
              <w:right w:val="single" w:sz="4" w:space="0" w:color="auto"/>
            </w:tcBorders>
            <w:shd w:val="clear" w:color="auto" w:fill="auto"/>
            <w:noWrap/>
            <w:hideMark/>
          </w:tcPr>
          <w:p>
            <w:pPr>
              <w:spacing w:after="0"/>
              <w:rPr>
                <w:rFonts w:eastAsia="Times New Roman"/>
                <w:i/>
                <w:iCs/>
                <w:noProof/>
                <w:color w:val="000000"/>
                <w:sz w:val="18"/>
                <w:szCs w:val="18"/>
              </w:rPr>
            </w:pPr>
            <w:r>
              <w:rPr>
                <w:i/>
                <w:iCs/>
                <w:noProof/>
                <w:color w:val="000000"/>
                <w:sz w:val="18"/>
                <w:szCs w:val="18"/>
              </w:rPr>
              <w:t xml:space="preserve"> </w:t>
            </w:r>
          </w:p>
        </w:tc>
        <w:tc>
          <w:tcPr>
            <w:tcW w:w="969" w:type="dxa"/>
            <w:tcBorders>
              <w:top w:val="nil"/>
              <w:left w:val="single" w:sz="4" w:space="0" w:color="auto"/>
              <w:bottom w:val="single" w:sz="8" w:space="0" w:color="auto"/>
              <w:right w:val="nil"/>
            </w:tcBorders>
            <w:shd w:val="clear" w:color="auto" w:fill="auto"/>
            <w:noWrap/>
            <w:hideMark/>
          </w:tcPr>
          <w:p>
            <w:pPr>
              <w:spacing w:after="0"/>
              <w:rPr>
                <w:rFonts w:ascii="Calibri" w:eastAsia="Times New Roman" w:hAnsi="Calibri" w:cs="Arial"/>
                <w:noProof/>
                <w:color w:val="000000"/>
                <w:sz w:val="16"/>
                <w:szCs w:val="16"/>
              </w:rPr>
            </w:pPr>
            <w:r>
              <w:rPr>
                <w:rFonts w:ascii="Calibri" w:hAnsi="Calibri"/>
                <w:noProof/>
                <w:color w:val="000000"/>
                <w:sz w:val="16"/>
                <w:szCs w:val="16"/>
              </w:rPr>
              <w:t xml:space="preserve"> </w:t>
            </w:r>
          </w:p>
        </w:tc>
        <w:tc>
          <w:tcPr>
            <w:tcW w:w="3187" w:type="dxa"/>
            <w:gridSpan w:val="3"/>
            <w:tcBorders>
              <w:top w:val="nil"/>
              <w:left w:val="nil"/>
              <w:bottom w:val="single" w:sz="8" w:space="0" w:color="auto"/>
              <w:right w:val="nil"/>
            </w:tcBorders>
            <w:shd w:val="clear" w:color="auto" w:fill="auto"/>
            <w:hideMark/>
          </w:tcPr>
          <w:p>
            <w:pPr>
              <w:spacing w:after="0"/>
              <w:rPr>
                <w:rFonts w:eastAsia="Times New Roman"/>
                <w:noProof/>
                <w:sz w:val="18"/>
                <w:szCs w:val="18"/>
              </w:rPr>
            </w:pPr>
            <w:r>
              <w:rPr>
                <w:noProof/>
                <w:sz w:val="18"/>
                <w:szCs w:val="18"/>
              </w:rPr>
              <w:t>(SPR/2AC4-C)</w:t>
            </w:r>
          </w:p>
        </w:tc>
        <w:tc>
          <w:tcPr>
            <w:tcW w:w="261" w:type="dxa"/>
            <w:tcBorders>
              <w:top w:val="nil"/>
              <w:left w:val="nil"/>
              <w:bottom w:val="single" w:sz="8" w:space="0" w:color="000000"/>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261" w:type="dxa"/>
            <w:tcBorders>
              <w:top w:val="nil"/>
              <w:left w:val="nil"/>
              <w:bottom w:val="single" w:sz="8" w:space="0" w:color="auto"/>
              <w:right w:val="nil"/>
            </w:tcBorders>
            <w:shd w:val="clear" w:color="auto" w:fill="auto"/>
            <w:noWrap/>
            <w:hideMark/>
          </w:tcPr>
          <w:p>
            <w:pPr>
              <w:spacing w:after="0"/>
              <w:rPr>
                <w:rFonts w:ascii="Calibri" w:eastAsia="Times New Roman" w:hAnsi="Calibri" w:cs="Arial"/>
                <w:noProof/>
                <w:color w:val="000000"/>
                <w:sz w:val="16"/>
                <w:szCs w:val="16"/>
              </w:rPr>
            </w:pPr>
            <w:r>
              <w:rPr>
                <w:rFonts w:ascii="Calibri" w:hAnsi="Calibri"/>
                <w:noProof/>
                <w:color w:val="000000"/>
                <w:sz w:val="16"/>
                <w:szCs w:val="16"/>
              </w:rPr>
              <w:t xml:space="preserve"> </w:t>
            </w: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Belgicko</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w:t>
            </w: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148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Analytický TAC</w:t>
            </w:r>
          </w:p>
        </w:tc>
        <w:tc>
          <w:tcPr>
            <w:tcW w:w="2674" w:type="dxa"/>
            <w:gridSpan w:val="2"/>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Dánsko</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6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3187" w:type="dxa"/>
            <w:gridSpan w:val="3"/>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Nemecko</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Francúzsko</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2540"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Holandsko</w:t>
            </w: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Švédsko</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(1)(2)(3)</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2540"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Spojené kráľovstvo</w:t>
            </w: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(1)(2)</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Únia</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Nórsko</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2540"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Faerské ostrovy</w:t>
            </w: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(1)(4)</w:t>
            </w: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8"/>
                <w:szCs w:val="18"/>
                <w:lang w:eastAsia="en-GB"/>
              </w:rPr>
            </w:pP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969" w:type="dxa"/>
            <w:tcBorders>
              <w:top w:val="nil"/>
              <w:left w:val="nil"/>
              <w:bottom w:val="nil"/>
              <w:right w:val="nil"/>
            </w:tcBorders>
            <w:shd w:val="clear" w:color="auto" w:fill="auto"/>
            <w:noWrap/>
            <w:hideMark/>
          </w:tcPr>
          <w:p>
            <w:pPr>
              <w:spacing w:after="0"/>
              <w:rPr>
                <w:rFonts w:ascii="Calibri" w:eastAsia="Times New Roman" w:hAnsi="Calibri" w:cs="Arial"/>
                <w:noProof/>
                <w:color w:val="000000"/>
                <w:sz w:val="16"/>
                <w:szCs w:val="16"/>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rPr>
              <w:t>TAC</w:t>
            </w:r>
          </w:p>
        </w:tc>
        <w:tc>
          <w:tcPr>
            <w:tcW w:w="1414" w:type="dxa"/>
            <w:tcBorders>
              <w:top w:val="nil"/>
              <w:left w:val="nil"/>
              <w:bottom w:val="nil"/>
              <w:right w:val="nil"/>
            </w:tcBorders>
            <w:shd w:val="clear" w:color="auto" w:fill="auto"/>
            <w:noWrap/>
            <w:hideMark/>
          </w:tcPr>
          <w:p>
            <w:pPr>
              <w:spacing w:after="0"/>
              <w:jc w:val="right"/>
              <w:rPr>
                <w:rFonts w:eastAsia="Times New Roman"/>
                <w:noProof/>
                <w:sz w:val="18"/>
                <w:szCs w:val="18"/>
                <w:lang w:eastAsia="en-GB"/>
              </w:rPr>
            </w:pPr>
          </w:p>
        </w:tc>
        <w:tc>
          <w:tcPr>
            <w:tcW w:w="1142" w:type="dxa"/>
            <w:tcBorders>
              <w:top w:val="nil"/>
              <w:left w:val="nil"/>
              <w:bottom w:val="nil"/>
              <w:right w:val="nil"/>
            </w:tcBorders>
            <w:shd w:val="clear" w:color="auto" w:fill="auto"/>
            <w:noWrap/>
            <w:hideMark/>
          </w:tcPr>
          <w:p>
            <w:pPr>
              <w:spacing w:after="0"/>
              <w:jc w:val="right"/>
              <w:rPr>
                <w:rFonts w:eastAsia="Times New Roman"/>
                <w:noProof/>
                <w:sz w:val="18"/>
                <w:szCs w:val="18"/>
              </w:rPr>
            </w:pPr>
            <w:r>
              <w:rPr>
                <w:noProof/>
                <w:sz w:val="18"/>
                <w:szCs w:val="18"/>
              </w:rPr>
              <w:t xml:space="preserve"> pm</w:t>
            </w: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(1)</w:t>
            </w:r>
            <w:r>
              <w:rPr>
                <w:noProof/>
                <w:color w:val="000000"/>
                <w:sz w:val="18"/>
                <w:szCs w:val="18"/>
              </w:rPr>
              <w:t xml:space="preserve"> “</w:t>
            </w:r>
          </w:p>
        </w:tc>
        <w:tc>
          <w:tcPr>
            <w:tcW w:w="96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3187" w:type="dxa"/>
            <w:gridSpan w:val="3"/>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_______________</w:t>
            </w:r>
            <w:r>
              <w:rPr>
                <w:noProof/>
              </w:rPr>
              <w:t xml:space="preserve"> </w:t>
            </w:r>
            <w:r>
              <w:rPr>
                <w:noProof/>
              </w:rPr>
              <w:br/>
            </w:r>
            <w:r>
              <w:rPr>
                <w:noProof/>
                <w:color w:val="000000"/>
                <w:sz w:val="18"/>
                <w:szCs w:val="18"/>
                <w:vertAlign w:val="superscript"/>
              </w:rPr>
              <w:t>(1)</w:t>
            </w:r>
          </w:p>
        </w:tc>
        <w:tc>
          <w:tcPr>
            <w:tcW w:w="7502" w:type="dxa"/>
            <w:gridSpan w:val="7"/>
            <w:tcBorders>
              <w:top w:val="nil"/>
              <w:left w:val="nil"/>
              <w:bottom w:val="nil"/>
              <w:right w:val="nil"/>
            </w:tcBorders>
            <w:shd w:val="clear" w:color="auto" w:fill="auto"/>
            <w:noWrap/>
            <w:hideMark/>
          </w:tcPr>
          <w:p>
            <w:pPr>
              <w:spacing w:after="0"/>
              <w:rPr>
                <w:rFonts w:eastAsia="Times New Roman"/>
                <w:noProof/>
                <w:sz w:val="18"/>
                <w:szCs w:val="18"/>
                <w:vertAlign w:val="superscript"/>
                <w:lang w:eastAsia="en-GB"/>
              </w:rPr>
            </w:pPr>
          </w:p>
          <w:p>
            <w:pPr>
              <w:spacing w:after="0"/>
              <w:rPr>
                <w:rFonts w:eastAsia="Times New Roman"/>
                <w:noProof/>
                <w:color w:val="000000"/>
                <w:sz w:val="18"/>
                <w:szCs w:val="18"/>
              </w:rPr>
            </w:pPr>
            <w:r>
              <w:rPr>
                <w:noProof/>
                <w:sz w:val="18"/>
                <w:szCs w:val="18"/>
                <w:vertAlign w:val="superscript"/>
              </w:rPr>
              <w:t>V rámci kvóty možno loviť iba od 1. júla 2020 do 30. júna 2021.</w:t>
            </w: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(2)</w:t>
            </w:r>
          </w:p>
        </w:tc>
        <w:tc>
          <w:tcPr>
            <w:tcW w:w="8024" w:type="dxa"/>
            <w:gridSpan w:val="9"/>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Vedľajšie úlovky tresky merlang môžu predstavovať maximálne 2 % kvóty (OTH/*2AC4C). Vedľajšie úlovky tresky merlang započítané do kvóty podľa tohto ustanovenia a vedľajšie úlovky druhov započítaných do kvóty podľa článku 15 ods. 8 nariadenia (EÚ) č. 1380/2013 nesmú spolu presiahnuť 9 % kvóty.</w:t>
            </w:r>
          </w:p>
        </w:tc>
      </w:tr>
      <w:tr>
        <w:trPr>
          <w:trHeight w:val="270"/>
        </w:trPr>
        <w:tc>
          <w:tcPr>
            <w:tcW w:w="1126" w:type="dxa"/>
            <w:tcBorders>
              <w:top w:val="nil"/>
              <w:left w:val="nil"/>
              <w:bottom w:val="nil"/>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(3)</w:t>
            </w:r>
          </w:p>
        </w:tc>
        <w:tc>
          <w:tcPr>
            <w:tcW w:w="1414" w:type="dxa"/>
            <w:tcBorders>
              <w:top w:val="nil"/>
              <w:left w:val="nil"/>
              <w:bottom w:val="nil"/>
              <w:right w:val="nil"/>
            </w:tcBorders>
            <w:shd w:val="clear" w:color="auto" w:fill="auto"/>
            <w:noWrap/>
            <w:hideMark/>
          </w:tcPr>
          <w:p>
            <w:pPr>
              <w:spacing w:after="0"/>
              <w:rPr>
                <w:rFonts w:eastAsia="Times New Roman"/>
                <w:noProof/>
                <w:sz w:val="18"/>
                <w:szCs w:val="18"/>
              </w:rPr>
            </w:pPr>
            <w:r>
              <w:rPr>
                <w:noProof/>
                <w:sz w:val="18"/>
                <w:szCs w:val="18"/>
                <w:vertAlign w:val="superscript"/>
              </w:rPr>
              <w:t>Vrátane piesočníc.</w:t>
            </w:r>
          </w:p>
        </w:tc>
        <w:tc>
          <w:tcPr>
            <w:tcW w:w="1142" w:type="dxa"/>
            <w:tcBorders>
              <w:top w:val="nil"/>
              <w:left w:val="nil"/>
              <w:bottom w:val="nil"/>
              <w:right w:val="nil"/>
            </w:tcBorders>
            <w:shd w:val="clear" w:color="auto" w:fill="auto"/>
            <w:noWrap/>
            <w:hideMark/>
          </w:tcPr>
          <w:p>
            <w:pPr>
              <w:spacing w:after="0"/>
              <w:jc w:val="right"/>
              <w:rPr>
                <w:rFonts w:eastAsia="Times New Roman"/>
                <w:noProof/>
                <w:color w:val="000000"/>
                <w:sz w:val="18"/>
                <w:szCs w:val="18"/>
                <w:lang w:eastAsia="en-GB"/>
              </w:rPr>
            </w:pPr>
          </w:p>
        </w:tc>
        <w:tc>
          <w:tcPr>
            <w:tcW w:w="790"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969"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562"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886" w:type="dxa"/>
            <w:gridSpan w:val="2"/>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c>
          <w:tcPr>
            <w:tcW w:w="261" w:type="dxa"/>
            <w:tcBorders>
              <w:top w:val="nil"/>
              <w:left w:val="nil"/>
              <w:bottom w:val="nil"/>
              <w:right w:val="nil"/>
            </w:tcBorders>
            <w:shd w:val="clear" w:color="auto" w:fill="auto"/>
            <w:noWrap/>
            <w:hideMark/>
          </w:tcPr>
          <w:p>
            <w:pPr>
              <w:spacing w:after="0"/>
              <w:rPr>
                <w:rFonts w:eastAsia="Times New Roman"/>
                <w:noProof/>
                <w:color w:val="000000"/>
                <w:sz w:val="18"/>
                <w:szCs w:val="18"/>
                <w:lang w:eastAsia="en-GB"/>
              </w:rPr>
            </w:pPr>
          </w:p>
        </w:tc>
      </w:tr>
      <w:tr>
        <w:trPr>
          <w:trHeight w:val="285"/>
        </w:trPr>
        <w:tc>
          <w:tcPr>
            <w:tcW w:w="1126"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(4)</w:t>
            </w:r>
          </w:p>
        </w:tc>
        <w:tc>
          <w:tcPr>
            <w:tcW w:w="3346" w:type="dxa"/>
            <w:gridSpan w:val="3"/>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vertAlign w:val="superscript"/>
              </w:rPr>
              <w:t>Môže obsahovať do 4 % vedľajších úlovkov sleďa atlantického.</w:t>
            </w:r>
          </w:p>
        </w:tc>
        <w:tc>
          <w:tcPr>
            <w:tcW w:w="969"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2562"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886" w:type="dxa"/>
            <w:gridSpan w:val="2"/>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c>
          <w:tcPr>
            <w:tcW w:w="261" w:type="dxa"/>
            <w:tcBorders>
              <w:top w:val="nil"/>
              <w:left w:val="nil"/>
              <w:bottom w:val="single" w:sz="8" w:space="0" w:color="auto"/>
              <w:right w:val="nil"/>
            </w:tcBorders>
            <w:shd w:val="clear" w:color="auto" w:fill="auto"/>
            <w:noWrap/>
            <w:hideMark/>
          </w:tcPr>
          <w:p>
            <w:pPr>
              <w:spacing w:after="0"/>
              <w:rPr>
                <w:rFonts w:eastAsia="Times New Roman"/>
                <w:noProof/>
                <w:color w:val="000000"/>
                <w:sz w:val="18"/>
                <w:szCs w:val="18"/>
              </w:rPr>
            </w:pPr>
            <w:r>
              <w:rPr>
                <w:noProof/>
                <w:color w:val="000000"/>
                <w:sz w:val="18"/>
                <w:szCs w:val="18"/>
              </w:rPr>
              <w:t xml:space="preserve"> </w:t>
            </w:r>
          </w:p>
        </w:tc>
      </w:tr>
    </w:tbl>
    <w:p>
      <w:pPr>
        <w:rPr>
          <w:noProof/>
        </w:rPr>
      </w:pPr>
      <w:r>
        <w:rPr>
          <w:noProof/>
        </w:rPr>
        <w:t>;</w:t>
      </w:r>
    </w:p>
    <w:p>
      <w:pPr>
        <w:pStyle w:val="Point1"/>
        <w:rPr>
          <w:noProof/>
        </w:rPr>
      </w:pPr>
      <w:r>
        <w:rPr>
          <w:noProof/>
        </w:rPr>
        <w:t>d)</w:t>
      </w:r>
      <w:r>
        <w:rPr>
          <w:noProof/>
        </w:rPr>
        <w:tab/>
      </w:r>
      <w:r>
        <w:rPr>
          <w:noProof/>
        </w:rPr>
        <w:tab/>
        <w:t>Tabuľka rybolovných možností pre sardelu európsku v podoblastiach ICES 9 a 10; vo vodách Únie CECAF 34.1.1 sa nahrádza takto:</w:t>
      </w:r>
    </w:p>
    <w:tbl>
      <w:tblPr>
        <w:tblW w:w="9289" w:type="dxa"/>
        <w:tblLook w:val="04A0" w:firstRow="1" w:lastRow="0" w:firstColumn="1" w:lastColumn="0" w:noHBand="0" w:noVBand="1"/>
      </w:tblPr>
      <w:tblGrid>
        <w:gridCol w:w="1077"/>
        <w:gridCol w:w="1115"/>
        <w:gridCol w:w="978"/>
        <w:gridCol w:w="1028"/>
        <w:gridCol w:w="1019"/>
        <w:gridCol w:w="1021"/>
        <w:gridCol w:w="956"/>
        <w:gridCol w:w="1048"/>
        <w:gridCol w:w="1047"/>
      </w:tblGrid>
      <w:tr>
        <w:trPr>
          <w:trHeight w:val="254"/>
        </w:trPr>
        <w:tc>
          <w:tcPr>
            <w:tcW w:w="1028"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„Druh:</w:t>
            </w:r>
          </w:p>
        </w:tc>
        <w:tc>
          <w:tcPr>
            <w:tcW w:w="1115" w:type="dxa"/>
            <w:tcBorders>
              <w:top w:val="single" w:sz="8" w:space="0" w:color="000000"/>
              <w:left w:val="nil"/>
              <w:bottom w:val="nil"/>
              <w:right w:val="nil"/>
            </w:tcBorders>
            <w:noWrap/>
            <w:hideMark/>
          </w:tcPr>
          <w:p>
            <w:pPr>
              <w:spacing w:after="0"/>
              <w:rPr>
                <w:rFonts w:eastAsia="Times New Roman"/>
                <w:noProof/>
                <w:sz w:val="18"/>
                <w:szCs w:val="18"/>
              </w:rPr>
            </w:pPr>
            <w:r>
              <w:rPr>
                <w:noProof/>
                <w:sz w:val="18"/>
                <w:szCs w:val="18"/>
              </w:rPr>
              <w:t>sardela európska</w:t>
            </w:r>
          </w:p>
        </w:tc>
        <w:tc>
          <w:tcPr>
            <w:tcW w:w="1027" w:type="dxa"/>
            <w:tcBorders>
              <w:top w:val="single" w:sz="8" w:space="0" w:color="000000"/>
              <w:left w:val="nil"/>
              <w:bottom w:val="nil"/>
              <w:right w:val="nil"/>
            </w:tcBorders>
          </w:tcPr>
          <w:p>
            <w:pPr>
              <w:spacing w:after="0"/>
              <w:jc w:val="right"/>
              <w:rPr>
                <w:rFonts w:eastAsia="Times New Roman"/>
                <w:noProof/>
                <w:color w:val="000000"/>
                <w:sz w:val="18"/>
                <w:szCs w:val="18"/>
                <w:lang w:eastAsia="en-GB"/>
              </w:rPr>
            </w:pPr>
          </w:p>
        </w:tc>
        <w:tc>
          <w:tcPr>
            <w:tcW w:w="1028" w:type="dxa"/>
            <w:tcBorders>
              <w:top w:val="single" w:sz="8" w:space="0" w:color="000000"/>
              <w:left w:val="nil"/>
              <w:bottom w:val="nil"/>
              <w:right w:val="nil"/>
            </w:tcBorders>
            <w:noWrap/>
            <w:hideMark/>
          </w:tcPr>
          <w:p>
            <w:pPr>
              <w:spacing w:after="0"/>
              <w:jc w:val="right"/>
              <w:rPr>
                <w:rFonts w:eastAsia="Times New Roman"/>
                <w:noProof/>
                <w:color w:val="000000"/>
                <w:sz w:val="18"/>
                <w:szCs w:val="18"/>
              </w:rPr>
            </w:pPr>
            <w:r>
              <w:rPr>
                <w:noProof/>
                <w:color w:val="000000"/>
                <w:sz w:val="18"/>
                <w:szCs w:val="18"/>
              </w:rPr>
              <w:t xml:space="preserve"> </w:t>
            </w:r>
          </w:p>
        </w:tc>
        <w:tc>
          <w:tcPr>
            <w:tcW w:w="1019"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1021" w:type="dxa"/>
            <w:tcBorders>
              <w:top w:val="single" w:sz="8" w:space="0" w:color="000000"/>
              <w:left w:val="single" w:sz="8" w:space="0" w:color="000000"/>
              <w:bottom w:val="nil"/>
              <w:right w:val="nil"/>
            </w:tcBorders>
            <w:noWrap/>
            <w:hideMark/>
          </w:tcPr>
          <w:p>
            <w:pPr>
              <w:spacing w:after="0"/>
              <w:rPr>
                <w:rFonts w:eastAsia="Times New Roman"/>
                <w:noProof/>
                <w:color w:val="000000"/>
                <w:sz w:val="18"/>
                <w:szCs w:val="18"/>
              </w:rPr>
            </w:pPr>
            <w:r>
              <w:rPr>
                <w:noProof/>
                <w:color w:val="000000"/>
                <w:sz w:val="18"/>
                <w:szCs w:val="18"/>
              </w:rPr>
              <w:t>Zóna:</w:t>
            </w:r>
          </w:p>
        </w:tc>
        <w:tc>
          <w:tcPr>
            <w:tcW w:w="3051" w:type="dxa"/>
            <w:gridSpan w:val="3"/>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9 a 10, vody Únie CECAF 34.1.1</w:t>
            </w:r>
          </w:p>
        </w:tc>
      </w:tr>
      <w:tr>
        <w:trPr>
          <w:trHeight w:val="269"/>
        </w:trPr>
        <w:tc>
          <w:tcPr>
            <w:tcW w:w="1028"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3170" w:type="dxa"/>
            <w:gridSpan w:val="3"/>
            <w:tcBorders>
              <w:top w:val="nil"/>
              <w:left w:val="nil"/>
              <w:bottom w:val="single" w:sz="8" w:space="0" w:color="000000"/>
              <w:right w:val="nil"/>
            </w:tcBorders>
          </w:tcPr>
          <w:p>
            <w:pPr>
              <w:spacing w:after="0"/>
              <w:rPr>
                <w:rFonts w:eastAsia="Times New Roman"/>
                <w:i/>
                <w:iCs/>
                <w:noProof/>
                <w:sz w:val="18"/>
                <w:szCs w:val="18"/>
              </w:rPr>
            </w:pPr>
            <w:r>
              <w:rPr>
                <w:i/>
                <w:iCs/>
                <w:noProof/>
                <w:sz w:val="18"/>
                <w:szCs w:val="18"/>
              </w:rPr>
              <w:t>Engraulis encrasicolus</w:t>
            </w:r>
          </w:p>
          <w:p>
            <w:pPr>
              <w:spacing w:after="0"/>
              <w:rPr>
                <w:rFonts w:eastAsia="Times New Roman"/>
                <w:i/>
                <w:iCs/>
                <w:noProof/>
                <w:sz w:val="18"/>
                <w:szCs w:val="18"/>
                <w:lang w:eastAsia="en-GB"/>
              </w:rPr>
            </w:pPr>
          </w:p>
        </w:tc>
        <w:tc>
          <w:tcPr>
            <w:tcW w:w="1019" w:type="dxa"/>
            <w:tcBorders>
              <w:top w:val="nil"/>
              <w:left w:val="nil"/>
              <w:bottom w:val="single" w:sz="8" w:space="0" w:color="000000"/>
              <w:right w:val="nil"/>
            </w:tcBorders>
            <w:noWrap/>
            <w:hideMark/>
          </w:tcPr>
          <w:p>
            <w:pPr>
              <w:spacing w:after="0"/>
              <w:rPr>
                <w:rFonts w:eastAsia="Times New Roman"/>
                <w:i/>
                <w:iCs/>
                <w:noProof/>
                <w:color w:val="000000"/>
                <w:sz w:val="18"/>
                <w:szCs w:val="18"/>
              </w:rPr>
            </w:pPr>
            <w:r>
              <w:rPr>
                <w:i/>
                <w:iCs/>
                <w:noProof/>
                <w:color w:val="000000"/>
                <w:sz w:val="18"/>
                <w:szCs w:val="18"/>
              </w:rPr>
              <w:t xml:space="preserve"> </w:t>
            </w:r>
          </w:p>
        </w:tc>
        <w:tc>
          <w:tcPr>
            <w:tcW w:w="1021" w:type="dxa"/>
            <w:tcBorders>
              <w:top w:val="nil"/>
              <w:left w:val="single" w:sz="8" w:space="0" w:color="000000"/>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c>
          <w:tcPr>
            <w:tcW w:w="2004" w:type="dxa"/>
            <w:gridSpan w:val="2"/>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(ANE/9/3411)</w:t>
            </w:r>
          </w:p>
        </w:tc>
        <w:tc>
          <w:tcPr>
            <w:tcW w:w="1047"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szCs w:val="18"/>
              </w:rPr>
              <w:t xml:space="preserve"> </w:t>
            </w:r>
          </w:p>
        </w:tc>
      </w:tr>
      <w:tr>
        <w:trPr>
          <w:trHeight w:val="269"/>
        </w:trPr>
        <w:tc>
          <w:tcPr>
            <w:tcW w:w="1028" w:type="dxa"/>
            <w:noWrap/>
            <w:hideMark/>
          </w:tcPr>
          <w:p>
            <w:pPr>
              <w:spacing w:after="0"/>
              <w:rPr>
                <w:rFonts w:eastAsia="Times New Roman"/>
                <w:noProof/>
                <w:color w:val="000000"/>
                <w:sz w:val="18"/>
                <w:szCs w:val="18"/>
              </w:rPr>
            </w:pPr>
            <w:r>
              <w:rPr>
                <w:noProof/>
                <w:color w:val="000000"/>
                <w:sz w:val="18"/>
                <w:szCs w:val="18"/>
              </w:rPr>
              <w:t>Španielsko</w:t>
            </w:r>
          </w:p>
        </w:tc>
        <w:tc>
          <w:tcPr>
            <w:tcW w:w="1115" w:type="dxa"/>
            <w:noWrap/>
            <w:hideMark/>
          </w:tcPr>
          <w:p>
            <w:pPr>
              <w:spacing w:after="0"/>
              <w:rPr>
                <w:rFonts w:eastAsia="Times New Roman"/>
                <w:noProof/>
                <w:sz w:val="18"/>
                <w:szCs w:val="18"/>
              </w:rPr>
            </w:pPr>
            <w:r>
              <w:rPr>
                <w:noProof/>
                <w:sz w:val="18"/>
                <w:szCs w:val="18"/>
              </w:rPr>
              <w:t xml:space="preserve"> </w:t>
            </w:r>
          </w:p>
        </w:tc>
        <w:tc>
          <w:tcPr>
            <w:tcW w:w="1027" w:type="dxa"/>
          </w:tcPr>
          <w:p>
            <w:pPr>
              <w:spacing w:after="0"/>
              <w:jc w:val="right"/>
              <w:rPr>
                <w:rFonts w:eastAsia="Times New Roman"/>
                <w:noProof/>
                <w:color w:val="000000"/>
                <w:sz w:val="18"/>
                <w:szCs w:val="18"/>
                <w:lang w:eastAsia="en-GB"/>
              </w:rPr>
            </w:pPr>
          </w:p>
        </w:tc>
        <w:tc>
          <w:tcPr>
            <w:tcW w:w="1028" w:type="dxa"/>
            <w:noWrap/>
            <w:hideMark/>
          </w:tcPr>
          <w:p>
            <w:pPr>
              <w:spacing w:after="0"/>
              <w:jc w:val="right"/>
              <w:rPr>
                <w:rFonts w:eastAsia="Times New Roman"/>
                <w:noProof/>
                <w:color w:val="000000"/>
                <w:sz w:val="18"/>
                <w:szCs w:val="18"/>
              </w:rPr>
            </w:pPr>
            <w:r>
              <w:rPr>
                <w:noProof/>
                <w:color w:val="000000"/>
                <w:sz w:val="18"/>
                <w:szCs w:val="18"/>
              </w:rPr>
              <w:t>1 922</w:t>
            </w:r>
          </w:p>
        </w:tc>
        <w:tc>
          <w:tcPr>
            <w:tcW w:w="1019" w:type="dxa"/>
            <w:noWrap/>
            <w:hideMark/>
          </w:tcPr>
          <w:p>
            <w:pPr>
              <w:spacing w:after="0"/>
              <w:rPr>
                <w:rFonts w:eastAsia="Times New Roman"/>
                <w:noProof/>
                <w:color w:val="000000"/>
                <w:sz w:val="18"/>
                <w:szCs w:val="18"/>
              </w:rPr>
            </w:pPr>
            <w:r>
              <w:rPr>
                <w:noProof/>
                <w:color w:val="000000"/>
                <w:sz w:val="18"/>
                <w:szCs w:val="18"/>
                <w:vertAlign w:val="superscript"/>
              </w:rPr>
              <w:t>(1)</w:t>
            </w:r>
          </w:p>
        </w:tc>
        <w:tc>
          <w:tcPr>
            <w:tcW w:w="1977" w:type="dxa"/>
            <w:gridSpan w:val="2"/>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szCs w:val="18"/>
              </w:rPr>
              <w:t>Preventívny TAC</w:t>
            </w:r>
          </w:p>
        </w:tc>
        <w:tc>
          <w:tcPr>
            <w:tcW w:w="1048" w:type="dxa"/>
            <w:noWrap/>
            <w:hideMark/>
          </w:tcPr>
          <w:p>
            <w:pPr>
              <w:spacing w:after="0"/>
              <w:rPr>
                <w:rFonts w:eastAsia="Times New Roman"/>
                <w:noProof/>
                <w:color w:val="000000"/>
                <w:sz w:val="18"/>
                <w:szCs w:val="18"/>
              </w:rPr>
            </w:pPr>
            <w:r>
              <w:rPr>
                <w:noProof/>
                <w:color w:val="000000"/>
                <w:sz w:val="18"/>
                <w:szCs w:val="18"/>
              </w:rPr>
              <w:t xml:space="preserve"> </w:t>
            </w:r>
          </w:p>
        </w:tc>
        <w:tc>
          <w:tcPr>
            <w:tcW w:w="1047" w:type="dxa"/>
            <w:noWrap/>
            <w:hideMark/>
          </w:tcPr>
          <w:p>
            <w:pPr>
              <w:spacing w:after="0"/>
              <w:rPr>
                <w:rFonts w:eastAsia="Times New Roman"/>
                <w:noProof/>
                <w:color w:val="000000"/>
                <w:sz w:val="18"/>
                <w:szCs w:val="18"/>
              </w:rPr>
            </w:pPr>
            <w:r>
              <w:rPr>
                <w:noProof/>
                <w:color w:val="000000"/>
                <w:sz w:val="18"/>
                <w:szCs w:val="18"/>
              </w:rPr>
              <w:t xml:space="preserve"> </w:t>
            </w:r>
          </w:p>
        </w:tc>
      </w:tr>
      <w:tr>
        <w:trPr>
          <w:trHeight w:val="269"/>
        </w:trPr>
        <w:tc>
          <w:tcPr>
            <w:tcW w:w="1028" w:type="dxa"/>
            <w:noWrap/>
            <w:hideMark/>
          </w:tcPr>
          <w:p>
            <w:pPr>
              <w:spacing w:after="0"/>
              <w:rPr>
                <w:rFonts w:eastAsia="Times New Roman"/>
                <w:noProof/>
                <w:color w:val="000000"/>
                <w:sz w:val="18"/>
                <w:szCs w:val="18"/>
              </w:rPr>
            </w:pPr>
            <w:r>
              <w:rPr>
                <w:noProof/>
                <w:color w:val="000000"/>
                <w:sz w:val="18"/>
                <w:szCs w:val="18"/>
              </w:rPr>
              <w:t>Portugalsko</w:t>
            </w:r>
          </w:p>
        </w:tc>
        <w:tc>
          <w:tcPr>
            <w:tcW w:w="1115" w:type="dxa"/>
            <w:noWrap/>
            <w:hideMark/>
          </w:tcPr>
          <w:p>
            <w:pPr>
              <w:rPr>
                <w:rFonts w:eastAsia="Times New Roman"/>
                <w:noProof/>
                <w:color w:val="000000"/>
                <w:sz w:val="18"/>
                <w:szCs w:val="18"/>
                <w:lang w:eastAsia="en-GB"/>
              </w:rPr>
            </w:pPr>
          </w:p>
        </w:tc>
        <w:tc>
          <w:tcPr>
            <w:tcW w:w="1027" w:type="dxa"/>
          </w:tcPr>
          <w:p>
            <w:pPr>
              <w:spacing w:after="0"/>
              <w:jc w:val="right"/>
              <w:rPr>
                <w:rFonts w:eastAsia="Times New Roman"/>
                <w:noProof/>
                <w:color w:val="000000"/>
                <w:sz w:val="18"/>
                <w:szCs w:val="18"/>
                <w:lang w:eastAsia="en-GB"/>
              </w:rPr>
            </w:pPr>
          </w:p>
        </w:tc>
        <w:tc>
          <w:tcPr>
            <w:tcW w:w="1028" w:type="dxa"/>
            <w:noWrap/>
            <w:hideMark/>
          </w:tcPr>
          <w:p>
            <w:pPr>
              <w:spacing w:after="0"/>
              <w:jc w:val="right"/>
              <w:rPr>
                <w:rFonts w:eastAsia="Times New Roman"/>
                <w:noProof/>
                <w:color w:val="000000"/>
                <w:sz w:val="18"/>
                <w:szCs w:val="18"/>
              </w:rPr>
            </w:pPr>
            <w:r>
              <w:rPr>
                <w:noProof/>
                <w:color w:val="000000"/>
                <w:sz w:val="18"/>
                <w:szCs w:val="18"/>
              </w:rPr>
              <w:t>2 096</w:t>
            </w:r>
          </w:p>
        </w:tc>
        <w:tc>
          <w:tcPr>
            <w:tcW w:w="1019" w:type="dxa"/>
            <w:noWrap/>
            <w:hideMark/>
          </w:tcPr>
          <w:p>
            <w:pPr>
              <w:spacing w:after="0"/>
              <w:rPr>
                <w:rFonts w:eastAsia="Times New Roman"/>
                <w:noProof/>
                <w:color w:val="000000"/>
                <w:sz w:val="18"/>
                <w:szCs w:val="18"/>
              </w:rPr>
            </w:pPr>
            <w:r>
              <w:rPr>
                <w:noProof/>
                <w:color w:val="000000"/>
                <w:sz w:val="18"/>
                <w:szCs w:val="18"/>
                <w:vertAlign w:val="superscript"/>
              </w:rPr>
              <w:t>(1)</w:t>
            </w:r>
          </w:p>
        </w:tc>
        <w:tc>
          <w:tcPr>
            <w:tcW w:w="1021" w:type="dxa"/>
            <w:noWrap/>
            <w:hideMark/>
          </w:tcPr>
          <w:p>
            <w:pPr>
              <w:rPr>
                <w:rFonts w:eastAsia="Times New Roman"/>
                <w:noProof/>
                <w:color w:val="000000"/>
                <w:sz w:val="18"/>
                <w:szCs w:val="18"/>
                <w:lang w:eastAsia="en-GB"/>
              </w:rPr>
            </w:pPr>
          </w:p>
        </w:tc>
        <w:tc>
          <w:tcPr>
            <w:tcW w:w="956" w:type="dxa"/>
            <w:noWrap/>
            <w:hideMark/>
          </w:tcPr>
          <w:p>
            <w:pPr>
              <w:spacing w:after="0"/>
              <w:rPr>
                <w:rFonts w:asciiTheme="minorHAnsi" w:hAnsiTheme="minorHAnsi" w:cstheme="minorBidi"/>
                <w:noProof/>
                <w:sz w:val="20"/>
                <w:szCs w:val="20"/>
                <w:lang w:eastAsia="en-GB"/>
              </w:rPr>
            </w:pPr>
          </w:p>
        </w:tc>
        <w:tc>
          <w:tcPr>
            <w:tcW w:w="1048" w:type="dxa"/>
            <w:noWrap/>
            <w:hideMark/>
          </w:tcPr>
          <w:p>
            <w:pPr>
              <w:spacing w:after="0"/>
              <w:rPr>
                <w:rFonts w:asciiTheme="minorHAnsi" w:hAnsiTheme="minorHAnsi" w:cstheme="minorBidi"/>
                <w:noProof/>
                <w:sz w:val="20"/>
                <w:szCs w:val="20"/>
                <w:lang w:eastAsia="en-GB"/>
              </w:rPr>
            </w:pPr>
          </w:p>
        </w:tc>
        <w:tc>
          <w:tcPr>
            <w:tcW w:w="1047" w:type="dxa"/>
            <w:noWrap/>
            <w:hideMark/>
          </w:tcPr>
          <w:p>
            <w:pPr>
              <w:spacing w:after="0"/>
              <w:rPr>
                <w:rFonts w:asciiTheme="minorHAnsi" w:hAnsiTheme="minorHAnsi" w:cstheme="minorBidi"/>
                <w:noProof/>
                <w:sz w:val="20"/>
                <w:szCs w:val="20"/>
                <w:lang w:eastAsia="en-GB"/>
              </w:rPr>
            </w:pPr>
          </w:p>
        </w:tc>
      </w:tr>
      <w:tr>
        <w:trPr>
          <w:trHeight w:val="269"/>
        </w:trPr>
        <w:tc>
          <w:tcPr>
            <w:tcW w:w="1028" w:type="dxa"/>
            <w:noWrap/>
            <w:hideMark/>
          </w:tcPr>
          <w:p>
            <w:pPr>
              <w:spacing w:after="0"/>
              <w:rPr>
                <w:rFonts w:eastAsia="Times New Roman"/>
                <w:noProof/>
                <w:color w:val="000000"/>
                <w:sz w:val="18"/>
                <w:szCs w:val="18"/>
              </w:rPr>
            </w:pPr>
            <w:r>
              <w:rPr>
                <w:noProof/>
                <w:color w:val="000000"/>
                <w:sz w:val="18"/>
                <w:szCs w:val="18"/>
              </w:rPr>
              <w:t>Únia</w:t>
            </w:r>
          </w:p>
        </w:tc>
        <w:tc>
          <w:tcPr>
            <w:tcW w:w="1115" w:type="dxa"/>
            <w:noWrap/>
            <w:hideMark/>
          </w:tcPr>
          <w:p>
            <w:pPr>
              <w:rPr>
                <w:rFonts w:eastAsia="Times New Roman"/>
                <w:noProof/>
                <w:color w:val="000000"/>
                <w:sz w:val="18"/>
                <w:szCs w:val="18"/>
                <w:lang w:eastAsia="en-GB"/>
              </w:rPr>
            </w:pPr>
          </w:p>
        </w:tc>
        <w:tc>
          <w:tcPr>
            <w:tcW w:w="1027" w:type="dxa"/>
          </w:tcPr>
          <w:p>
            <w:pPr>
              <w:spacing w:after="0"/>
              <w:jc w:val="right"/>
              <w:rPr>
                <w:rFonts w:eastAsia="Times New Roman"/>
                <w:noProof/>
                <w:color w:val="000000"/>
                <w:sz w:val="18"/>
                <w:szCs w:val="18"/>
                <w:lang w:eastAsia="en-GB"/>
              </w:rPr>
            </w:pPr>
          </w:p>
        </w:tc>
        <w:tc>
          <w:tcPr>
            <w:tcW w:w="1028" w:type="dxa"/>
            <w:noWrap/>
            <w:hideMark/>
          </w:tcPr>
          <w:p>
            <w:pPr>
              <w:spacing w:after="0"/>
              <w:jc w:val="right"/>
              <w:rPr>
                <w:rFonts w:eastAsia="Times New Roman"/>
                <w:noProof/>
                <w:color w:val="000000"/>
                <w:sz w:val="18"/>
                <w:szCs w:val="18"/>
              </w:rPr>
            </w:pPr>
            <w:r>
              <w:rPr>
                <w:noProof/>
                <w:color w:val="000000"/>
                <w:sz w:val="18"/>
                <w:szCs w:val="18"/>
              </w:rPr>
              <w:t>4 018</w:t>
            </w:r>
          </w:p>
        </w:tc>
        <w:tc>
          <w:tcPr>
            <w:tcW w:w="1019" w:type="dxa"/>
            <w:noWrap/>
            <w:hideMark/>
          </w:tcPr>
          <w:p>
            <w:pPr>
              <w:spacing w:after="0"/>
              <w:rPr>
                <w:rFonts w:eastAsia="Times New Roman"/>
                <w:noProof/>
                <w:color w:val="000000"/>
                <w:sz w:val="18"/>
                <w:szCs w:val="18"/>
              </w:rPr>
            </w:pPr>
            <w:r>
              <w:rPr>
                <w:noProof/>
                <w:color w:val="000000"/>
                <w:sz w:val="18"/>
                <w:szCs w:val="18"/>
                <w:vertAlign w:val="superscript"/>
              </w:rPr>
              <w:t>(1)</w:t>
            </w:r>
          </w:p>
        </w:tc>
        <w:tc>
          <w:tcPr>
            <w:tcW w:w="1021" w:type="dxa"/>
            <w:noWrap/>
            <w:hideMark/>
          </w:tcPr>
          <w:p>
            <w:pPr>
              <w:rPr>
                <w:rFonts w:eastAsia="Times New Roman"/>
                <w:noProof/>
                <w:color w:val="000000"/>
                <w:sz w:val="18"/>
                <w:szCs w:val="18"/>
                <w:lang w:eastAsia="en-GB"/>
              </w:rPr>
            </w:pPr>
          </w:p>
        </w:tc>
        <w:tc>
          <w:tcPr>
            <w:tcW w:w="956" w:type="dxa"/>
            <w:noWrap/>
            <w:hideMark/>
          </w:tcPr>
          <w:p>
            <w:pPr>
              <w:spacing w:after="0"/>
              <w:rPr>
                <w:rFonts w:asciiTheme="minorHAnsi" w:hAnsiTheme="minorHAnsi" w:cstheme="minorBidi"/>
                <w:noProof/>
                <w:sz w:val="20"/>
                <w:szCs w:val="20"/>
                <w:lang w:eastAsia="en-GB"/>
              </w:rPr>
            </w:pPr>
          </w:p>
        </w:tc>
        <w:tc>
          <w:tcPr>
            <w:tcW w:w="1048" w:type="dxa"/>
            <w:noWrap/>
            <w:hideMark/>
          </w:tcPr>
          <w:p>
            <w:pPr>
              <w:spacing w:after="0"/>
              <w:rPr>
                <w:rFonts w:asciiTheme="minorHAnsi" w:hAnsiTheme="minorHAnsi" w:cstheme="minorBidi"/>
                <w:noProof/>
                <w:sz w:val="20"/>
                <w:szCs w:val="20"/>
                <w:lang w:eastAsia="en-GB"/>
              </w:rPr>
            </w:pPr>
          </w:p>
        </w:tc>
        <w:tc>
          <w:tcPr>
            <w:tcW w:w="1047" w:type="dxa"/>
            <w:noWrap/>
            <w:hideMark/>
          </w:tcPr>
          <w:p>
            <w:pPr>
              <w:spacing w:after="0"/>
              <w:rPr>
                <w:rFonts w:asciiTheme="minorHAnsi" w:hAnsiTheme="minorHAnsi" w:cstheme="minorBidi"/>
                <w:noProof/>
                <w:sz w:val="20"/>
                <w:szCs w:val="20"/>
                <w:lang w:eastAsia="en-GB"/>
              </w:rPr>
            </w:pPr>
          </w:p>
        </w:tc>
      </w:tr>
      <w:tr>
        <w:trPr>
          <w:trHeight w:val="254"/>
        </w:trPr>
        <w:tc>
          <w:tcPr>
            <w:tcW w:w="1028" w:type="dxa"/>
            <w:noWrap/>
            <w:hideMark/>
          </w:tcPr>
          <w:p>
            <w:pPr>
              <w:spacing w:after="0"/>
              <w:rPr>
                <w:rFonts w:asciiTheme="minorHAnsi" w:hAnsiTheme="minorHAnsi" w:cstheme="minorBidi"/>
                <w:noProof/>
                <w:sz w:val="20"/>
                <w:szCs w:val="20"/>
                <w:lang w:eastAsia="en-GB"/>
              </w:rPr>
            </w:pPr>
          </w:p>
        </w:tc>
        <w:tc>
          <w:tcPr>
            <w:tcW w:w="1115" w:type="dxa"/>
            <w:noWrap/>
            <w:hideMark/>
          </w:tcPr>
          <w:p>
            <w:pPr>
              <w:spacing w:after="0"/>
              <w:rPr>
                <w:rFonts w:asciiTheme="minorHAnsi" w:hAnsiTheme="minorHAnsi" w:cstheme="minorBidi"/>
                <w:noProof/>
                <w:sz w:val="20"/>
                <w:szCs w:val="20"/>
                <w:lang w:eastAsia="en-GB"/>
              </w:rPr>
            </w:pPr>
          </w:p>
        </w:tc>
        <w:tc>
          <w:tcPr>
            <w:tcW w:w="1027" w:type="dxa"/>
          </w:tcPr>
          <w:p>
            <w:pPr>
              <w:spacing w:after="0"/>
              <w:rPr>
                <w:rFonts w:asciiTheme="minorHAnsi" w:hAnsiTheme="minorHAnsi" w:cstheme="minorBidi"/>
                <w:noProof/>
                <w:sz w:val="20"/>
                <w:szCs w:val="20"/>
                <w:lang w:eastAsia="en-GB"/>
              </w:rPr>
            </w:pPr>
          </w:p>
        </w:tc>
        <w:tc>
          <w:tcPr>
            <w:tcW w:w="1028" w:type="dxa"/>
            <w:noWrap/>
            <w:hideMark/>
          </w:tcPr>
          <w:p>
            <w:pPr>
              <w:spacing w:after="0"/>
              <w:rPr>
                <w:rFonts w:asciiTheme="minorHAnsi" w:hAnsiTheme="minorHAnsi" w:cstheme="minorBidi"/>
                <w:noProof/>
                <w:sz w:val="20"/>
                <w:szCs w:val="20"/>
                <w:lang w:eastAsia="en-GB"/>
              </w:rPr>
            </w:pPr>
          </w:p>
        </w:tc>
        <w:tc>
          <w:tcPr>
            <w:tcW w:w="1019" w:type="dxa"/>
            <w:noWrap/>
            <w:hideMark/>
          </w:tcPr>
          <w:p>
            <w:pPr>
              <w:spacing w:after="0"/>
              <w:rPr>
                <w:rFonts w:asciiTheme="minorHAnsi" w:hAnsiTheme="minorHAnsi" w:cstheme="minorBidi"/>
                <w:noProof/>
                <w:sz w:val="20"/>
                <w:szCs w:val="20"/>
                <w:lang w:eastAsia="en-GB"/>
              </w:rPr>
            </w:pPr>
          </w:p>
        </w:tc>
        <w:tc>
          <w:tcPr>
            <w:tcW w:w="1021" w:type="dxa"/>
            <w:noWrap/>
            <w:hideMark/>
          </w:tcPr>
          <w:p>
            <w:pPr>
              <w:spacing w:after="0"/>
              <w:rPr>
                <w:rFonts w:asciiTheme="minorHAnsi" w:hAnsiTheme="minorHAnsi" w:cstheme="minorBidi"/>
                <w:noProof/>
                <w:sz w:val="20"/>
                <w:szCs w:val="20"/>
                <w:lang w:eastAsia="en-GB"/>
              </w:rPr>
            </w:pPr>
          </w:p>
        </w:tc>
        <w:tc>
          <w:tcPr>
            <w:tcW w:w="956" w:type="dxa"/>
            <w:noWrap/>
            <w:hideMark/>
          </w:tcPr>
          <w:p>
            <w:pPr>
              <w:spacing w:after="0"/>
              <w:rPr>
                <w:rFonts w:asciiTheme="minorHAnsi" w:hAnsiTheme="minorHAnsi" w:cstheme="minorBidi"/>
                <w:noProof/>
                <w:sz w:val="20"/>
                <w:szCs w:val="20"/>
                <w:lang w:eastAsia="en-GB"/>
              </w:rPr>
            </w:pPr>
          </w:p>
        </w:tc>
        <w:tc>
          <w:tcPr>
            <w:tcW w:w="1048" w:type="dxa"/>
            <w:noWrap/>
            <w:hideMark/>
          </w:tcPr>
          <w:p>
            <w:pPr>
              <w:spacing w:after="0"/>
              <w:rPr>
                <w:rFonts w:asciiTheme="minorHAnsi" w:hAnsiTheme="minorHAnsi" w:cstheme="minorBidi"/>
                <w:noProof/>
                <w:sz w:val="20"/>
                <w:szCs w:val="20"/>
                <w:lang w:eastAsia="en-GB"/>
              </w:rPr>
            </w:pPr>
          </w:p>
        </w:tc>
        <w:tc>
          <w:tcPr>
            <w:tcW w:w="1047" w:type="dxa"/>
            <w:noWrap/>
            <w:hideMark/>
          </w:tcPr>
          <w:p>
            <w:pPr>
              <w:spacing w:after="0"/>
              <w:rPr>
                <w:rFonts w:asciiTheme="minorHAnsi" w:hAnsiTheme="minorHAnsi" w:cstheme="minorBidi"/>
                <w:noProof/>
                <w:sz w:val="20"/>
                <w:szCs w:val="20"/>
                <w:lang w:eastAsia="en-GB"/>
              </w:rPr>
            </w:pPr>
          </w:p>
        </w:tc>
      </w:tr>
      <w:tr>
        <w:trPr>
          <w:trHeight w:val="269"/>
        </w:trPr>
        <w:tc>
          <w:tcPr>
            <w:tcW w:w="1028" w:type="dxa"/>
            <w:noWrap/>
            <w:hideMark/>
          </w:tcPr>
          <w:p>
            <w:pPr>
              <w:spacing w:after="0"/>
              <w:rPr>
                <w:rFonts w:eastAsia="Times New Roman"/>
                <w:noProof/>
                <w:color w:val="000000"/>
                <w:sz w:val="18"/>
                <w:szCs w:val="18"/>
              </w:rPr>
            </w:pPr>
            <w:r>
              <w:rPr>
                <w:noProof/>
                <w:color w:val="000000"/>
                <w:sz w:val="18"/>
                <w:szCs w:val="18"/>
              </w:rPr>
              <w:t>TAC</w:t>
            </w:r>
          </w:p>
        </w:tc>
        <w:tc>
          <w:tcPr>
            <w:tcW w:w="1115" w:type="dxa"/>
            <w:noWrap/>
            <w:hideMark/>
          </w:tcPr>
          <w:p>
            <w:pPr>
              <w:rPr>
                <w:rFonts w:eastAsia="Times New Roman"/>
                <w:noProof/>
                <w:color w:val="000000"/>
                <w:sz w:val="18"/>
                <w:szCs w:val="18"/>
                <w:lang w:eastAsia="en-GB"/>
              </w:rPr>
            </w:pPr>
          </w:p>
        </w:tc>
        <w:tc>
          <w:tcPr>
            <w:tcW w:w="1027" w:type="dxa"/>
          </w:tcPr>
          <w:p>
            <w:pPr>
              <w:spacing w:after="0"/>
              <w:jc w:val="right"/>
              <w:rPr>
                <w:rFonts w:eastAsia="Times New Roman"/>
                <w:noProof/>
                <w:color w:val="000000"/>
                <w:sz w:val="18"/>
                <w:szCs w:val="18"/>
                <w:lang w:eastAsia="en-GB"/>
              </w:rPr>
            </w:pPr>
          </w:p>
        </w:tc>
        <w:tc>
          <w:tcPr>
            <w:tcW w:w="1028" w:type="dxa"/>
            <w:noWrap/>
            <w:hideMark/>
          </w:tcPr>
          <w:p>
            <w:pPr>
              <w:spacing w:after="0"/>
              <w:jc w:val="right"/>
              <w:rPr>
                <w:rFonts w:eastAsia="Times New Roman"/>
                <w:noProof/>
                <w:color w:val="000000"/>
                <w:sz w:val="18"/>
                <w:szCs w:val="18"/>
              </w:rPr>
            </w:pPr>
            <w:r>
              <w:rPr>
                <w:noProof/>
                <w:color w:val="000000"/>
                <w:sz w:val="18"/>
                <w:szCs w:val="18"/>
              </w:rPr>
              <w:t>4 018</w:t>
            </w:r>
          </w:p>
        </w:tc>
        <w:tc>
          <w:tcPr>
            <w:tcW w:w="1019" w:type="dxa"/>
            <w:noWrap/>
            <w:hideMark/>
          </w:tcPr>
          <w:p>
            <w:pPr>
              <w:spacing w:after="0"/>
              <w:rPr>
                <w:rFonts w:eastAsia="Times New Roman"/>
                <w:noProof/>
                <w:color w:val="000000"/>
                <w:sz w:val="18"/>
                <w:szCs w:val="18"/>
              </w:rPr>
            </w:pPr>
            <w:r>
              <w:rPr>
                <w:noProof/>
                <w:color w:val="000000"/>
                <w:sz w:val="18"/>
                <w:szCs w:val="18"/>
                <w:vertAlign w:val="superscript"/>
              </w:rPr>
              <w:t>(1)</w:t>
            </w:r>
            <w:r>
              <w:rPr>
                <w:noProof/>
                <w:color w:val="000000"/>
                <w:sz w:val="18"/>
                <w:szCs w:val="18"/>
              </w:rPr>
              <w:t xml:space="preserve"> “</w:t>
            </w:r>
          </w:p>
        </w:tc>
        <w:tc>
          <w:tcPr>
            <w:tcW w:w="1021" w:type="dxa"/>
            <w:noWrap/>
            <w:hideMark/>
          </w:tcPr>
          <w:p>
            <w:pPr>
              <w:rPr>
                <w:rFonts w:eastAsia="Times New Roman"/>
                <w:noProof/>
                <w:color w:val="000000"/>
                <w:sz w:val="18"/>
                <w:szCs w:val="18"/>
                <w:lang w:eastAsia="en-GB"/>
              </w:rPr>
            </w:pPr>
          </w:p>
        </w:tc>
        <w:tc>
          <w:tcPr>
            <w:tcW w:w="956" w:type="dxa"/>
            <w:noWrap/>
            <w:hideMark/>
          </w:tcPr>
          <w:p>
            <w:pPr>
              <w:spacing w:after="0"/>
              <w:rPr>
                <w:rFonts w:asciiTheme="minorHAnsi" w:hAnsiTheme="minorHAnsi" w:cstheme="minorBidi"/>
                <w:noProof/>
                <w:sz w:val="20"/>
                <w:szCs w:val="20"/>
                <w:lang w:eastAsia="en-GB"/>
              </w:rPr>
            </w:pPr>
          </w:p>
        </w:tc>
        <w:tc>
          <w:tcPr>
            <w:tcW w:w="1048" w:type="dxa"/>
            <w:noWrap/>
            <w:hideMark/>
          </w:tcPr>
          <w:p>
            <w:pPr>
              <w:spacing w:after="0"/>
              <w:rPr>
                <w:rFonts w:asciiTheme="minorHAnsi" w:hAnsiTheme="minorHAnsi" w:cstheme="minorBidi"/>
                <w:noProof/>
                <w:sz w:val="20"/>
                <w:szCs w:val="20"/>
                <w:lang w:eastAsia="en-GB"/>
              </w:rPr>
            </w:pPr>
          </w:p>
        </w:tc>
        <w:tc>
          <w:tcPr>
            <w:tcW w:w="1047" w:type="dxa"/>
            <w:noWrap/>
            <w:hideMark/>
          </w:tcPr>
          <w:p>
            <w:pPr>
              <w:spacing w:after="0"/>
              <w:rPr>
                <w:rFonts w:asciiTheme="minorHAnsi" w:hAnsiTheme="minorHAnsi" w:cstheme="minorBidi"/>
                <w:noProof/>
                <w:sz w:val="20"/>
                <w:szCs w:val="20"/>
                <w:lang w:eastAsia="en-GB"/>
              </w:rPr>
            </w:pPr>
          </w:p>
        </w:tc>
      </w:tr>
      <w:tr>
        <w:trPr>
          <w:trHeight w:val="284"/>
        </w:trPr>
        <w:tc>
          <w:tcPr>
            <w:tcW w:w="1028" w:type="dxa"/>
            <w:tcBorders>
              <w:bottom w:val="single" w:sz="8" w:space="0" w:color="000000"/>
            </w:tcBorders>
            <w:noWrap/>
            <w:hideMark/>
          </w:tcPr>
          <w:p>
            <w:pPr>
              <w:spacing w:after="0"/>
              <w:rPr>
                <w:rFonts w:eastAsia="Times New Roman"/>
                <w:noProof/>
                <w:color w:val="000000"/>
                <w:sz w:val="18"/>
                <w:szCs w:val="18"/>
              </w:rPr>
            </w:pPr>
            <w:r>
              <w:rPr>
                <w:noProof/>
                <w:color w:val="000000"/>
                <w:sz w:val="18"/>
                <w:szCs w:val="18"/>
                <w:vertAlign w:val="superscript"/>
              </w:rPr>
              <w:t>(1)</w:t>
            </w:r>
          </w:p>
        </w:tc>
        <w:tc>
          <w:tcPr>
            <w:tcW w:w="8261" w:type="dxa"/>
            <w:gridSpan w:val="8"/>
            <w:tcBorders>
              <w:bottom w:val="single" w:sz="8" w:space="0" w:color="000000"/>
            </w:tcBorders>
          </w:tcPr>
          <w:p>
            <w:pPr>
              <w:spacing w:after="0"/>
              <w:rPr>
                <w:rFonts w:asciiTheme="minorHAnsi" w:hAnsiTheme="minorHAnsi" w:cstheme="minorBidi"/>
                <w:noProof/>
                <w:sz w:val="20"/>
                <w:szCs w:val="20"/>
              </w:rPr>
            </w:pPr>
            <w:r>
              <w:rPr>
                <w:noProof/>
                <w:sz w:val="18"/>
                <w:szCs w:val="18"/>
                <w:vertAlign w:val="superscript"/>
              </w:rPr>
              <w:t>V rámci kvóty možno loviť iba od 1. júla 2020 do 30. júna 2021.</w:t>
            </w:r>
          </w:p>
        </w:tc>
      </w:tr>
    </w:tbl>
    <w:p>
      <w:pPr>
        <w:rPr>
          <w:noProof/>
        </w:rPr>
      </w:pPr>
      <w:r>
        <w:rPr>
          <w:noProof/>
        </w:rPr>
        <w:t>;</w:t>
      </w:r>
    </w:p>
    <w:p>
      <w:pPr>
        <w:pStyle w:val="Point1"/>
        <w:rPr>
          <w:noProof/>
        </w:rPr>
      </w:pPr>
      <w:r>
        <w:rPr>
          <w:noProof/>
        </w:rPr>
        <w:t>e)</w:t>
      </w:r>
      <w:r>
        <w:rPr>
          <w:noProof/>
        </w:rPr>
        <w:tab/>
      </w:r>
      <w:r>
        <w:rPr>
          <w:noProof/>
        </w:rPr>
        <w:tab/>
        <w:t>Tabuľka rybolovných možností pre sleďa atlantického vo vodách Únie a v nórskych vodách zóny 4 severne od 53º 30′ s. z. š. sa nahrádza takto:</w:t>
      </w:r>
    </w:p>
    <w:tbl>
      <w:tblPr>
        <w:tblW w:w="9289" w:type="dxa"/>
        <w:tblLook w:val="04A0" w:firstRow="1" w:lastRow="0" w:firstColumn="1" w:lastColumn="0" w:noHBand="0" w:noVBand="1"/>
      </w:tblPr>
      <w:tblGrid>
        <w:gridCol w:w="1418"/>
        <w:gridCol w:w="1243"/>
        <w:gridCol w:w="1372"/>
        <w:gridCol w:w="424"/>
        <w:gridCol w:w="665"/>
        <w:gridCol w:w="1389"/>
        <w:gridCol w:w="1389"/>
        <w:gridCol w:w="1389"/>
      </w:tblGrid>
      <w:tr>
        <w:trPr>
          <w:trHeight w:val="214"/>
        </w:trPr>
        <w:tc>
          <w:tcPr>
            <w:tcW w:w="1510" w:type="dxa"/>
            <w:tcBorders>
              <w:top w:val="single" w:sz="4" w:space="0" w:color="auto"/>
              <w:left w:val="nil"/>
              <w:bottom w:val="nil"/>
              <w:right w:val="nil"/>
            </w:tcBorders>
            <w:shd w:val="clear" w:color="auto" w:fill="auto"/>
            <w:noWrap/>
            <w:hideMark/>
          </w:tcPr>
          <w:p>
            <w:pPr>
              <w:spacing w:before="0" w:after="160" w:line="259" w:lineRule="auto"/>
              <w:rPr>
                <w:noProof/>
                <w:sz w:val="18"/>
                <w:szCs w:val="18"/>
              </w:rPr>
            </w:pPr>
            <w:r>
              <w:rPr>
                <w:noProof/>
                <w:sz w:val="18"/>
                <w:szCs w:val="18"/>
              </w:rPr>
              <w:t>„Druh:</w:t>
            </w:r>
          </w:p>
        </w:tc>
        <w:tc>
          <w:tcPr>
            <w:tcW w:w="1307" w:type="dxa"/>
            <w:tcBorders>
              <w:top w:val="single" w:sz="4" w:space="0" w:color="auto"/>
              <w:left w:val="nil"/>
              <w:bottom w:val="nil"/>
              <w:right w:val="nil"/>
            </w:tcBorders>
            <w:shd w:val="clear" w:color="auto" w:fill="auto"/>
            <w:noWrap/>
            <w:hideMark/>
          </w:tcPr>
          <w:p>
            <w:pPr>
              <w:spacing w:before="0" w:after="160" w:line="259" w:lineRule="auto"/>
              <w:rPr>
                <w:noProof/>
                <w:sz w:val="18"/>
                <w:szCs w:val="18"/>
              </w:rPr>
            </w:pPr>
            <w:r>
              <w:rPr>
                <w:noProof/>
                <w:sz w:val="18"/>
                <w:szCs w:val="18"/>
              </w:rPr>
              <w:t>sleď atlantický</w:t>
            </w:r>
            <w:r>
              <w:rPr>
                <w:noProof/>
                <w:sz w:val="18"/>
                <w:szCs w:val="18"/>
                <w:vertAlign w:val="superscript"/>
              </w:rPr>
              <w:t>(1)</w:t>
            </w:r>
          </w:p>
        </w:tc>
        <w:tc>
          <w:tcPr>
            <w:tcW w:w="0" w:type="auto"/>
            <w:tcBorders>
              <w:top w:val="single" w:sz="4" w:space="0" w:color="auto"/>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single" w:sz="4" w:space="0" w:color="auto"/>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single" w:sz="4" w:space="0" w:color="auto"/>
              <w:left w:val="single" w:sz="8" w:space="0" w:color="000000"/>
              <w:bottom w:val="nil"/>
              <w:right w:val="nil"/>
            </w:tcBorders>
            <w:shd w:val="clear" w:color="auto" w:fill="auto"/>
            <w:noWrap/>
            <w:hideMark/>
          </w:tcPr>
          <w:p>
            <w:pPr>
              <w:spacing w:before="0" w:after="160" w:line="259" w:lineRule="auto"/>
              <w:rPr>
                <w:noProof/>
                <w:sz w:val="18"/>
                <w:szCs w:val="18"/>
              </w:rPr>
            </w:pPr>
            <w:r>
              <w:rPr>
                <w:noProof/>
                <w:sz w:val="18"/>
                <w:szCs w:val="18"/>
              </w:rPr>
              <w:t>Zóna:</w:t>
            </w:r>
          </w:p>
        </w:tc>
        <w:tc>
          <w:tcPr>
            <w:tcW w:w="0" w:type="auto"/>
            <w:gridSpan w:val="3"/>
            <w:tcBorders>
              <w:top w:val="single" w:sz="4" w:space="0" w:color="auto"/>
              <w:left w:val="nil"/>
              <w:bottom w:val="nil"/>
              <w:right w:val="nil"/>
            </w:tcBorders>
            <w:shd w:val="clear" w:color="auto" w:fill="auto"/>
            <w:noWrap/>
            <w:hideMark/>
          </w:tcPr>
          <w:p>
            <w:pPr>
              <w:spacing w:before="0" w:after="160" w:line="259" w:lineRule="auto"/>
              <w:rPr>
                <w:noProof/>
                <w:sz w:val="18"/>
                <w:szCs w:val="18"/>
              </w:rPr>
            </w:pPr>
            <w:r>
              <w:rPr>
                <w:noProof/>
                <w:sz w:val="18"/>
                <w:szCs w:val="18"/>
              </w:rPr>
              <w:t>vody Únie a nórske vody zóny 4 severne od 53° 30′ s. z. š.</w:t>
            </w:r>
          </w:p>
        </w:tc>
      </w:tr>
      <w:tr>
        <w:trPr>
          <w:trHeight w:val="214"/>
        </w:trPr>
        <w:tc>
          <w:tcPr>
            <w:tcW w:w="1510" w:type="dxa"/>
            <w:tcBorders>
              <w:top w:val="nil"/>
              <w:left w:val="nil"/>
              <w:bottom w:val="single" w:sz="8" w:space="0" w:color="000000"/>
              <w:right w:val="nil"/>
            </w:tcBorders>
            <w:shd w:val="clear" w:color="auto" w:fill="auto"/>
            <w:noWrap/>
            <w:hideMark/>
          </w:tcPr>
          <w:p>
            <w:pPr>
              <w:spacing w:before="0" w:after="160" w:line="259" w:lineRule="auto"/>
              <w:rPr>
                <w:noProof/>
                <w:sz w:val="18"/>
                <w:szCs w:val="18"/>
              </w:rPr>
            </w:pPr>
          </w:p>
        </w:tc>
        <w:tc>
          <w:tcPr>
            <w:tcW w:w="2763" w:type="dxa"/>
            <w:gridSpan w:val="2"/>
            <w:tcBorders>
              <w:top w:val="nil"/>
              <w:left w:val="nil"/>
              <w:bottom w:val="single" w:sz="8" w:space="0" w:color="000000"/>
              <w:right w:val="nil"/>
            </w:tcBorders>
            <w:shd w:val="clear" w:color="auto" w:fill="auto"/>
            <w:noWrap/>
            <w:hideMark/>
          </w:tcPr>
          <w:p>
            <w:pPr>
              <w:spacing w:before="0" w:after="160" w:line="259" w:lineRule="auto"/>
              <w:rPr>
                <w:i/>
                <w:iCs/>
                <w:noProof/>
                <w:sz w:val="18"/>
                <w:szCs w:val="18"/>
              </w:rPr>
            </w:pPr>
            <w:r>
              <w:rPr>
                <w:i/>
                <w:iCs/>
                <w:noProof/>
                <w:sz w:val="18"/>
                <w:szCs w:val="18"/>
              </w:rPr>
              <w:t>Clupea harengus</w:t>
            </w:r>
          </w:p>
        </w:tc>
        <w:tc>
          <w:tcPr>
            <w:tcW w:w="0" w:type="auto"/>
            <w:tcBorders>
              <w:top w:val="nil"/>
              <w:left w:val="nil"/>
              <w:bottom w:val="single" w:sz="8" w:space="0" w:color="000000"/>
              <w:right w:val="nil"/>
            </w:tcBorders>
            <w:shd w:val="clear" w:color="auto" w:fill="auto"/>
            <w:noWrap/>
            <w:hideMark/>
          </w:tcPr>
          <w:p>
            <w:pPr>
              <w:spacing w:before="0" w:after="160" w:line="259" w:lineRule="auto"/>
              <w:rPr>
                <w:i/>
                <w:iCs/>
                <w:noProof/>
                <w:sz w:val="18"/>
                <w:szCs w:val="18"/>
              </w:rPr>
            </w:pPr>
          </w:p>
        </w:tc>
        <w:tc>
          <w:tcPr>
            <w:tcW w:w="0" w:type="auto"/>
            <w:tcBorders>
              <w:top w:val="nil"/>
              <w:left w:val="single" w:sz="8" w:space="0" w:color="000000"/>
              <w:bottom w:val="single" w:sz="8" w:space="0" w:color="000000"/>
              <w:right w:val="nil"/>
            </w:tcBorders>
            <w:shd w:val="clear" w:color="auto" w:fill="auto"/>
            <w:noWrap/>
            <w:hideMark/>
          </w:tcPr>
          <w:p>
            <w:pPr>
              <w:spacing w:before="0" w:after="160" w:line="259" w:lineRule="auto"/>
              <w:rPr>
                <w:noProof/>
                <w:sz w:val="18"/>
                <w:szCs w:val="18"/>
              </w:rPr>
            </w:pPr>
          </w:p>
        </w:tc>
        <w:tc>
          <w:tcPr>
            <w:tcW w:w="0" w:type="auto"/>
            <w:gridSpan w:val="2"/>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(HER/4AB.)</w:t>
            </w: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Dánsko</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59 468</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gridSpan w:val="2"/>
            <w:tcBorders>
              <w:top w:val="single" w:sz="8" w:space="0" w:color="000000"/>
              <w:left w:val="nil"/>
              <w:bottom w:val="nil"/>
              <w:right w:val="nil"/>
            </w:tcBorders>
            <w:shd w:val="clear" w:color="auto" w:fill="auto"/>
            <w:noWrap/>
            <w:hideMark/>
          </w:tcPr>
          <w:p>
            <w:pPr>
              <w:spacing w:before="0" w:after="160" w:line="259" w:lineRule="auto"/>
              <w:rPr>
                <w:noProof/>
                <w:sz w:val="18"/>
                <w:szCs w:val="18"/>
              </w:rPr>
            </w:pPr>
            <w:r>
              <w:rPr>
                <w:noProof/>
                <w:sz w:val="18"/>
                <w:szCs w:val="18"/>
              </w:rPr>
              <w:t>Analytický TAC</w:t>
            </w:r>
          </w:p>
        </w:tc>
        <w:tc>
          <w:tcPr>
            <w:tcW w:w="0" w:type="auto"/>
            <w:tcBorders>
              <w:top w:val="single" w:sz="8" w:space="0" w:color="000000"/>
              <w:left w:val="nil"/>
              <w:bottom w:val="nil"/>
              <w:right w:val="nil"/>
            </w:tcBorders>
            <w:shd w:val="clear" w:color="auto" w:fill="auto"/>
            <w:noWrap/>
            <w:hideMark/>
          </w:tcPr>
          <w:p>
            <w:pPr>
              <w:spacing w:before="0" w:after="160" w:line="259" w:lineRule="auto"/>
              <w:rPr>
                <w:noProof/>
              </w:rPr>
            </w:pPr>
          </w:p>
        </w:tc>
        <w:tc>
          <w:tcPr>
            <w:tcW w:w="0" w:type="auto"/>
            <w:tcBorders>
              <w:top w:val="single" w:sz="8" w:space="0" w:color="000000"/>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Nemecko</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39 404</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gridSpan w:val="3"/>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Uplatňuje sa článok 7 ods. 2 tohto nariadenia.</w:t>
            </w: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Francúzsko</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20 670</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0" w:type="auto"/>
            <w:gridSpan w:val="2"/>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Holandsko</w:t>
            </w: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51 717</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Švédsko</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3 913</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0" w:type="auto"/>
            <w:gridSpan w:val="2"/>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Spojené kráľovstvo</w:t>
            </w: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55 583</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Únia</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230 755</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0" w:type="auto"/>
            <w:gridSpan w:val="2"/>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Faerské ostrovy</w:t>
            </w: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250</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Nórsko</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right"/>
              <w:rPr>
                <w:noProof/>
                <w:sz w:val="18"/>
                <w:szCs w:val="18"/>
              </w:rPr>
            </w:pPr>
            <w:r>
              <w:rPr>
                <w:noProof/>
                <w:sz w:val="18"/>
                <w:szCs w:val="18"/>
              </w:rPr>
              <w:t>111 652</w:t>
            </w:r>
          </w:p>
        </w:tc>
        <w:tc>
          <w:tcPr>
            <w:tcW w:w="0" w:type="auto"/>
            <w:tcBorders>
              <w:top w:val="nil"/>
              <w:left w:val="nil"/>
              <w:bottom w:val="nil"/>
              <w:right w:val="nil"/>
            </w:tcBorders>
            <w:shd w:val="clear" w:color="auto" w:fill="auto"/>
            <w:noWrap/>
            <w:hideMark/>
          </w:tcPr>
          <w:p>
            <w:pPr>
              <w:spacing w:before="0" w:after="160" w:line="259" w:lineRule="auto"/>
              <w:rPr>
                <w:b/>
                <w:bCs/>
                <w:noProof/>
                <w:sz w:val="18"/>
                <w:szCs w:val="18"/>
              </w:rPr>
            </w:pPr>
            <w:r>
              <w:rPr>
                <w:b/>
                <w:bCs/>
                <w:noProof/>
                <w:sz w:val="18"/>
                <w:szCs w:val="18"/>
                <w:vertAlign w:val="superscript"/>
              </w:rPr>
              <w:t>(2)</w:t>
            </w: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r>
              <w:rPr>
                <w:noProof/>
                <w:sz w:val="18"/>
                <w:szCs w:val="18"/>
              </w:rPr>
              <w:t>TAC</w:t>
            </w: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r>
              <w:rPr>
                <w:noProof/>
                <w:sz w:val="18"/>
                <w:szCs w:val="18"/>
              </w:rPr>
              <w:t>385 008</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jc w:val="left"/>
              <w:rPr>
                <w:b/>
                <w:bCs/>
                <w:noProof/>
                <w:sz w:val="18"/>
                <w:szCs w:val="18"/>
              </w:rPr>
            </w:pPr>
            <w:r>
              <w:rPr>
                <w:b/>
                <w:bCs/>
                <w:noProof/>
                <w:sz w:val="18"/>
                <w:szCs w:val="18"/>
                <w:vertAlign w:val="superscript"/>
              </w:rPr>
              <w:t>(1)</w:t>
            </w:r>
          </w:p>
        </w:tc>
        <w:tc>
          <w:tcPr>
            <w:tcW w:w="7779" w:type="dxa"/>
            <w:gridSpan w:val="7"/>
            <w:tcBorders>
              <w:top w:val="nil"/>
              <w:left w:val="nil"/>
              <w:bottom w:val="nil"/>
              <w:right w:val="nil"/>
            </w:tcBorders>
            <w:shd w:val="clear" w:color="auto" w:fill="auto"/>
            <w:noWrap/>
            <w:hideMark/>
          </w:tcPr>
          <w:p>
            <w:pPr>
              <w:spacing w:before="0" w:after="160" w:line="259" w:lineRule="auto"/>
              <w:rPr>
                <w:noProof/>
              </w:rPr>
            </w:pPr>
            <w:r>
              <w:rPr>
                <w:noProof/>
                <w:sz w:val="18"/>
                <w:szCs w:val="18"/>
              </w:rPr>
              <w:t>Úlovky sleďa atlantického vylovené pri rybolove sieťami s veľkosťou ôk najmenej 32 mm.</w:t>
            </w:r>
          </w:p>
        </w:tc>
      </w:tr>
      <w:tr>
        <w:trPr>
          <w:trHeight w:val="214"/>
        </w:trPr>
        <w:tc>
          <w:tcPr>
            <w:tcW w:w="1510" w:type="dxa"/>
            <w:tcBorders>
              <w:top w:val="nil"/>
              <w:left w:val="nil"/>
              <w:bottom w:val="nil"/>
              <w:right w:val="nil"/>
            </w:tcBorders>
            <w:shd w:val="clear" w:color="auto" w:fill="auto"/>
            <w:noWrap/>
            <w:hideMark/>
          </w:tcPr>
          <w:p>
            <w:pPr>
              <w:spacing w:before="0" w:after="160" w:line="259" w:lineRule="auto"/>
              <w:jc w:val="left"/>
              <w:rPr>
                <w:b/>
                <w:bCs/>
                <w:noProof/>
                <w:sz w:val="18"/>
                <w:szCs w:val="18"/>
              </w:rPr>
            </w:pPr>
            <w:r>
              <w:rPr>
                <w:b/>
                <w:bCs/>
                <w:noProof/>
                <w:sz w:val="18"/>
                <w:szCs w:val="18"/>
                <w:vertAlign w:val="superscript"/>
              </w:rPr>
              <w:t>(2)</w:t>
            </w:r>
          </w:p>
        </w:tc>
        <w:tc>
          <w:tcPr>
            <w:tcW w:w="7779" w:type="dxa"/>
            <w:gridSpan w:val="7"/>
            <w:tcBorders>
              <w:top w:val="nil"/>
              <w:left w:val="nil"/>
              <w:bottom w:val="nil"/>
              <w:right w:val="nil"/>
            </w:tcBorders>
            <w:shd w:val="clear" w:color="auto" w:fill="auto"/>
            <w:noWrap/>
            <w:hideMark/>
          </w:tcPr>
          <w:p>
            <w:pPr>
              <w:spacing w:before="0" w:after="160" w:line="259" w:lineRule="auto"/>
              <w:rPr>
                <w:noProof/>
                <w:sz w:val="18"/>
                <w:szCs w:val="18"/>
                <w:highlight w:val="yellow"/>
              </w:rPr>
            </w:pPr>
            <w:r>
              <w:rPr>
                <w:noProof/>
                <w:sz w:val="18"/>
                <w:szCs w:val="18"/>
              </w:rPr>
              <w:t>Úlovky v rámci tejto kvóty sa majú odpočítať od podielu Nórska na TAC. V rámci uvedenej kvóty nemôžu úlovky vo vodách Únie zón 4a a 4b (HER/*4AB-C) prekročiť tieto množstvá. Dodatočné množstvo vo výške najviac 10 000 ton sa pridelí, ak Nórsko o takéto zvýšenie požiada.</w:t>
            </w:r>
          </w:p>
        </w:tc>
      </w:tr>
      <w:tr>
        <w:trPr>
          <w:trHeight w:val="214"/>
        </w:trPr>
        <w:tc>
          <w:tcPr>
            <w:tcW w:w="1510"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1307" w:type="dxa"/>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r>
              <w:rPr>
                <w:noProof/>
                <w:sz w:val="18"/>
                <w:szCs w:val="18"/>
              </w:rPr>
              <w:t>50 000</w:t>
            </w:r>
          </w:p>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rPr>
                <w:noProof/>
              </w:rPr>
            </w:pPr>
          </w:p>
        </w:tc>
        <w:tc>
          <w:tcPr>
            <w:tcW w:w="0" w:type="auto"/>
            <w:tcBorders>
              <w:top w:val="nil"/>
              <w:left w:val="nil"/>
              <w:bottom w:val="nil"/>
              <w:right w:val="nil"/>
            </w:tcBorders>
            <w:shd w:val="clear" w:color="auto" w:fill="auto"/>
            <w:noWrap/>
            <w:hideMark/>
          </w:tcPr>
          <w:p>
            <w:pPr>
              <w:spacing w:before="0" w:after="160" w:line="259" w:lineRule="auto"/>
              <w:rPr>
                <w:noProof/>
              </w:rPr>
            </w:pPr>
          </w:p>
        </w:tc>
      </w:tr>
      <w:tr>
        <w:trPr>
          <w:trHeight w:val="214"/>
        </w:trPr>
        <w:tc>
          <w:tcPr>
            <w:tcW w:w="0" w:type="auto"/>
            <w:gridSpan w:val="8"/>
            <w:tcBorders>
              <w:top w:val="single" w:sz="4" w:space="0" w:color="auto"/>
              <w:left w:val="nil"/>
              <w:bottom w:val="nil"/>
              <w:right w:val="nil"/>
            </w:tcBorders>
            <w:shd w:val="clear" w:color="auto" w:fill="auto"/>
            <w:noWrap/>
            <w:hideMark/>
          </w:tcPr>
          <w:p>
            <w:pPr>
              <w:spacing w:before="0" w:after="160" w:line="259" w:lineRule="auto"/>
              <w:jc w:val="left"/>
              <w:rPr>
                <w:noProof/>
                <w:sz w:val="18"/>
                <w:szCs w:val="18"/>
              </w:rPr>
            </w:pPr>
            <w:r>
              <w:rPr>
                <w:noProof/>
                <w:sz w:val="18"/>
                <w:szCs w:val="18"/>
              </w:rPr>
              <w:t xml:space="preserve">Osobitná podmienka: v rámci uvedených kvót nemôžu úlovky Únie v nórskych vodách južne od 62° s. z. š. prekročiť množstvá uvedené nižšie. Dodatočné množstvo vo výške najviac 10 000 ton sa pridelí, ak Európska únia o takéto zvýšenie požiada.  </w:t>
            </w:r>
          </w:p>
          <w:p>
            <w:pPr>
              <w:spacing w:before="0" w:after="0" w:line="259" w:lineRule="auto"/>
              <w:jc w:val="center"/>
              <w:rPr>
                <w:noProof/>
                <w:sz w:val="18"/>
                <w:szCs w:val="18"/>
              </w:rPr>
            </w:pPr>
            <w:r>
              <w:rPr>
                <w:noProof/>
                <w:sz w:val="18"/>
                <w:szCs w:val="18"/>
              </w:rPr>
              <w:t xml:space="preserve">nórske vody južne od 62° s. z. š. </w:t>
            </w:r>
          </w:p>
          <w:p>
            <w:pPr>
              <w:spacing w:before="0" w:after="160" w:line="259" w:lineRule="auto"/>
              <w:jc w:val="center"/>
              <w:rPr>
                <w:noProof/>
                <w:sz w:val="18"/>
                <w:szCs w:val="18"/>
              </w:rPr>
            </w:pPr>
            <w:r>
              <w:rPr>
                <w:noProof/>
                <w:sz w:val="18"/>
                <w:szCs w:val="18"/>
              </w:rPr>
              <w:t>(HER/*04N-)</w:t>
            </w:r>
            <w:r>
              <w:rPr>
                <w:b/>
                <w:bCs/>
                <w:noProof/>
                <w:sz w:val="18"/>
                <w:szCs w:val="18"/>
                <w:vertAlign w:val="superscript"/>
              </w:rPr>
              <w:t>(1)</w:t>
            </w:r>
          </w:p>
        </w:tc>
      </w:tr>
      <w:tr>
        <w:trPr>
          <w:trHeight w:val="214"/>
        </w:trPr>
        <w:tc>
          <w:tcPr>
            <w:tcW w:w="0" w:type="auto"/>
            <w:gridSpan w:val="2"/>
            <w:tcBorders>
              <w:top w:val="nil"/>
              <w:left w:val="nil"/>
              <w:bottom w:val="nil"/>
              <w:right w:val="nil"/>
            </w:tcBorders>
            <w:shd w:val="clear" w:color="auto" w:fill="auto"/>
            <w:noWrap/>
            <w:hideMark/>
          </w:tcPr>
          <w:p>
            <w:pPr>
              <w:spacing w:before="0" w:after="160" w:line="259" w:lineRule="auto"/>
              <w:jc w:val="left"/>
              <w:rPr>
                <w:noProof/>
                <w:sz w:val="18"/>
                <w:szCs w:val="18"/>
              </w:rPr>
            </w:pPr>
            <w:r>
              <w:rPr>
                <w:noProof/>
                <w:sz w:val="18"/>
                <w:szCs w:val="18"/>
              </w:rPr>
              <w:t xml:space="preserve"> </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r>
              <w:rPr>
                <w:noProof/>
                <w:sz w:val="18"/>
                <w:szCs w:val="18"/>
              </w:rPr>
              <w:t>50 000</w:t>
            </w: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left"/>
              <w:rPr>
                <w:noProof/>
                <w:sz w:val="18"/>
                <w:szCs w:val="18"/>
              </w:rPr>
            </w:pPr>
          </w:p>
        </w:tc>
        <w:tc>
          <w:tcPr>
            <w:tcW w:w="0" w:type="auto"/>
            <w:tcBorders>
              <w:top w:val="nil"/>
              <w:left w:val="nil"/>
              <w:bottom w:val="nil"/>
              <w:right w:val="nil"/>
            </w:tcBorders>
            <w:shd w:val="clear" w:color="auto" w:fill="auto"/>
            <w:noWrap/>
            <w:hideMark/>
          </w:tcPr>
          <w:p>
            <w:pPr>
              <w:spacing w:before="0" w:after="160" w:line="259" w:lineRule="auto"/>
              <w:jc w:val="left"/>
              <w:rPr>
                <w:noProof/>
              </w:rPr>
            </w:pPr>
          </w:p>
        </w:tc>
        <w:tc>
          <w:tcPr>
            <w:tcW w:w="0" w:type="auto"/>
            <w:tcBorders>
              <w:top w:val="nil"/>
              <w:left w:val="nil"/>
              <w:bottom w:val="nil"/>
              <w:right w:val="nil"/>
            </w:tcBorders>
            <w:shd w:val="clear" w:color="auto" w:fill="auto"/>
            <w:noWrap/>
            <w:hideMark/>
          </w:tcPr>
          <w:p>
            <w:pPr>
              <w:spacing w:before="0" w:after="160" w:line="259" w:lineRule="auto"/>
              <w:jc w:val="left"/>
              <w:rPr>
                <w:noProof/>
              </w:rPr>
            </w:pPr>
          </w:p>
        </w:tc>
      </w:tr>
      <w:tr>
        <w:trPr>
          <w:trHeight w:val="214"/>
        </w:trPr>
        <w:tc>
          <w:tcPr>
            <w:tcW w:w="1510" w:type="dxa"/>
            <w:tcBorders>
              <w:top w:val="nil"/>
              <w:left w:val="nil"/>
              <w:bottom w:val="nil"/>
              <w:right w:val="nil"/>
            </w:tcBorders>
            <w:shd w:val="clear" w:color="auto" w:fill="auto"/>
            <w:noWrap/>
            <w:hideMark/>
          </w:tcPr>
          <w:p>
            <w:pPr>
              <w:spacing w:before="0" w:after="160" w:line="259" w:lineRule="auto"/>
              <w:jc w:val="left"/>
              <w:rPr>
                <w:b/>
                <w:bCs/>
                <w:noProof/>
                <w:sz w:val="18"/>
                <w:szCs w:val="18"/>
                <w:vertAlign w:val="superscript"/>
              </w:rPr>
            </w:pPr>
          </w:p>
          <w:p>
            <w:pPr>
              <w:spacing w:before="0" w:after="160" w:line="259" w:lineRule="auto"/>
              <w:jc w:val="left"/>
              <w:rPr>
                <w:b/>
                <w:bCs/>
                <w:noProof/>
                <w:sz w:val="18"/>
                <w:szCs w:val="18"/>
              </w:rPr>
            </w:pPr>
          </w:p>
        </w:tc>
        <w:tc>
          <w:tcPr>
            <w:tcW w:w="7779" w:type="dxa"/>
            <w:gridSpan w:val="7"/>
            <w:tcBorders>
              <w:top w:val="nil"/>
              <w:left w:val="nil"/>
              <w:bottom w:val="nil"/>
              <w:right w:val="nil"/>
            </w:tcBorders>
            <w:shd w:val="clear" w:color="auto" w:fill="auto"/>
            <w:noWrap/>
            <w:hideMark/>
          </w:tcPr>
          <w:p>
            <w:pPr>
              <w:spacing w:before="0" w:after="160" w:line="480" w:lineRule="auto"/>
              <w:jc w:val="left"/>
              <w:rPr>
                <w:noProof/>
                <w:sz w:val="18"/>
                <w:szCs w:val="18"/>
              </w:rPr>
            </w:pPr>
            <w:r>
              <w:rPr>
                <w:noProof/>
                <w:sz w:val="18"/>
                <w:szCs w:val="18"/>
              </w:rPr>
              <w:t>“</w:t>
            </w:r>
          </w:p>
        </w:tc>
      </w:tr>
    </w:tbl>
    <w:p>
      <w:pPr>
        <w:rPr>
          <w:noProof/>
        </w:rPr>
      </w:pPr>
      <w:r>
        <w:rPr>
          <w:noProof/>
        </w:rPr>
        <w:t>;</w:t>
      </w:r>
    </w:p>
    <w:p>
      <w:pPr>
        <w:pStyle w:val="Point0"/>
        <w:rPr>
          <w:noProof/>
        </w:rPr>
      </w:pPr>
      <w:r>
        <w:rPr>
          <w:noProof/>
        </w:rPr>
        <w:t>2.</w:t>
      </w:r>
      <w:r>
        <w:rPr>
          <w:noProof/>
        </w:rPr>
        <w:tab/>
        <w:t>V prílohe ID sa tabuľka rybolovných možností pre mečiara veľkého nahrádza takto:</w:t>
      </w:r>
    </w:p>
    <w:tbl>
      <w:tblPr>
        <w:tblW w:w="5000" w:type="pct"/>
        <w:tblLook w:val="06A0" w:firstRow="1" w:lastRow="0" w:firstColumn="1" w:lastColumn="0" w:noHBand="1" w:noVBand="1"/>
      </w:tblPr>
      <w:tblGrid>
        <w:gridCol w:w="1737"/>
        <w:gridCol w:w="1518"/>
        <w:gridCol w:w="1222"/>
        <w:gridCol w:w="28"/>
        <w:gridCol w:w="1182"/>
        <w:gridCol w:w="3602"/>
      </w:tblGrid>
      <w:tr>
        <w:trPr>
          <w:trHeight w:val="227"/>
        </w:trPr>
        <w:tc>
          <w:tcPr>
            <w:tcW w:w="935" w:type="pct"/>
            <w:tcBorders>
              <w:top w:val="single" w:sz="4" w:space="0" w:color="auto"/>
              <w:bottom w:val="single" w:sz="4" w:space="0" w:color="auto"/>
            </w:tcBorders>
          </w:tcPr>
          <w:p>
            <w:pPr>
              <w:pageBreakBefore/>
              <w:spacing w:before="60" w:after="60"/>
              <w:rPr>
                <w:noProof/>
                <w:sz w:val="18"/>
                <w:szCs w:val="18"/>
              </w:rPr>
            </w:pPr>
            <w:r>
              <w:rPr>
                <w:noProof/>
                <w:sz w:val="18"/>
                <w:szCs w:val="18"/>
              </w:rPr>
              <w:t>„Druh:</w:t>
            </w:r>
          </w:p>
        </w:tc>
        <w:tc>
          <w:tcPr>
            <w:tcW w:w="1475" w:type="pct"/>
            <w:gridSpan w:val="2"/>
            <w:tcBorders>
              <w:top w:val="single" w:sz="4" w:space="0" w:color="auto"/>
              <w:bottom w:val="single" w:sz="4" w:space="0" w:color="auto"/>
              <w:right w:val="single" w:sz="4" w:space="0" w:color="auto"/>
            </w:tcBorders>
          </w:tcPr>
          <w:p>
            <w:pPr>
              <w:spacing w:before="60" w:after="60"/>
              <w:rPr>
                <w:noProof/>
                <w:sz w:val="18"/>
                <w:szCs w:val="18"/>
              </w:rPr>
            </w:pPr>
            <w:r>
              <w:rPr>
                <w:noProof/>
                <w:sz w:val="18"/>
                <w:szCs w:val="18"/>
              </w:rPr>
              <w:t>mečiar veľký</w:t>
            </w:r>
          </w:p>
          <w:p>
            <w:pPr>
              <w:spacing w:before="60" w:after="60"/>
              <w:rPr>
                <w:i/>
                <w:iCs/>
                <w:noProof/>
                <w:sz w:val="18"/>
                <w:szCs w:val="18"/>
              </w:rPr>
            </w:pPr>
            <w:r>
              <w:rPr>
                <w:i/>
                <w:iCs/>
                <w:noProof/>
                <w:sz w:val="18"/>
                <w:szCs w:val="18"/>
              </w:rPr>
              <w:t>Xiphias gladius</w:t>
            </w:r>
          </w:p>
        </w:tc>
        <w:tc>
          <w:tcPr>
            <w:tcW w:w="651" w:type="pct"/>
            <w:gridSpan w:val="2"/>
            <w:tcBorders>
              <w:top w:val="single" w:sz="4" w:space="0" w:color="auto"/>
              <w:left w:val="single" w:sz="4" w:space="0" w:color="auto"/>
              <w:bottom w:val="single" w:sz="4" w:space="0" w:color="auto"/>
              <w:right w:val="nil"/>
            </w:tcBorders>
          </w:tcPr>
          <w:p>
            <w:pPr>
              <w:spacing w:before="60" w:after="60"/>
              <w:rPr>
                <w:noProof/>
                <w:sz w:val="18"/>
                <w:szCs w:val="18"/>
              </w:rPr>
            </w:pPr>
            <w:r>
              <w:rPr>
                <w:noProof/>
                <w:sz w:val="18"/>
                <w:szCs w:val="18"/>
              </w:rPr>
              <w:t>Zóna:</w:t>
            </w:r>
          </w:p>
        </w:tc>
        <w:tc>
          <w:tcPr>
            <w:tcW w:w="1939" w:type="pct"/>
            <w:tcBorders>
              <w:top w:val="single" w:sz="4" w:space="0" w:color="auto"/>
              <w:bottom w:val="single" w:sz="4" w:space="0" w:color="auto"/>
            </w:tcBorders>
          </w:tcPr>
          <w:p>
            <w:pPr>
              <w:spacing w:before="60" w:after="60"/>
              <w:rPr>
                <w:noProof/>
                <w:sz w:val="18"/>
                <w:szCs w:val="18"/>
              </w:rPr>
            </w:pPr>
            <w:r>
              <w:rPr>
                <w:noProof/>
                <w:sz w:val="18"/>
                <w:szCs w:val="18"/>
              </w:rPr>
              <w:t>Stredozemné more</w:t>
            </w:r>
          </w:p>
          <w:p>
            <w:pPr>
              <w:spacing w:before="60" w:after="60"/>
              <w:rPr>
                <w:noProof/>
                <w:sz w:val="18"/>
                <w:szCs w:val="18"/>
              </w:rPr>
            </w:pPr>
            <w:r>
              <w:rPr>
                <w:noProof/>
                <w:sz w:val="18"/>
                <w:szCs w:val="18"/>
              </w:rPr>
              <w:t>(SWO/MED)</w:t>
            </w:r>
          </w:p>
        </w:tc>
      </w:tr>
      <w:tr>
        <w:trPr>
          <w:trHeight w:val="227"/>
        </w:trPr>
        <w:tc>
          <w:tcPr>
            <w:tcW w:w="935" w:type="pct"/>
            <w:tcBorders>
              <w:top w:val="single" w:sz="4" w:space="0" w:color="auto"/>
            </w:tcBorders>
          </w:tcPr>
          <w:p>
            <w:pPr>
              <w:spacing w:before="60" w:after="60"/>
              <w:rPr>
                <w:noProof/>
                <w:sz w:val="18"/>
                <w:szCs w:val="18"/>
              </w:rPr>
            </w:pPr>
            <w:r>
              <w:rPr>
                <w:noProof/>
                <w:sz w:val="18"/>
                <w:szCs w:val="18"/>
              </w:rPr>
              <w:t>Chorvátsko</w:t>
            </w:r>
          </w:p>
        </w:tc>
        <w:tc>
          <w:tcPr>
            <w:tcW w:w="817" w:type="pct"/>
            <w:tcBorders>
              <w:top w:val="single" w:sz="4" w:space="0" w:color="auto"/>
            </w:tcBorders>
          </w:tcPr>
          <w:p>
            <w:pPr>
              <w:spacing w:before="60" w:after="60"/>
              <w:jc w:val="right"/>
              <w:rPr>
                <w:noProof/>
                <w:color w:val="000000"/>
                <w:sz w:val="18"/>
                <w:szCs w:val="18"/>
              </w:rPr>
            </w:pPr>
            <w:r>
              <w:rPr>
                <w:noProof/>
                <w:color w:val="000000"/>
                <w:sz w:val="18"/>
                <w:szCs w:val="18"/>
              </w:rPr>
              <w:t>14,60</w:t>
            </w:r>
          </w:p>
        </w:tc>
        <w:tc>
          <w:tcPr>
            <w:tcW w:w="673" w:type="pct"/>
            <w:gridSpan w:val="2"/>
            <w:tcBorders>
              <w:top w:val="single" w:sz="4" w:space="0" w:color="auto"/>
              <w:right w:val="nil"/>
            </w:tcBorders>
          </w:tcPr>
          <w:p>
            <w:pPr>
              <w:spacing w:before="60" w:after="60"/>
              <w:rPr>
                <w:noProof/>
                <w:sz w:val="18"/>
                <w:szCs w:val="18"/>
              </w:rPr>
            </w:pPr>
            <w:r>
              <w:rPr>
                <w:b/>
                <w:bCs/>
                <w:noProof/>
                <w:sz w:val="18"/>
                <w:szCs w:val="18"/>
                <w:vertAlign w:val="superscript"/>
              </w:rPr>
              <w:t>(1)</w:t>
            </w:r>
          </w:p>
        </w:tc>
        <w:tc>
          <w:tcPr>
            <w:tcW w:w="2575" w:type="pct"/>
            <w:gridSpan w:val="2"/>
            <w:vMerge w:val="restart"/>
            <w:tcBorders>
              <w:top w:val="single" w:sz="4" w:space="0" w:color="auto"/>
            </w:tcBorders>
          </w:tcPr>
          <w:p>
            <w:pPr>
              <w:spacing w:before="60" w:after="60"/>
              <w:rPr>
                <w:noProof/>
                <w:sz w:val="18"/>
                <w:szCs w:val="18"/>
              </w:rPr>
            </w:pPr>
            <w:r>
              <w:rPr>
                <w:noProof/>
                <w:sz w:val="18"/>
                <w:szCs w:val="18"/>
              </w:rPr>
              <w:t>Analytický TAC</w:t>
            </w:r>
          </w:p>
          <w:p>
            <w:pPr>
              <w:spacing w:before="60" w:after="60"/>
              <w:rPr>
                <w:noProof/>
                <w:sz w:val="18"/>
                <w:szCs w:val="18"/>
              </w:rPr>
            </w:pPr>
            <w:r>
              <w:rPr>
                <w:noProof/>
                <w:sz w:val="18"/>
                <w:szCs w:val="18"/>
              </w:rPr>
              <w:t>Neuplatňuje sa článok 3 nariadenia (ES) č. 847/96.</w:t>
            </w:r>
          </w:p>
          <w:p>
            <w:pPr>
              <w:spacing w:before="60" w:after="60"/>
              <w:rPr>
                <w:noProof/>
                <w:sz w:val="18"/>
                <w:szCs w:val="18"/>
              </w:rPr>
            </w:pPr>
            <w:r>
              <w:rPr>
                <w:noProof/>
                <w:sz w:val="18"/>
                <w:szCs w:val="18"/>
              </w:rPr>
              <w:t>Neuplatňuje sa článok 4 nariadenia (ES) č. 847/96.</w:t>
            </w:r>
          </w:p>
        </w:tc>
      </w:tr>
      <w:tr>
        <w:trPr>
          <w:trHeight w:val="227"/>
        </w:trPr>
        <w:tc>
          <w:tcPr>
            <w:tcW w:w="935" w:type="pct"/>
          </w:tcPr>
          <w:p>
            <w:pPr>
              <w:spacing w:before="60" w:after="60"/>
              <w:rPr>
                <w:noProof/>
                <w:sz w:val="18"/>
                <w:szCs w:val="18"/>
              </w:rPr>
            </w:pPr>
            <w:r>
              <w:rPr>
                <w:noProof/>
                <w:sz w:val="18"/>
                <w:szCs w:val="18"/>
              </w:rPr>
              <w:t>Cyprus</w:t>
            </w:r>
          </w:p>
        </w:tc>
        <w:tc>
          <w:tcPr>
            <w:tcW w:w="817" w:type="pct"/>
          </w:tcPr>
          <w:p>
            <w:pPr>
              <w:spacing w:before="60" w:after="60"/>
              <w:jc w:val="right"/>
              <w:rPr>
                <w:noProof/>
                <w:color w:val="000000"/>
                <w:sz w:val="18"/>
                <w:szCs w:val="18"/>
              </w:rPr>
            </w:pPr>
            <w:r>
              <w:rPr>
                <w:noProof/>
                <w:color w:val="000000"/>
                <w:sz w:val="18"/>
                <w:szCs w:val="18"/>
              </w:rPr>
              <w:t>53,85</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Španielsko</w:t>
            </w:r>
          </w:p>
        </w:tc>
        <w:tc>
          <w:tcPr>
            <w:tcW w:w="817" w:type="pct"/>
          </w:tcPr>
          <w:p>
            <w:pPr>
              <w:spacing w:before="60" w:after="60"/>
              <w:jc w:val="right"/>
              <w:rPr>
                <w:noProof/>
                <w:color w:val="000000"/>
                <w:sz w:val="18"/>
                <w:szCs w:val="18"/>
              </w:rPr>
            </w:pPr>
            <w:r>
              <w:rPr>
                <w:noProof/>
                <w:color w:val="000000"/>
                <w:sz w:val="18"/>
                <w:szCs w:val="18"/>
              </w:rPr>
              <w:t>1 663,34</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Francúzsko</w:t>
            </w:r>
          </w:p>
        </w:tc>
        <w:tc>
          <w:tcPr>
            <w:tcW w:w="817" w:type="pct"/>
          </w:tcPr>
          <w:p>
            <w:pPr>
              <w:spacing w:before="60" w:after="60"/>
              <w:jc w:val="right"/>
              <w:rPr>
                <w:noProof/>
                <w:color w:val="000000"/>
                <w:sz w:val="18"/>
                <w:szCs w:val="18"/>
              </w:rPr>
            </w:pPr>
            <w:r>
              <w:rPr>
                <w:noProof/>
                <w:color w:val="000000"/>
                <w:sz w:val="18"/>
                <w:szCs w:val="18"/>
              </w:rPr>
              <w:t>115,93</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Grécko</w:t>
            </w:r>
          </w:p>
        </w:tc>
        <w:tc>
          <w:tcPr>
            <w:tcW w:w="817" w:type="pct"/>
          </w:tcPr>
          <w:p>
            <w:pPr>
              <w:spacing w:before="60" w:after="60"/>
              <w:jc w:val="right"/>
              <w:rPr>
                <w:noProof/>
                <w:color w:val="000000"/>
                <w:sz w:val="18"/>
                <w:szCs w:val="18"/>
              </w:rPr>
            </w:pPr>
            <w:r>
              <w:rPr>
                <w:noProof/>
                <w:color w:val="000000"/>
                <w:sz w:val="18"/>
                <w:szCs w:val="18"/>
              </w:rPr>
              <w:t>1 101,10</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Taliansko</w:t>
            </w:r>
          </w:p>
        </w:tc>
        <w:tc>
          <w:tcPr>
            <w:tcW w:w="817" w:type="pct"/>
          </w:tcPr>
          <w:p>
            <w:pPr>
              <w:spacing w:before="60" w:after="60"/>
              <w:jc w:val="right"/>
              <w:rPr>
                <w:noProof/>
                <w:color w:val="000000"/>
                <w:sz w:val="18"/>
                <w:szCs w:val="18"/>
              </w:rPr>
            </w:pPr>
            <w:r>
              <w:rPr>
                <w:noProof/>
                <w:color w:val="000000"/>
                <w:sz w:val="18"/>
                <w:szCs w:val="18"/>
              </w:rPr>
              <w:t>3 409,98</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Malta</w:t>
            </w:r>
          </w:p>
        </w:tc>
        <w:tc>
          <w:tcPr>
            <w:tcW w:w="817" w:type="pct"/>
          </w:tcPr>
          <w:p>
            <w:pPr>
              <w:spacing w:before="60" w:after="60"/>
              <w:jc w:val="right"/>
              <w:rPr>
                <w:noProof/>
                <w:color w:val="000000"/>
                <w:sz w:val="18"/>
                <w:szCs w:val="18"/>
              </w:rPr>
            </w:pPr>
            <w:r>
              <w:rPr>
                <w:noProof/>
                <w:color w:val="000000"/>
                <w:sz w:val="18"/>
                <w:szCs w:val="18"/>
              </w:rPr>
              <w:t>404,55</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Únia</w:t>
            </w:r>
          </w:p>
        </w:tc>
        <w:tc>
          <w:tcPr>
            <w:tcW w:w="817" w:type="pct"/>
          </w:tcPr>
          <w:p>
            <w:pPr>
              <w:spacing w:before="60" w:after="60"/>
              <w:jc w:val="right"/>
              <w:rPr>
                <w:noProof/>
                <w:color w:val="000000"/>
                <w:sz w:val="18"/>
                <w:szCs w:val="18"/>
              </w:rPr>
            </w:pPr>
            <w:r>
              <w:rPr>
                <w:noProof/>
                <w:color w:val="000000"/>
                <w:sz w:val="18"/>
                <w:szCs w:val="18"/>
              </w:rPr>
              <w:t>6 763,35</w:t>
            </w:r>
          </w:p>
        </w:tc>
        <w:tc>
          <w:tcPr>
            <w:tcW w:w="673" w:type="pct"/>
            <w:gridSpan w:val="2"/>
            <w:tcBorders>
              <w:right w:val="nil"/>
            </w:tcBorders>
          </w:tcPr>
          <w:p>
            <w:pPr>
              <w:spacing w:before="60" w:after="60"/>
              <w:rPr>
                <w:noProof/>
                <w:sz w:val="18"/>
                <w:szCs w:val="18"/>
              </w:rPr>
            </w:pPr>
            <w:r>
              <w:rPr>
                <w:b/>
                <w:bCs/>
                <w:noProof/>
                <w:sz w:val="18"/>
                <w:szCs w:val="18"/>
                <w:vertAlign w:val="superscript"/>
              </w:rPr>
              <w:t>(1)</w:t>
            </w:r>
          </w:p>
        </w:tc>
        <w:tc>
          <w:tcPr>
            <w:tcW w:w="2575" w:type="pct"/>
            <w:gridSpan w:val="2"/>
            <w:vMerge/>
          </w:tcPr>
          <w:p>
            <w:pPr>
              <w:spacing w:before="60" w:after="60"/>
              <w:rPr>
                <w:noProof/>
                <w:sz w:val="18"/>
                <w:szCs w:val="18"/>
              </w:rPr>
            </w:pPr>
          </w:p>
        </w:tc>
      </w:tr>
      <w:tr>
        <w:trPr>
          <w:trHeight w:val="227"/>
        </w:trPr>
        <w:tc>
          <w:tcPr>
            <w:tcW w:w="935" w:type="pct"/>
          </w:tcPr>
          <w:p>
            <w:pPr>
              <w:spacing w:before="60" w:after="60"/>
              <w:rPr>
                <w:noProof/>
                <w:sz w:val="18"/>
                <w:szCs w:val="18"/>
              </w:rPr>
            </w:pPr>
            <w:r>
              <w:rPr>
                <w:noProof/>
                <w:sz w:val="18"/>
                <w:szCs w:val="18"/>
              </w:rPr>
              <w:t>TAC</w:t>
            </w:r>
          </w:p>
        </w:tc>
        <w:tc>
          <w:tcPr>
            <w:tcW w:w="817" w:type="pct"/>
          </w:tcPr>
          <w:p>
            <w:pPr>
              <w:spacing w:before="60" w:after="60"/>
              <w:jc w:val="right"/>
              <w:rPr>
                <w:noProof/>
                <w:color w:val="000000"/>
                <w:sz w:val="18"/>
                <w:szCs w:val="18"/>
              </w:rPr>
            </w:pPr>
            <w:r>
              <w:rPr>
                <w:noProof/>
                <w:color w:val="000000"/>
                <w:sz w:val="18"/>
                <w:szCs w:val="18"/>
              </w:rPr>
              <w:t>9 583,07“</w:t>
            </w:r>
          </w:p>
        </w:tc>
        <w:tc>
          <w:tcPr>
            <w:tcW w:w="673" w:type="pct"/>
            <w:gridSpan w:val="2"/>
            <w:tcBorders>
              <w:right w:val="nil"/>
            </w:tcBorders>
          </w:tcPr>
          <w:p>
            <w:pPr>
              <w:spacing w:before="60" w:after="60"/>
              <w:rPr>
                <w:noProof/>
                <w:sz w:val="18"/>
                <w:szCs w:val="18"/>
              </w:rPr>
            </w:pPr>
          </w:p>
        </w:tc>
        <w:tc>
          <w:tcPr>
            <w:tcW w:w="2575" w:type="pct"/>
            <w:gridSpan w:val="2"/>
            <w:vMerge/>
          </w:tcPr>
          <w:p>
            <w:pPr>
              <w:spacing w:before="60" w:after="60"/>
              <w:rPr>
                <w:noProof/>
                <w:sz w:val="18"/>
                <w:szCs w:val="18"/>
              </w:rPr>
            </w:pPr>
          </w:p>
        </w:tc>
      </w:tr>
      <w:tr>
        <w:trPr>
          <w:trHeight w:val="227"/>
        </w:trPr>
        <w:tc>
          <w:tcPr>
            <w:tcW w:w="935" w:type="pct"/>
            <w:tcBorders>
              <w:bottom w:val="single" w:sz="4" w:space="0" w:color="auto"/>
            </w:tcBorders>
          </w:tcPr>
          <w:p>
            <w:pPr>
              <w:spacing w:before="60" w:after="60"/>
              <w:jc w:val="right"/>
              <w:rPr>
                <w:noProof/>
                <w:sz w:val="18"/>
                <w:szCs w:val="18"/>
              </w:rPr>
            </w:pPr>
            <w:r>
              <w:rPr>
                <w:b/>
                <w:bCs/>
                <w:noProof/>
                <w:sz w:val="18"/>
                <w:szCs w:val="18"/>
                <w:vertAlign w:val="superscript"/>
              </w:rPr>
              <w:t>(1)</w:t>
            </w:r>
          </w:p>
        </w:tc>
        <w:tc>
          <w:tcPr>
            <w:tcW w:w="4065" w:type="pct"/>
            <w:gridSpan w:val="5"/>
            <w:tcBorders>
              <w:bottom w:val="single" w:sz="4" w:space="0" w:color="auto"/>
            </w:tcBorders>
          </w:tcPr>
          <w:p>
            <w:pPr>
              <w:spacing w:before="60" w:after="60"/>
              <w:rPr>
                <w:noProof/>
                <w:sz w:val="18"/>
                <w:szCs w:val="18"/>
              </w:rPr>
            </w:pPr>
            <w:r>
              <w:rPr>
                <w:noProof/>
                <w:sz w:val="18"/>
                <w:szCs w:val="18"/>
              </w:rPr>
              <w:t>V rámci tejto kvóty možno loviť iba od 1. apríla do 31. decembra.</w:t>
            </w:r>
          </w:p>
        </w:tc>
      </w:tr>
      <w:tr>
        <w:trPr>
          <w:trHeight w:val="227"/>
        </w:trPr>
        <w:tc>
          <w:tcPr>
            <w:tcW w:w="5000" w:type="pct"/>
            <w:gridSpan w:val="6"/>
            <w:tcBorders>
              <w:top w:val="single" w:sz="4" w:space="0" w:color="auto"/>
            </w:tcBorders>
          </w:tcPr>
          <w:p>
            <w:pPr>
              <w:spacing w:before="60" w:after="60"/>
              <w:jc w:val="left"/>
              <w:rPr>
                <w:noProof/>
              </w:rPr>
            </w:pPr>
            <w:r>
              <w:rPr>
                <w:noProof/>
              </w:rPr>
              <w:t>;</w:t>
            </w:r>
          </w:p>
        </w:tc>
      </w:tr>
    </w:tbl>
    <w:p>
      <w:pPr>
        <w:pStyle w:val="Point0"/>
        <w:rPr>
          <w:noProof/>
        </w:rPr>
      </w:pPr>
      <w:r>
        <w:rPr>
          <w:noProof/>
        </w:rPr>
        <w:t>3.</w:t>
      </w:r>
      <w:r>
        <w:rPr>
          <w:noProof/>
        </w:rPr>
        <w:tab/>
        <w:t xml:space="preserve">V prílohe IH sa tabuľka rybolovných možností pre stavridu </w:t>
      </w:r>
      <w:r>
        <w:rPr>
          <w:i/>
          <w:iCs/>
          <w:noProof/>
        </w:rPr>
        <w:t>Trachurus murphyi</w:t>
      </w:r>
      <w:r>
        <w:rPr>
          <w:noProof/>
        </w:rPr>
        <w:t xml:space="preserve"> nahrádza takto:</w:t>
      </w:r>
    </w:p>
    <w:tbl>
      <w:tblPr>
        <w:tblW w:w="9639" w:type="dxa"/>
        <w:tblInd w:w="108" w:type="dxa"/>
        <w:tblLook w:val="04A0" w:firstRow="1" w:lastRow="0" w:firstColumn="1" w:lastColumn="0" w:noHBand="0" w:noVBand="1"/>
      </w:tblPr>
      <w:tblGrid>
        <w:gridCol w:w="851"/>
        <w:gridCol w:w="992"/>
        <w:gridCol w:w="1701"/>
        <w:gridCol w:w="851"/>
        <w:gridCol w:w="850"/>
        <w:gridCol w:w="4394"/>
      </w:tblGrid>
      <w:tr>
        <w:trPr>
          <w:trHeight w:val="20"/>
        </w:trPr>
        <w:tc>
          <w:tcPr>
            <w:tcW w:w="851" w:type="dxa"/>
            <w:tcBorders>
              <w:top w:val="single" w:sz="8" w:space="0" w:color="auto"/>
              <w:left w:val="nil"/>
              <w:bottom w:val="single" w:sz="8" w:space="0" w:color="auto"/>
              <w:right w:val="nil"/>
            </w:tcBorders>
            <w:noWrap/>
            <w:hideMark/>
          </w:tcPr>
          <w:p>
            <w:pPr>
              <w:spacing w:before="60" w:after="60"/>
              <w:rPr>
                <w:noProof/>
                <w:sz w:val="18"/>
                <w:szCs w:val="16"/>
              </w:rPr>
            </w:pPr>
            <w:r>
              <w:rPr>
                <w:noProof/>
                <w:sz w:val="18"/>
                <w:szCs w:val="16"/>
              </w:rPr>
              <w:t>„Druh:</w:t>
            </w:r>
          </w:p>
        </w:tc>
        <w:tc>
          <w:tcPr>
            <w:tcW w:w="3544" w:type="dxa"/>
            <w:gridSpan w:val="3"/>
            <w:tcBorders>
              <w:top w:val="single" w:sz="8" w:space="0" w:color="auto"/>
              <w:left w:val="nil"/>
              <w:bottom w:val="single" w:sz="8" w:space="0" w:color="auto"/>
              <w:right w:val="nil"/>
            </w:tcBorders>
            <w:noWrap/>
            <w:hideMark/>
          </w:tcPr>
          <w:p>
            <w:pPr>
              <w:spacing w:before="60" w:after="60"/>
              <w:rPr>
                <w:noProof/>
                <w:sz w:val="18"/>
                <w:szCs w:val="16"/>
              </w:rPr>
            </w:pPr>
            <w:r>
              <w:rPr>
                <w:noProof/>
                <w:sz w:val="18"/>
                <w:szCs w:val="16"/>
              </w:rPr>
              <w:t xml:space="preserve">stavrida </w:t>
            </w:r>
            <w:r>
              <w:rPr>
                <w:i/>
                <w:iCs/>
                <w:noProof/>
                <w:sz w:val="18"/>
                <w:szCs w:val="16"/>
              </w:rPr>
              <w:t>Trachurus murphyi</w:t>
            </w:r>
          </w:p>
          <w:p>
            <w:pPr>
              <w:keepNext/>
              <w:tabs>
                <w:tab w:val="left" w:pos="850"/>
              </w:tabs>
              <w:spacing w:before="60" w:after="60"/>
              <w:outlineLvl w:val="0"/>
              <w:rPr>
                <w:noProof/>
                <w:sz w:val="18"/>
                <w:szCs w:val="16"/>
              </w:rPr>
            </w:pPr>
            <w:r>
              <w:rPr>
                <w:i/>
                <w:iCs/>
                <w:noProof/>
                <w:sz w:val="18"/>
                <w:szCs w:val="16"/>
              </w:rPr>
              <w:t>Trachurus murphyi</w:t>
            </w:r>
          </w:p>
        </w:tc>
        <w:tc>
          <w:tcPr>
            <w:tcW w:w="850" w:type="dxa"/>
            <w:tcBorders>
              <w:top w:val="single" w:sz="8" w:space="0" w:color="auto"/>
              <w:left w:val="single" w:sz="8" w:space="0" w:color="auto"/>
              <w:bottom w:val="single" w:sz="8" w:space="0" w:color="auto"/>
              <w:right w:val="nil"/>
            </w:tcBorders>
            <w:noWrap/>
            <w:hideMark/>
          </w:tcPr>
          <w:p>
            <w:pPr>
              <w:spacing w:before="60" w:after="60"/>
              <w:rPr>
                <w:noProof/>
                <w:sz w:val="18"/>
                <w:szCs w:val="16"/>
              </w:rPr>
            </w:pPr>
            <w:r>
              <w:rPr>
                <w:noProof/>
                <w:sz w:val="18"/>
                <w:szCs w:val="16"/>
              </w:rPr>
              <w:t>Zóna:</w:t>
            </w:r>
          </w:p>
        </w:tc>
        <w:tc>
          <w:tcPr>
            <w:tcW w:w="4394" w:type="dxa"/>
            <w:tcBorders>
              <w:top w:val="single" w:sz="8" w:space="0" w:color="auto"/>
              <w:left w:val="nil"/>
              <w:bottom w:val="single" w:sz="8" w:space="0" w:color="auto"/>
              <w:right w:val="nil"/>
            </w:tcBorders>
            <w:noWrap/>
            <w:hideMark/>
          </w:tcPr>
          <w:p>
            <w:pPr>
              <w:spacing w:before="60" w:after="60"/>
              <w:rPr>
                <w:noProof/>
                <w:sz w:val="18"/>
                <w:szCs w:val="16"/>
              </w:rPr>
            </w:pPr>
            <w:r>
              <w:rPr>
                <w:noProof/>
                <w:sz w:val="18"/>
                <w:szCs w:val="16"/>
              </w:rPr>
              <w:t>Oblasť dohovoru SPRFMO</w:t>
            </w:r>
          </w:p>
          <w:p>
            <w:pPr>
              <w:spacing w:before="60" w:after="60"/>
              <w:rPr>
                <w:noProof/>
                <w:sz w:val="18"/>
                <w:szCs w:val="16"/>
              </w:rPr>
            </w:pPr>
            <w:r>
              <w:rPr>
                <w:noProof/>
                <w:sz w:val="18"/>
                <w:szCs w:val="16"/>
              </w:rPr>
              <w:t>(CJM/SPRFMO)</w:t>
            </w:r>
          </w:p>
        </w:tc>
      </w:tr>
      <w:tr>
        <w:trPr>
          <w:trHeight w:val="20"/>
        </w:trPr>
        <w:tc>
          <w:tcPr>
            <w:tcW w:w="1843" w:type="dxa"/>
            <w:gridSpan w:val="2"/>
            <w:tcBorders>
              <w:top w:val="single" w:sz="8" w:space="0" w:color="auto"/>
            </w:tcBorders>
            <w:noWrap/>
            <w:hideMark/>
          </w:tcPr>
          <w:p>
            <w:pPr>
              <w:spacing w:before="60" w:after="60"/>
              <w:rPr>
                <w:noProof/>
                <w:sz w:val="18"/>
                <w:szCs w:val="16"/>
              </w:rPr>
            </w:pPr>
            <w:r>
              <w:rPr>
                <w:noProof/>
                <w:sz w:val="18"/>
                <w:szCs w:val="16"/>
              </w:rPr>
              <w:t>Nemecko</w:t>
            </w:r>
          </w:p>
        </w:tc>
        <w:tc>
          <w:tcPr>
            <w:tcW w:w="1701" w:type="dxa"/>
            <w:tcBorders>
              <w:top w:val="single" w:sz="8" w:space="0" w:color="auto"/>
            </w:tcBorders>
            <w:noWrap/>
            <w:hideMark/>
          </w:tcPr>
          <w:p>
            <w:pPr>
              <w:spacing w:before="60" w:after="60"/>
              <w:jc w:val="right"/>
              <w:rPr>
                <w:noProof/>
                <w:sz w:val="18"/>
                <w:szCs w:val="16"/>
              </w:rPr>
            </w:pPr>
            <w:r>
              <w:rPr>
                <w:noProof/>
                <w:sz w:val="18"/>
                <w:szCs w:val="16"/>
              </w:rPr>
              <w:t>10 446,80</w:t>
            </w:r>
          </w:p>
        </w:tc>
        <w:tc>
          <w:tcPr>
            <w:tcW w:w="851" w:type="dxa"/>
            <w:tcBorders>
              <w:top w:val="single" w:sz="8" w:space="0" w:color="auto"/>
            </w:tcBorders>
          </w:tcPr>
          <w:p>
            <w:pPr>
              <w:spacing w:before="60" w:after="60"/>
              <w:rPr>
                <w:noProof/>
                <w:sz w:val="18"/>
                <w:szCs w:val="16"/>
                <w:vertAlign w:val="superscript"/>
              </w:rPr>
            </w:pPr>
          </w:p>
        </w:tc>
        <w:tc>
          <w:tcPr>
            <w:tcW w:w="5244" w:type="dxa"/>
            <w:gridSpan w:val="2"/>
            <w:vMerge w:val="restart"/>
            <w:tcBorders>
              <w:top w:val="single" w:sz="8" w:space="0" w:color="auto"/>
            </w:tcBorders>
            <w:noWrap/>
            <w:hideMark/>
          </w:tcPr>
          <w:p>
            <w:pPr>
              <w:spacing w:before="60" w:after="60"/>
              <w:rPr>
                <w:noProof/>
                <w:sz w:val="18"/>
                <w:szCs w:val="16"/>
              </w:rPr>
            </w:pPr>
            <w:r>
              <w:rPr>
                <w:noProof/>
                <w:sz w:val="18"/>
                <w:szCs w:val="16"/>
              </w:rPr>
              <w:t>Analytický TAC</w:t>
            </w:r>
          </w:p>
          <w:p>
            <w:pPr>
              <w:spacing w:before="60" w:after="60"/>
              <w:rPr>
                <w:noProof/>
                <w:sz w:val="18"/>
                <w:szCs w:val="16"/>
              </w:rPr>
            </w:pPr>
            <w:r>
              <w:rPr>
                <w:noProof/>
                <w:sz w:val="18"/>
                <w:szCs w:val="16"/>
              </w:rPr>
              <w:t>Neuplatňuje sa článok 3 nariadenia (ES) č. 847/96.</w:t>
            </w:r>
          </w:p>
          <w:p>
            <w:pPr>
              <w:spacing w:before="60" w:after="60"/>
              <w:rPr>
                <w:noProof/>
                <w:sz w:val="18"/>
                <w:szCs w:val="16"/>
              </w:rPr>
            </w:pPr>
            <w:r>
              <w:rPr>
                <w:noProof/>
                <w:sz w:val="18"/>
                <w:szCs w:val="16"/>
              </w:rPr>
              <w:t>Neuplatňuje sa článok 4 nariadenia (ES) č. 847/96.</w:t>
            </w:r>
          </w:p>
        </w:tc>
      </w:tr>
      <w:tr>
        <w:trPr>
          <w:trHeight w:val="20"/>
        </w:trPr>
        <w:tc>
          <w:tcPr>
            <w:tcW w:w="1843" w:type="dxa"/>
            <w:gridSpan w:val="2"/>
            <w:noWrap/>
            <w:hideMark/>
          </w:tcPr>
          <w:p>
            <w:pPr>
              <w:spacing w:before="60" w:after="60"/>
              <w:rPr>
                <w:noProof/>
                <w:sz w:val="18"/>
                <w:szCs w:val="16"/>
              </w:rPr>
            </w:pPr>
            <w:r>
              <w:rPr>
                <w:noProof/>
                <w:sz w:val="18"/>
                <w:szCs w:val="16"/>
              </w:rPr>
              <w:t>Holandsko</w:t>
            </w:r>
          </w:p>
        </w:tc>
        <w:tc>
          <w:tcPr>
            <w:tcW w:w="1701" w:type="dxa"/>
            <w:noWrap/>
          </w:tcPr>
          <w:p>
            <w:pPr>
              <w:spacing w:before="60" w:after="60"/>
              <w:jc w:val="right"/>
              <w:rPr>
                <w:noProof/>
                <w:sz w:val="18"/>
                <w:szCs w:val="16"/>
              </w:rPr>
            </w:pPr>
            <w:r>
              <w:rPr>
                <w:noProof/>
                <w:sz w:val="18"/>
                <w:szCs w:val="18"/>
              </w:rPr>
              <w:t>11 323,26</w:t>
            </w:r>
          </w:p>
        </w:tc>
        <w:tc>
          <w:tcPr>
            <w:tcW w:w="851" w:type="dxa"/>
          </w:tcPr>
          <w:p>
            <w:pPr>
              <w:spacing w:before="60" w:after="60"/>
              <w:rPr>
                <w:noProof/>
                <w:sz w:val="18"/>
                <w:szCs w:val="16"/>
              </w:rPr>
            </w:pPr>
          </w:p>
        </w:tc>
        <w:tc>
          <w:tcPr>
            <w:tcW w:w="5244" w:type="dxa"/>
            <w:gridSpan w:val="2"/>
            <w:vMerge/>
            <w:noWrap/>
            <w:hideMark/>
          </w:tcPr>
          <w:p>
            <w:pPr>
              <w:spacing w:before="60" w:after="60"/>
              <w:rPr>
                <w:noProof/>
                <w:sz w:val="18"/>
                <w:szCs w:val="16"/>
              </w:rPr>
            </w:pPr>
          </w:p>
        </w:tc>
      </w:tr>
      <w:tr>
        <w:trPr>
          <w:trHeight w:val="20"/>
        </w:trPr>
        <w:tc>
          <w:tcPr>
            <w:tcW w:w="1843" w:type="dxa"/>
            <w:gridSpan w:val="2"/>
            <w:noWrap/>
            <w:hideMark/>
          </w:tcPr>
          <w:p>
            <w:pPr>
              <w:spacing w:before="60" w:after="60"/>
              <w:rPr>
                <w:noProof/>
                <w:sz w:val="18"/>
                <w:szCs w:val="16"/>
              </w:rPr>
            </w:pPr>
            <w:r>
              <w:rPr>
                <w:noProof/>
                <w:sz w:val="18"/>
                <w:szCs w:val="16"/>
              </w:rPr>
              <w:t>Litva</w:t>
            </w:r>
          </w:p>
        </w:tc>
        <w:tc>
          <w:tcPr>
            <w:tcW w:w="1701" w:type="dxa"/>
            <w:noWrap/>
          </w:tcPr>
          <w:p>
            <w:pPr>
              <w:spacing w:before="60" w:after="60"/>
              <w:jc w:val="right"/>
              <w:rPr>
                <w:noProof/>
                <w:sz w:val="18"/>
                <w:szCs w:val="16"/>
              </w:rPr>
            </w:pPr>
            <w:r>
              <w:rPr>
                <w:noProof/>
                <w:sz w:val="18"/>
                <w:szCs w:val="16"/>
              </w:rPr>
              <w:t>7 269,16</w:t>
            </w:r>
          </w:p>
        </w:tc>
        <w:tc>
          <w:tcPr>
            <w:tcW w:w="851" w:type="dxa"/>
          </w:tcPr>
          <w:p>
            <w:pPr>
              <w:spacing w:before="60" w:after="60"/>
              <w:rPr>
                <w:noProof/>
                <w:sz w:val="18"/>
                <w:szCs w:val="16"/>
              </w:rPr>
            </w:pPr>
          </w:p>
        </w:tc>
        <w:tc>
          <w:tcPr>
            <w:tcW w:w="5244" w:type="dxa"/>
            <w:gridSpan w:val="2"/>
            <w:vMerge/>
            <w:noWrap/>
            <w:hideMark/>
          </w:tcPr>
          <w:p>
            <w:pPr>
              <w:spacing w:before="60" w:after="60"/>
              <w:rPr>
                <w:noProof/>
                <w:sz w:val="18"/>
                <w:szCs w:val="16"/>
              </w:rPr>
            </w:pPr>
          </w:p>
        </w:tc>
      </w:tr>
      <w:tr>
        <w:trPr>
          <w:trHeight w:val="20"/>
        </w:trPr>
        <w:tc>
          <w:tcPr>
            <w:tcW w:w="1843" w:type="dxa"/>
            <w:gridSpan w:val="2"/>
            <w:noWrap/>
            <w:hideMark/>
          </w:tcPr>
          <w:p>
            <w:pPr>
              <w:spacing w:before="60" w:after="60"/>
              <w:rPr>
                <w:noProof/>
                <w:sz w:val="18"/>
                <w:szCs w:val="16"/>
              </w:rPr>
            </w:pPr>
            <w:r>
              <w:rPr>
                <w:noProof/>
                <w:sz w:val="18"/>
                <w:szCs w:val="16"/>
              </w:rPr>
              <w:t>Poľsko</w:t>
            </w:r>
          </w:p>
        </w:tc>
        <w:tc>
          <w:tcPr>
            <w:tcW w:w="1701" w:type="dxa"/>
            <w:noWrap/>
          </w:tcPr>
          <w:p>
            <w:pPr>
              <w:spacing w:before="60" w:after="60"/>
              <w:jc w:val="right"/>
              <w:rPr>
                <w:noProof/>
                <w:sz w:val="18"/>
                <w:szCs w:val="16"/>
              </w:rPr>
            </w:pPr>
            <w:r>
              <w:rPr>
                <w:noProof/>
                <w:sz w:val="18"/>
                <w:szCs w:val="18"/>
              </w:rPr>
              <w:t>12 498,78</w:t>
            </w:r>
          </w:p>
        </w:tc>
        <w:tc>
          <w:tcPr>
            <w:tcW w:w="851" w:type="dxa"/>
          </w:tcPr>
          <w:p>
            <w:pPr>
              <w:spacing w:before="60" w:after="60"/>
              <w:rPr>
                <w:noProof/>
                <w:sz w:val="18"/>
                <w:szCs w:val="16"/>
              </w:rPr>
            </w:pPr>
          </w:p>
        </w:tc>
        <w:tc>
          <w:tcPr>
            <w:tcW w:w="5244" w:type="dxa"/>
            <w:gridSpan w:val="2"/>
            <w:vMerge/>
            <w:noWrap/>
            <w:hideMark/>
          </w:tcPr>
          <w:p>
            <w:pPr>
              <w:spacing w:before="60" w:after="60"/>
              <w:rPr>
                <w:noProof/>
                <w:sz w:val="18"/>
                <w:szCs w:val="16"/>
              </w:rPr>
            </w:pPr>
          </w:p>
        </w:tc>
      </w:tr>
      <w:tr>
        <w:trPr>
          <w:trHeight w:val="20"/>
        </w:trPr>
        <w:tc>
          <w:tcPr>
            <w:tcW w:w="1843" w:type="dxa"/>
            <w:gridSpan w:val="2"/>
            <w:noWrap/>
            <w:hideMark/>
          </w:tcPr>
          <w:p>
            <w:pPr>
              <w:spacing w:before="60" w:after="60"/>
              <w:rPr>
                <w:noProof/>
                <w:sz w:val="18"/>
                <w:szCs w:val="16"/>
              </w:rPr>
            </w:pPr>
            <w:r>
              <w:rPr>
                <w:noProof/>
                <w:sz w:val="18"/>
                <w:szCs w:val="16"/>
              </w:rPr>
              <w:t>Únia</w:t>
            </w:r>
          </w:p>
        </w:tc>
        <w:tc>
          <w:tcPr>
            <w:tcW w:w="1701" w:type="dxa"/>
            <w:noWrap/>
          </w:tcPr>
          <w:p>
            <w:pPr>
              <w:spacing w:before="60" w:after="60"/>
              <w:jc w:val="right"/>
              <w:rPr>
                <w:noProof/>
                <w:sz w:val="18"/>
                <w:szCs w:val="16"/>
              </w:rPr>
            </w:pPr>
            <w:r>
              <w:rPr>
                <w:noProof/>
                <w:sz w:val="18"/>
                <w:szCs w:val="16"/>
              </w:rPr>
              <w:t>41 538</w:t>
            </w:r>
          </w:p>
        </w:tc>
        <w:tc>
          <w:tcPr>
            <w:tcW w:w="851" w:type="dxa"/>
          </w:tcPr>
          <w:p>
            <w:pPr>
              <w:spacing w:before="60" w:after="60"/>
              <w:rPr>
                <w:noProof/>
                <w:sz w:val="18"/>
                <w:szCs w:val="16"/>
              </w:rPr>
            </w:pPr>
          </w:p>
        </w:tc>
        <w:tc>
          <w:tcPr>
            <w:tcW w:w="5244" w:type="dxa"/>
            <w:gridSpan w:val="2"/>
            <w:vMerge/>
            <w:noWrap/>
            <w:hideMark/>
          </w:tcPr>
          <w:p>
            <w:pPr>
              <w:spacing w:before="60" w:after="60"/>
              <w:rPr>
                <w:noProof/>
                <w:sz w:val="18"/>
                <w:szCs w:val="16"/>
              </w:rPr>
            </w:pPr>
          </w:p>
        </w:tc>
      </w:tr>
      <w:tr>
        <w:trPr>
          <w:trHeight w:val="20"/>
        </w:trPr>
        <w:tc>
          <w:tcPr>
            <w:tcW w:w="1843" w:type="dxa"/>
            <w:gridSpan w:val="2"/>
            <w:noWrap/>
            <w:hideMark/>
          </w:tcPr>
          <w:p>
            <w:pPr>
              <w:spacing w:before="60" w:after="60"/>
              <w:rPr>
                <w:noProof/>
                <w:sz w:val="18"/>
                <w:szCs w:val="16"/>
              </w:rPr>
            </w:pPr>
            <w:r>
              <w:rPr>
                <w:noProof/>
                <w:sz w:val="18"/>
                <w:szCs w:val="16"/>
              </w:rPr>
              <w:t>TAC</w:t>
            </w:r>
          </w:p>
        </w:tc>
        <w:tc>
          <w:tcPr>
            <w:tcW w:w="1701" w:type="dxa"/>
            <w:noWrap/>
            <w:hideMark/>
          </w:tcPr>
          <w:p>
            <w:pPr>
              <w:spacing w:before="60" w:after="60"/>
              <w:jc w:val="right"/>
              <w:rPr>
                <w:noProof/>
                <w:sz w:val="18"/>
                <w:szCs w:val="16"/>
              </w:rPr>
            </w:pPr>
            <w:r>
              <w:rPr>
                <w:noProof/>
                <w:sz w:val="18"/>
                <w:szCs w:val="16"/>
              </w:rPr>
              <w:t>Neuplatňuje sa.“</w:t>
            </w:r>
          </w:p>
        </w:tc>
        <w:tc>
          <w:tcPr>
            <w:tcW w:w="851" w:type="dxa"/>
          </w:tcPr>
          <w:p>
            <w:pPr>
              <w:spacing w:before="60" w:after="60"/>
              <w:rPr>
                <w:noProof/>
                <w:sz w:val="18"/>
                <w:szCs w:val="16"/>
              </w:rPr>
            </w:pPr>
          </w:p>
        </w:tc>
        <w:tc>
          <w:tcPr>
            <w:tcW w:w="5244" w:type="dxa"/>
            <w:gridSpan w:val="2"/>
            <w:vMerge/>
          </w:tcPr>
          <w:p>
            <w:pPr>
              <w:spacing w:before="60" w:after="60"/>
              <w:rPr>
                <w:noProof/>
                <w:sz w:val="18"/>
                <w:szCs w:val="16"/>
              </w:rPr>
            </w:pPr>
          </w:p>
        </w:tc>
      </w:tr>
      <w:tr>
        <w:trPr>
          <w:trHeight w:val="20"/>
        </w:trPr>
        <w:tc>
          <w:tcPr>
            <w:tcW w:w="851" w:type="dxa"/>
            <w:tcBorders>
              <w:top w:val="nil"/>
              <w:left w:val="nil"/>
              <w:bottom w:val="single" w:sz="8" w:space="0" w:color="auto"/>
              <w:right w:val="nil"/>
            </w:tcBorders>
            <w:noWrap/>
          </w:tcPr>
          <w:p>
            <w:pPr>
              <w:spacing w:before="60" w:after="60"/>
              <w:rPr>
                <w:noProof/>
                <w:sz w:val="18"/>
                <w:szCs w:val="16"/>
                <w:vertAlign w:val="superscript"/>
              </w:rPr>
            </w:pPr>
          </w:p>
        </w:tc>
        <w:tc>
          <w:tcPr>
            <w:tcW w:w="8788" w:type="dxa"/>
            <w:gridSpan w:val="5"/>
            <w:tcBorders>
              <w:top w:val="nil"/>
              <w:left w:val="nil"/>
              <w:bottom w:val="single" w:sz="8" w:space="0" w:color="auto"/>
              <w:right w:val="nil"/>
            </w:tcBorders>
            <w:noWrap/>
          </w:tcPr>
          <w:p>
            <w:pPr>
              <w:spacing w:before="60" w:after="60"/>
              <w:rPr>
                <w:noProof/>
                <w:sz w:val="18"/>
                <w:szCs w:val="16"/>
              </w:rPr>
            </w:pPr>
          </w:p>
        </w:tc>
      </w:tr>
    </w:tbl>
    <w:p>
      <w:pPr>
        <w:rPr>
          <w:noProof/>
        </w:rPr>
      </w:pPr>
      <w:r>
        <w:rPr>
          <w:noProof/>
        </w:rPr>
        <w:t>;</w:t>
      </w:r>
    </w:p>
    <w:p>
      <w:pPr>
        <w:pStyle w:val="Point0"/>
        <w:rPr>
          <w:noProof/>
        </w:rPr>
      </w:pPr>
      <w:r>
        <w:rPr>
          <w:noProof/>
        </w:rPr>
        <w:t>4.</w:t>
      </w:r>
      <w:r>
        <w:rPr>
          <w:noProof/>
        </w:rPr>
        <w:tab/>
        <w:t>V prílohe V časti B sa poznámka pod čiarou č. 1 k tabuľke „Maximálny počet oprávnení na rybolov pre plavidlá tretích krajín loviace vo vodách Únie“ nahrádza takto:</w:t>
      </w:r>
    </w:p>
    <w:p>
      <w:pPr>
        <w:ind w:left="720"/>
        <w:rPr>
          <w:noProof/>
        </w:rPr>
      </w:pPr>
      <w:r>
        <w:rPr>
          <w:noProof/>
        </w:rPr>
        <w:t xml:space="preserve"> „</w:t>
      </w:r>
      <w:r>
        <w:rPr>
          <w:noProof/>
          <w:vertAlign w:val="superscript"/>
        </w:rPr>
        <w:t>(1)</w:t>
      </w:r>
      <w:r>
        <w:rPr>
          <w:noProof/>
        </w:rPr>
        <w:t xml:space="preserve"> Na vydanie uvedených oprávnení na rybolov sa musí preukázať, že medzi vlastníkom plavidla žiadajúcim o oprávnenie na rybolov a spracovateľským podnikom nachádzajúcim sa v departemente Francúzska Guyana existuje platná zmluva a že v tejto zmluve je zahrnutý záväzok vylodiť najmenej 75 % celkového úlovku rýb čeľade </w:t>
      </w:r>
      <w:r>
        <w:rPr>
          <w:i/>
          <w:iCs/>
          <w:noProof/>
        </w:rPr>
        <w:t>Lutjanidae</w:t>
      </w:r>
      <w:r>
        <w:rPr>
          <w:noProof/>
        </w:rPr>
        <w:t xml:space="preserve"> z predmetného plavidla v uvedenom departemente, aby sa mohol spracovať v danom spracovateľskom podniku. Takúto zmluvu musia schváliť francúzske orgány, čím sa zaistí, že bude v súlade so skutočnou kapacitou zmluvného spracovateľského podniku, ako aj s cieľmi hospodárskeho rozvoja Francúzskej Guyany. Kópia riadne schválenej zmluvy sa pripojí k žiadosti o oprávnenie na rybolov. V prípade, že francúzske orgány zmluvu neschvália, informujú o tom dotknutú stranu a Komisiu a uvedú dôvody neschválenia. Rybárske plavidlo plaviace sa pod vlajkou Venezuely, ktoré je oprávnené vykonávať rybolovné činnosti v roku 2020, môže pokračovať v rybolove do 1. apríla 2021 až do obnovenia jeho oprávnenia na rybolov a za predpokladu, že:</w:t>
      </w:r>
    </w:p>
    <w:p>
      <w:pPr>
        <w:ind w:firstLine="720"/>
        <w:rPr>
          <w:noProof/>
        </w:rPr>
      </w:pPr>
      <w:r>
        <w:rPr>
          <w:noProof/>
        </w:rPr>
        <w:t>– prevádzkovateľ plavidla podpísal novú zmluvu o dodávke na rok 2021,</w:t>
      </w:r>
    </w:p>
    <w:p>
      <w:pPr>
        <w:ind w:firstLine="720"/>
        <w:rPr>
          <w:noProof/>
        </w:rPr>
      </w:pPr>
      <w:r>
        <w:rPr>
          <w:noProof/>
        </w:rPr>
        <w:t>– postup obnovenia oprávnenia pre toto plavidlo už prebieha,</w:t>
      </w:r>
    </w:p>
    <w:p>
      <w:pPr>
        <w:ind w:left="720"/>
        <w:rPr>
          <w:noProof/>
        </w:rPr>
      </w:pPr>
      <w:r>
        <w:rPr>
          <w:noProof/>
        </w:rPr>
        <w:t>– prevádzkovateľ plavidla splnil v roku 2020 svoje povinnosti týkajúce sa podávania správ a zmluvné povinnosti vylodiť úlovky.</w:t>
      </w:r>
    </w:p>
    <w:p>
      <w:pPr>
        <w:ind w:left="720"/>
        <w:rPr>
          <w:noProof/>
        </w:rPr>
      </w:pPr>
      <w:r>
        <w:rPr>
          <w:noProof/>
        </w:rPr>
        <w:t>Platnosť tohto predĺženia uplynie v deň nadobudnutia účinnosti rozhodnutia Komisie, ktorým sa danému plavidlu vydáva oprávnenie na rybolov na rok 2021, alebo na základe oznámenia Komisie o zamietnutí oprávnenia.“.</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rStyle w:val="Marker"/>
          <w:noProof/>
        </w:rPr>
      </w:pPr>
      <w:r>
        <w:rPr>
          <w:noProof/>
        </w:rPr>
        <w:t xml:space="preserve">PRÍLOHA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A8F5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46E0E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3882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0C84E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D1A87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24A51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63A2CA0"/>
    <w:lvl w:ilvl="0">
      <w:start w:val="1"/>
      <w:numFmt w:val="decimal"/>
      <w:pStyle w:val="ListNumber"/>
      <w:lvlText w:val="%1."/>
      <w:lvlJc w:val="left"/>
      <w:pPr>
        <w:tabs>
          <w:tab w:val="num" w:pos="360"/>
        </w:tabs>
        <w:ind w:left="360" w:hanging="360"/>
      </w:pPr>
    </w:lvl>
  </w:abstractNum>
  <w:abstractNum w:abstractNumId="7">
    <w:nsid w:val="FFFFFF89"/>
    <w:multiLevelType w:val="singleLevel"/>
    <w:tmpl w:val="67E886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6 15:40:2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2"/>
    <w:docVar w:name="LW_ANNEX_UNIQUE" w:val="0"/>
    <w:docVar w:name="LW_CORRIGENDUM" w:val="&lt;UNUSED&gt;"/>
    <w:docVar w:name="LW_COVERPAGE_EXISTS" w:val="True"/>
    <w:docVar w:name="LW_COVERPAGE_GUID" w:val="523CE8F9-D450-4B4A-9EEB-3E44D001061A"/>
    <w:docVar w:name="LW_COVERPAGE_TYPE" w:val="1"/>
    <w:docVar w:name="LW_CROSSREFERENCE" w:val="&lt;UNUSED&gt;"/>
    <w:docVar w:name="LW_DocType" w:val="ANNEX"/>
    <w:docVar w:name="LW_EMISSION" w:val="20. 5. 2020"/>
    <w:docVar w:name="LW_EMISSION_ISODATE" w:val="2020-05-20"/>
    <w:docVar w:name="LW_EMISSION_LOCATION" w:val="BRX"/>
    <w:docVar w:name="LW_EMISSION_PREFIX" w:val="V Bruseli"/>
    <w:docVar w:name="LW_EMISSION_SUFFIX" w:val=" "/>
    <w:docVar w:name="LW_ID_DOCSTRUCTURE" w:val="COM/ANNEX"/>
    <w:docVar w:name="LW_ID_DOCTYPE" w:val="SG-017"/>
    <w:docVar w:name="LW_LANGUE" w:val="SK"/>
    <w:docVar w:name="LW_LEVEL_OF_SENSITIVITY" w:val="Standard treatment"/>
    <w:docVar w:name="LW_NOM.INST" w:val="EURÓPSKA KOMISIA"/>
    <w:docVar w:name="LW_NOM.INST_JOINTDOC" w:val="&lt;EMPTY&gt;"/>
    <w:docVar w:name="LW_OBJETACTEPRINCIPAL" w:val="ktorým sa mení nariadenie (EÚ) 2019/1838, pokia\u318? ide o ur\u269?ité rybolovné mo\u382?nosti na rok 2020 v Baltskom mori, a ktorým sa mení nariadenie (EÚ) 2020/123, pokia\u318? ide o ur\u269?ité rybolovné mo\u382?nosti na rok 2020 vo vodách Únie a vo vodách nepatriacich Únii"/>
    <w:docVar w:name="LW_OBJETACTEPRINCIPAL.CP" w:val="ktorým sa mení nariadenie (EÚ) 2019/1838, pokia\u318? ide o ur\u269?ité rybolovné mo\u382?nosti na rok 2020 v Baltskom mori, a ktorým sa mení nariadenie (EÚ) 2020/123, pokia\u318? ide o ur\u269?ité rybolovné mo\u382?nosti na rok 2020 vo vodách Únie a vo vodách nepatriacich Únii"/>
    <w:docVar w:name="LW_PART_NBR" w:val="&lt;UNUSED&gt;"/>
    <w:docVar w:name="LW_PART_NBR_TOTAL" w:val="&lt;UNUSED&gt;"/>
    <w:docVar w:name="LW_REF.INST.NEW" w:val="COM"/>
    <w:docVar w:name="LW_REF.INST.NEW_ADOPTED" w:val="final"/>
    <w:docVar w:name="LW_REF.INST.NEW_TEXT" w:val="(2020) 2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ÍLOHY"/>
    <w:docVar w:name="LW_TYPE.DOC.CP" w:val="PRÍLOHY"/>
    <w:docVar w:name="LW_TYPEACTEPRINCIPAL" w:val="návrhu nariadenia Rady,"/>
    <w:docVar w:name="LW_TYPEACTEPRINCIPAL.CP" w:val="návrhu nariadeni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DBBAC0-C9CB-4E7E-B4DA-ACCB8552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8</Pages>
  <Words>1423</Words>
  <Characters>7586</Characters>
  <Application>Microsoft Office Word</Application>
  <DocSecurity>0</DocSecurity>
  <Lines>689</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Veronique (MARE)</dc:creator>
  <cp:keywords/>
  <dc:description/>
  <cp:lastModifiedBy>WES PDFC Administrator</cp:lastModifiedBy>
  <cp:revision>9</cp:revision>
  <dcterms:created xsi:type="dcterms:W3CDTF">2020-05-26T07:18:00Z</dcterms:created>
  <dcterms:modified xsi:type="dcterms:W3CDTF">2020-05-26T13:40:00Z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