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07" w:rsidRDefault="009C098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A80281F-BCAE-412E-862A-214B3B21B362" style="width:451pt;height:389.25pt">
            <v:imagedata r:id="rId11" o:title=""/>
          </v:shape>
        </w:pict>
      </w:r>
    </w:p>
    <w:bookmarkEnd w:id="0"/>
    <w:p w:rsidR="00492C07" w:rsidRDefault="00492C07">
      <w:pPr>
        <w:rPr>
          <w:noProof/>
        </w:rPr>
        <w:sectPr w:rsidR="00492C07">
          <w:headerReference w:type="even" r:id="rId12"/>
          <w:headerReference w:type="default" r:id="rId13"/>
          <w:footerReference w:type="even" r:id="rId14"/>
          <w:footerReference w:type="default" r:id="rId15"/>
          <w:headerReference w:type="first" r:id="rId16"/>
          <w:footerReference w:type="first" r:id="rId17"/>
          <w:pgSz w:w="11906" w:h="16838" w:code="9"/>
          <w:pgMar w:top="1134" w:right="1417" w:bottom="1134" w:left="1417" w:header="709" w:footer="709" w:gutter="0"/>
          <w:pgNumType w:start="0"/>
          <w:cols w:space="720"/>
          <w:docGrid w:linePitch="326"/>
        </w:sectPr>
      </w:pPr>
    </w:p>
    <w:p w:rsidR="00492C07" w:rsidRDefault="009C0983">
      <w:pPr>
        <w:pStyle w:val="Heading1"/>
        <w:spacing w:after="0"/>
      </w:pPr>
      <w:r>
        <w:lastRenderedPageBreak/>
        <w:t>IL BILANCIO DELL'UE COME MOTORE DEL PIANO PER LA RIPRESA EUROPEA</w:t>
      </w:r>
    </w:p>
    <w:p w:rsidR="00492C07" w:rsidRDefault="009C0983">
      <w:pPr>
        <w:pStyle w:val="Heading2"/>
      </w:pPr>
      <w:r>
        <w:t>Un bilancio dell'UE ambizioso e innovativo per la ripresa europea</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La Commissione </w:t>
      </w:r>
      <w:r>
        <w:rPr>
          <w:noProof/>
          <w:color w:val="000000"/>
          <w:szCs w:val="24"/>
          <w:u w:color="000000"/>
          <w:bdr w:val="nil"/>
        </w:rPr>
        <w:t>ha definito un ambizioso piano globale per la ripresa europea</w:t>
      </w:r>
      <w:r>
        <w:rPr>
          <w:rStyle w:val="FootnoteReference"/>
          <w:rFonts w:eastAsia="Arial Unicode MS" w:cs="Arial Unicode MS"/>
          <w:noProof/>
          <w:color w:val="000000"/>
          <w:szCs w:val="24"/>
          <w:u w:color="000000"/>
          <w:bdr w:val="nil"/>
          <w:lang w:eastAsia="fr-BE"/>
        </w:rPr>
        <w:footnoteReference w:id="2"/>
      </w:r>
      <w:r>
        <w:rPr>
          <w:noProof/>
          <w:color w:val="000000"/>
          <w:szCs w:val="24"/>
          <w:u w:color="000000"/>
          <w:bdr w:val="nil"/>
        </w:rPr>
        <w:t>, basato sulla solidarietà e sull'equità e saldamente ancorato ai principi e ai valori condivisi dell'Unione. Il piano illustra le modalità per rilanciare l'economia europea, promuovere la trans</w:t>
      </w:r>
      <w:r>
        <w:rPr>
          <w:noProof/>
          <w:color w:val="000000"/>
          <w:szCs w:val="24"/>
          <w:u w:color="000000"/>
          <w:bdr w:val="nil"/>
        </w:rPr>
        <w:t>izione verde e digitale e renderla più equa, più resiliente e più sostenibile per le generazioni future.</w:t>
      </w:r>
    </w:p>
    <w:p w:rsidR="00492C07" w:rsidRDefault="009C0983">
      <w:pPr>
        <w:pBdr>
          <w:top w:val="nil"/>
          <w:left w:val="nil"/>
          <w:bottom w:val="nil"/>
          <w:right w:val="nil"/>
          <w:between w:val="nil"/>
          <w:bar w:val="nil"/>
        </w:pBdr>
        <w:tabs>
          <w:tab w:val="left" w:pos="1843"/>
        </w:tabs>
        <w:spacing w:before="120" w:after="120"/>
        <w:rPr>
          <w:rFonts w:eastAsia="Arial Unicode MS" w:cs="Arial Unicode MS"/>
          <w:noProof/>
          <w:color w:val="000000"/>
          <w:szCs w:val="24"/>
          <w:u w:color="000000"/>
          <w:bdr w:val="nil"/>
        </w:rPr>
      </w:pPr>
      <w:r>
        <w:rPr>
          <w:noProof/>
          <w:color w:val="000000"/>
          <w:szCs w:val="24"/>
          <w:u w:color="000000"/>
          <w:bdr w:val="nil"/>
        </w:rPr>
        <w:t xml:space="preserve">La pandemia di Covid-19 ha colpito ovunque nell'Unione e nel mondo. </w:t>
      </w:r>
      <w:r>
        <w:rPr>
          <w:noProof/>
        </w:rPr>
        <w:t>L'impatto sociale ed economico, tuttavia, varia notevolmente da uno Stato membro all'altro, così come variano le loro capacità di assorbire e reagire allo shock. Ciò rischia di causare pericolose divergenze tra le economie degli Stati membri e mette a dura</w:t>
      </w:r>
      <w:r>
        <w:rPr>
          <w:noProof/>
        </w:rPr>
        <w:t xml:space="preserve"> prova il mercato unico. </w:t>
      </w:r>
      <w:r>
        <w:rPr>
          <w:noProof/>
          <w:color w:val="000000"/>
          <w:szCs w:val="24"/>
          <w:u w:color="000000"/>
          <w:bdr w:val="nil"/>
        </w:rPr>
        <w:t xml:space="preserve">L'Europa ha bisogno di una risposta coordinata, rapida, ambiziosa e mirata, in grado di arrivare là dove è più necessaria. </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Attuare il piano per la ripresa richiederà cospicui investimenti pubblici e privati. </w:t>
      </w:r>
      <w:r>
        <w:rPr>
          <w:noProof/>
        </w:rPr>
        <w:t>Bisogna agire con dete</w:t>
      </w:r>
      <w:r>
        <w:rPr>
          <w:noProof/>
        </w:rPr>
        <w:t xml:space="preserve">rminazione per far fronte a queste esigenze e colmare la carenza di investimenti pubblici e privati, che ammonta complessivamente ad almeno 1 500 miliardi di EUR, in modo da </w:t>
      </w:r>
      <w:r>
        <w:rPr>
          <w:noProof/>
          <w:color w:val="000000"/>
          <w:szCs w:val="24"/>
          <w:u w:color="000000"/>
          <w:bdr w:val="nil"/>
        </w:rPr>
        <w:t>porre rimedio ai danni economici e sociali provocati nell'immediato dalla pandemia</w:t>
      </w:r>
      <w:r>
        <w:rPr>
          <w:noProof/>
          <w:color w:val="000000"/>
          <w:szCs w:val="24"/>
          <w:u w:color="000000"/>
          <w:bdr w:val="nil"/>
        </w:rPr>
        <w:t xml:space="preserve"> e mettere stabilmente l'Unione sulla via di una ripresa sostenibile e resiliente</w:t>
      </w:r>
      <w:r>
        <w:rPr>
          <w:rStyle w:val="FootnoteReference"/>
          <w:rFonts w:eastAsia="Arial Unicode MS" w:cs="Arial Unicode MS"/>
          <w:noProof/>
          <w:color w:val="000000"/>
          <w:szCs w:val="24"/>
          <w:u w:color="000000"/>
          <w:bdr w:val="nil"/>
          <w:lang w:eastAsia="fr-BE"/>
        </w:rPr>
        <w:footnoteReference w:id="3"/>
      </w:r>
      <w:r>
        <w:rPr>
          <w:noProof/>
          <w:color w:val="000000"/>
          <w:szCs w:val="24"/>
          <w:u w:color="000000"/>
          <w:bdr w:val="nil"/>
        </w:rPr>
        <w:t>.</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rPr>
        <w:t xml:space="preserve">La Commissione propone di </w:t>
      </w:r>
      <w:r>
        <w:rPr>
          <w:b/>
          <w:noProof/>
        </w:rPr>
        <w:t>sfruttare appieno il potenziale del bilancio dell'UE per mobilitare gli investimenti e concentrare il sostegno finanziario nei primi anni, che sar</w:t>
      </w:r>
      <w:r>
        <w:rPr>
          <w:b/>
          <w:noProof/>
        </w:rPr>
        <w:t>anno cruciali ai fini della ripresa.</w:t>
      </w:r>
      <w:r>
        <w:rPr>
          <w:noProof/>
          <w:color w:val="000000"/>
          <w:szCs w:val="24"/>
          <w:u w:color="000000"/>
          <w:bdr w:val="nil"/>
        </w:rPr>
        <w:t xml:space="preserve"> Queste proposte sono imperniate su:</w:t>
      </w:r>
    </w:p>
    <w:p w:rsidR="00492C07" w:rsidRDefault="009C0983">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rFonts w:eastAsia="Arial Unicode MS"/>
          <w:noProof/>
          <w:color w:val="000000"/>
          <w:szCs w:val="24"/>
          <w:u w:color="000000"/>
          <w:bdr w:val="nil"/>
        </w:rPr>
      </w:pPr>
      <w:r>
        <w:rPr>
          <w:rFonts w:ascii="Times New Roman" w:hAnsi="Times New Roman"/>
          <w:noProof/>
          <w:color w:val="000000"/>
          <w:sz w:val="24"/>
          <w:szCs w:val="24"/>
          <w:u w:color="000000"/>
          <w:bdr w:val="nil"/>
        </w:rPr>
        <w:t xml:space="preserve">uno </w:t>
      </w:r>
      <w:r>
        <w:rPr>
          <w:rFonts w:ascii="Times New Roman" w:hAnsi="Times New Roman"/>
          <w:b/>
          <w:noProof/>
          <w:color w:val="000000"/>
          <w:sz w:val="24"/>
          <w:szCs w:val="24"/>
          <w:u w:color="000000"/>
          <w:bdr w:val="nil"/>
        </w:rPr>
        <w:t>strumento europeo di emergenza per la ripresa ("</w:t>
      </w:r>
      <w:r>
        <w:rPr>
          <w:rFonts w:ascii="Times New Roman" w:eastAsia="Arial Unicode MS" w:hAnsi="Times New Roman" w:cs="Times New Roman"/>
          <w:b/>
          <w:noProof/>
          <w:color w:val="000000"/>
          <w:sz w:val="24"/>
          <w:szCs w:val="24"/>
          <w:u w:color="000000"/>
          <w:bdr w:val="nil"/>
          <w:lang w:eastAsia="fr-BE"/>
        </w:rPr>
        <w:t>Next Generation EU"</w:t>
      </w:r>
      <w:r>
        <w:rPr>
          <w:rFonts w:ascii="Times New Roman" w:hAnsi="Times New Roman"/>
          <w:b/>
          <w:noProof/>
          <w:color w:val="000000"/>
          <w:sz w:val="24"/>
          <w:szCs w:val="24"/>
          <w:u w:color="000000"/>
          <w:bdr w:val="nil"/>
        </w:rPr>
        <w:t>)</w:t>
      </w:r>
      <w:r>
        <w:rPr>
          <w:rFonts w:ascii="Times New Roman" w:hAnsi="Times New Roman"/>
          <w:noProof/>
          <w:color w:val="000000"/>
          <w:sz w:val="24"/>
          <w:szCs w:val="24"/>
          <w:u w:color="000000"/>
          <w:bdr w:val="nil"/>
        </w:rPr>
        <w:t xml:space="preserve"> del valore di 750 miliardi di EUR</w:t>
      </w:r>
      <w:r>
        <w:rPr>
          <w:rStyle w:val="FootnoteReference"/>
          <w:rFonts w:ascii="Times New Roman" w:eastAsia="Arial Unicode MS" w:hAnsi="Times New Roman" w:cs="Times New Roman"/>
          <w:noProof/>
          <w:color w:val="000000"/>
          <w:sz w:val="24"/>
          <w:szCs w:val="24"/>
          <w:u w:color="000000"/>
          <w:bdr w:val="nil"/>
          <w:lang w:eastAsia="fr-BE"/>
        </w:rPr>
        <w:footnoteReference w:id="4"/>
      </w:r>
      <w:r>
        <w:rPr>
          <w:rFonts w:ascii="Times New Roman" w:hAnsi="Times New Roman"/>
          <w:noProof/>
          <w:color w:val="000000"/>
          <w:sz w:val="24"/>
          <w:szCs w:val="24"/>
          <w:u w:color="000000"/>
          <w:bdr w:val="nil"/>
        </w:rPr>
        <w:t xml:space="preserve">, che integrerà temporaneamente il bilancio dell'UE con nuovi finanziamenti </w:t>
      </w:r>
      <w:r>
        <w:rPr>
          <w:rFonts w:ascii="Times New Roman" w:hAnsi="Times New Roman"/>
          <w:noProof/>
          <w:color w:val="000000"/>
          <w:sz w:val="24"/>
          <w:szCs w:val="24"/>
          <w:u w:color="000000"/>
          <w:bdr w:val="nil"/>
        </w:rPr>
        <w:t>provenienti dai mercati finanziari. I fondi raccolti, convogliati attraverso i programmi dell'UE, sosterranno le misure urgenti indispensabili per proteggere i mezzi di sussistenza, rimettere in sesto l'economia e favorire una crescita sostenibile e resili</w:t>
      </w:r>
      <w:r>
        <w:rPr>
          <w:rFonts w:ascii="Times New Roman" w:hAnsi="Times New Roman"/>
          <w:noProof/>
          <w:color w:val="000000"/>
          <w:sz w:val="24"/>
          <w:szCs w:val="24"/>
          <w:u w:color="000000"/>
          <w:bdr w:val="nil"/>
        </w:rPr>
        <w:t>ente;</w:t>
      </w:r>
    </w:p>
    <w:p w:rsidR="00492C07" w:rsidRDefault="009C0983">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b/>
          <w:noProof/>
          <w:szCs w:val="24"/>
        </w:rPr>
      </w:pPr>
      <w:r>
        <w:rPr>
          <w:rFonts w:ascii="Times New Roman" w:hAnsi="Times New Roman"/>
          <w:noProof/>
          <w:color w:val="000000"/>
          <w:sz w:val="24"/>
          <w:szCs w:val="24"/>
          <w:u w:color="000000"/>
          <w:bdr w:val="nil"/>
        </w:rPr>
        <w:t xml:space="preserve">un </w:t>
      </w:r>
      <w:r>
        <w:rPr>
          <w:rFonts w:ascii="Times New Roman" w:hAnsi="Times New Roman"/>
          <w:b/>
          <w:noProof/>
          <w:color w:val="000000"/>
          <w:sz w:val="24"/>
          <w:szCs w:val="24"/>
          <w:u w:color="000000"/>
          <w:bdr w:val="nil"/>
        </w:rPr>
        <w:t>quadro finanziario pluriennale rinforzato per il periodo 2021-2027</w:t>
      </w:r>
      <w:r>
        <w:rPr>
          <w:rFonts w:ascii="Times New Roman" w:hAnsi="Times New Roman"/>
          <w:noProof/>
          <w:color w:val="000000"/>
          <w:sz w:val="24"/>
          <w:szCs w:val="24"/>
          <w:u w:color="000000"/>
          <w:bdr w:val="nil"/>
        </w:rPr>
        <w:t xml:space="preserve">. La Commissione propone di creare nuovi strumenti e potenziare i programmi chiave, avvalendosi di </w:t>
      </w:r>
      <w:r>
        <w:rPr>
          <w:rFonts w:ascii="Times New Roman" w:eastAsia="Arial Unicode MS" w:hAnsi="Times New Roman" w:cs="Times New Roman"/>
          <w:noProof/>
          <w:color w:val="000000"/>
          <w:sz w:val="24"/>
          <w:szCs w:val="24"/>
          <w:u w:color="000000"/>
          <w:bdr w:val="nil"/>
          <w:lang w:eastAsia="fr-BE"/>
        </w:rPr>
        <w:t>Next Generation EU</w:t>
      </w:r>
      <w:r>
        <w:rPr>
          <w:rFonts w:ascii="Times New Roman" w:eastAsia="Arial Unicode MS" w:hAnsi="Times New Roman" w:cs="Times New Roman"/>
          <w:b/>
          <w:noProof/>
          <w:color w:val="000000"/>
          <w:sz w:val="24"/>
          <w:szCs w:val="24"/>
          <w:u w:color="000000"/>
          <w:bdr w:val="nil"/>
          <w:lang w:eastAsia="fr-BE"/>
        </w:rPr>
        <w:t xml:space="preserve"> </w:t>
      </w:r>
      <w:r>
        <w:rPr>
          <w:rFonts w:ascii="Times New Roman" w:hAnsi="Times New Roman"/>
          <w:noProof/>
          <w:color w:val="000000"/>
          <w:sz w:val="24"/>
          <w:szCs w:val="24"/>
          <w:u w:color="000000"/>
          <w:bdr w:val="nil"/>
        </w:rPr>
        <w:t>per dirigere rapidamente gli investimenti là dove sono più nece</w:t>
      </w:r>
      <w:r>
        <w:rPr>
          <w:rFonts w:ascii="Times New Roman" w:hAnsi="Times New Roman"/>
          <w:noProof/>
          <w:color w:val="000000"/>
          <w:sz w:val="24"/>
          <w:szCs w:val="24"/>
          <w:u w:color="000000"/>
          <w:bdr w:val="nil"/>
        </w:rPr>
        <w:t>ssari, rafforzare il mercato unico, intensificare la cooperazione in settori quali la salute e la gestione delle crisi e dotare l'Unione di un bilancio a lungo termine che le consenta di dare impulso alla transizione verde e digitale e di costruire un'econ</w:t>
      </w:r>
      <w:r>
        <w:rPr>
          <w:rFonts w:ascii="Times New Roman" w:hAnsi="Times New Roman"/>
          <w:noProof/>
          <w:color w:val="000000"/>
          <w:sz w:val="24"/>
          <w:szCs w:val="24"/>
          <w:u w:color="000000"/>
          <w:bdr w:val="nil"/>
        </w:rPr>
        <w:t xml:space="preserve">omia più equa e resiliente. </w:t>
      </w:r>
    </w:p>
    <w:p w:rsidR="00492C07" w:rsidRDefault="009C0983">
      <w:pPr>
        <w:spacing w:before="100" w:beforeAutospacing="1" w:after="100" w:afterAutospacing="1"/>
        <w:rPr>
          <w:b/>
          <w:noProof/>
        </w:rPr>
      </w:pPr>
      <w:r>
        <w:rPr>
          <w:b/>
          <w:noProof/>
        </w:rPr>
        <w:t>Insieme a tre importanti reti di sicurezza per i lavoratori, le imprese e gli enti sovrani approvate il 23 aprile dal Consiglio europeo, con un pacchetto di 540 miliardi di EUR, queste misure eccezionali adottate a livello dell</w:t>
      </w:r>
      <w:r>
        <w:rPr>
          <w:b/>
          <w:noProof/>
        </w:rPr>
        <w:t xml:space="preserve">'UE porterebbero a 1 290 miliardi di </w:t>
      </w:r>
      <w:r>
        <w:rPr>
          <w:b/>
          <w:noProof/>
        </w:rPr>
        <w:lastRenderedPageBreak/>
        <w:t>EUR l'importo anticipato specificamente a sostegno della ripresa europea.</w:t>
      </w:r>
      <w:r>
        <w:rPr>
          <w:rStyle w:val="FootnoteReference"/>
          <w:noProof/>
          <w:lang w:val="en-IE"/>
        </w:rPr>
        <w:footnoteReference w:id="5"/>
      </w:r>
      <w:r>
        <w:rPr>
          <w:noProof/>
        </w:rPr>
        <w:t xml:space="preserve"> In base a stime prudenziali dell'effetto leva del quadro finanziario pluriennale e di </w:t>
      </w:r>
      <w:r>
        <w:rPr>
          <w:rFonts w:eastAsia="Arial Unicode MS"/>
          <w:noProof/>
          <w:color w:val="000000"/>
          <w:szCs w:val="24"/>
          <w:u w:color="000000"/>
          <w:bdr w:val="nil"/>
          <w:lang w:eastAsia="fr-BE"/>
        </w:rPr>
        <w:t>Next Generation EU</w:t>
      </w:r>
      <w:r>
        <w:rPr>
          <w:noProof/>
        </w:rPr>
        <w:t xml:space="preserve">, il totale degli investimenti che tale </w:t>
      </w:r>
      <w:r>
        <w:rPr>
          <w:noProof/>
        </w:rPr>
        <w:t>pacchetto di misure potrebbe generare ammonta a 3 100 miliardi di EUR.</w:t>
      </w:r>
    </w:p>
    <w:p w:rsidR="00492C07" w:rsidRDefault="009C0983">
      <w:pPr>
        <w:spacing w:before="100" w:beforeAutospacing="1" w:after="100" w:afterAutospacing="1"/>
        <w:rPr>
          <w:noProof/>
        </w:rPr>
      </w:pPr>
      <w:r>
        <w:rPr>
          <w:noProof/>
        </w:rPr>
        <w:t>Le misure rispondono in modo deciso all'invito del Parlamento europeo a proporre "</w:t>
      </w:r>
      <w:r>
        <w:rPr>
          <w:i/>
          <w:noProof/>
        </w:rPr>
        <w:t xml:space="preserve">un massiccio pacchetto di investimenti per la ripresa e la ricostruzione a sostegno dell'economia </w:t>
      </w:r>
      <w:r>
        <w:rPr>
          <w:i/>
          <w:noProof/>
        </w:rPr>
        <w:t>europea dopo la crisi [...] che si inserisca nel nuovo quadro finanziario pluriennale</w:t>
      </w:r>
      <w:r>
        <w:rPr>
          <w:noProof/>
        </w:rPr>
        <w:t>"</w:t>
      </w:r>
      <w:r>
        <w:rPr>
          <w:rStyle w:val="FootnoteReference"/>
          <w:noProof/>
        </w:rPr>
        <w:footnoteReference w:id="6"/>
      </w:r>
      <w:r>
        <w:rPr>
          <w:noProof/>
        </w:rPr>
        <w:t xml:space="preserve"> e all'appello dei leader, che hanno chiesto un fondo per la ripresa "</w:t>
      </w:r>
      <w:r>
        <w:rPr>
          <w:i/>
          <w:noProof/>
        </w:rPr>
        <w:t>di entità adeguata, mirato ai settori e alle aree geografiche dell'Europa maggiormente colpiti e de</w:t>
      </w:r>
      <w:r>
        <w:rPr>
          <w:i/>
          <w:noProof/>
        </w:rPr>
        <w:t>stinato a far fronte a questa crisi senza precedenti</w:t>
      </w:r>
      <w:r>
        <w:rPr>
          <w:noProof/>
        </w:rPr>
        <w:t>"</w:t>
      </w:r>
      <w:r>
        <w:rPr>
          <w:rStyle w:val="FootnoteReference"/>
          <w:noProof/>
        </w:rPr>
        <w:footnoteReference w:id="7"/>
      </w:r>
      <w:r>
        <w:rPr>
          <w:noProof/>
        </w:rPr>
        <w:t xml:space="preserve">. </w:t>
      </w:r>
    </w:p>
    <w:p w:rsidR="00492C07" w:rsidRDefault="009C0983">
      <w:pPr>
        <w:spacing w:before="100" w:beforeAutospacing="1" w:after="100" w:afterAutospacing="1"/>
        <w:rPr>
          <w:noProof/>
        </w:rPr>
      </w:pPr>
      <w:r>
        <w:rPr>
          <w:noProof/>
        </w:rPr>
        <w:t>Questa unità di intenti getta le fondamenta per giungere prontamente a un accordo globale tra le istituzioni. La Commissione sollecita una stretta cooperazione tra il Parlamento europeo e il Consigli</w:t>
      </w:r>
      <w:r>
        <w:rPr>
          <w:noProof/>
        </w:rPr>
        <w:t xml:space="preserve">o riguardo a tutti gli elementi di questo piano per la ripresa e li invita a riesaminare su base annuale le spese finanziate dalle entrate con destinazione specifica esterne nel quadro di </w:t>
      </w:r>
      <w:r>
        <w:rPr>
          <w:rFonts w:eastAsia="Arial Unicode MS"/>
          <w:noProof/>
          <w:color w:val="000000"/>
          <w:szCs w:val="24"/>
          <w:u w:color="000000"/>
          <w:bdr w:val="nil"/>
          <w:lang w:eastAsia="fr-BE"/>
        </w:rPr>
        <w:t>Next Generation EU</w:t>
      </w:r>
      <w:r>
        <w:rPr>
          <w:noProof/>
        </w:rPr>
        <w:t>. I principi del riesame potrebbero essere stabili</w:t>
      </w:r>
      <w:r>
        <w:rPr>
          <w:noProof/>
        </w:rPr>
        <w:t xml:space="preserve">ti in una dichiarazione interistituzionale. </w:t>
      </w:r>
      <w:r>
        <w:rPr>
          <w:noProof/>
          <w:szCs w:val="24"/>
          <w:bdr w:val="none" w:sz="0" w:space="0" w:color="auto" w:frame="1"/>
        </w:rPr>
        <w:t xml:space="preserve">Un rapido accordo su </w:t>
      </w:r>
      <w:r>
        <w:rPr>
          <w:rFonts w:eastAsia="Arial Unicode MS"/>
          <w:noProof/>
          <w:color w:val="000000"/>
          <w:szCs w:val="24"/>
          <w:u w:color="000000"/>
          <w:bdr w:val="nil"/>
          <w:lang w:eastAsia="fr-BE"/>
        </w:rPr>
        <w:t>Next Generation EU</w:t>
      </w:r>
      <w:r>
        <w:rPr>
          <w:rFonts w:eastAsia="Arial Unicode MS"/>
          <w:b/>
          <w:noProof/>
          <w:color w:val="000000"/>
          <w:szCs w:val="24"/>
          <w:u w:color="000000"/>
          <w:bdr w:val="nil"/>
          <w:lang w:eastAsia="fr-BE"/>
        </w:rPr>
        <w:t xml:space="preserve"> </w:t>
      </w:r>
      <w:r>
        <w:rPr>
          <w:noProof/>
          <w:szCs w:val="24"/>
          <w:bdr w:val="none" w:sz="0" w:space="0" w:color="auto" w:frame="1"/>
        </w:rPr>
        <w:t>e su un bilancio ambizioso a lungo termine lancerà un chiaro segnale di determinazione e solidarietà europea in un momento in cui la posta in gioco è più alta che mai.</w:t>
      </w:r>
      <w:r>
        <w:rPr>
          <w:noProof/>
          <w:szCs w:val="24"/>
          <w:u w:color="000000"/>
          <w:bdr w:val="nil"/>
        </w:rPr>
        <w:t xml:space="preserve"> </w:t>
      </w:r>
    </w:p>
    <w:p w:rsidR="00492C07" w:rsidRDefault="009C0983">
      <w:pPr>
        <w:pBdr>
          <w:top w:val="nil"/>
          <w:left w:val="nil"/>
          <w:bottom w:val="nil"/>
          <w:right w:val="nil"/>
          <w:between w:val="nil"/>
          <w:bar w:val="nil"/>
        </w:pBdr>
        <w:spacing w:before="120" w:after="120"/>
        <w:jc w:val="left"/>
        <w:rPr>
          <w:rFonts w:eastAsia="Arial Unicode MS"/>
          <w:noProof/>
          <w:color w:val="000000"/>
          <w:szCs w:val="24"/>
          <w:u w:color="000000"/>
          <w:bdr w:val="nil"/>
        </w:rPr>
      </w:pPr>
      <w:r>
        <w:rPr>
          <w:noProof/>
          <w:lang w:val="fr-BE" w:eastAsia="fr-BE"/>
        </w:rPr>
        <w:drawing>
          <wp:inline distT="0" distB="0" distL="0" distR="0">
            <wp:extent cx="4862550" cy="3552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73487" cy="3560816"/>
                    </a:xfrm>
                    <a:prstGeom prst="rect">
                      <a:avLst/>
                    </a:prstGeom>
                  </pic:spPr>
                </pic:pic>
              </a:graphicData>
            </a:graphic>
          </wp:inline>
        </w:drawing>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I</w:t>
      </w:r>
      <w:r>
        <w:rPr>
          <w:noProof/>
          <w:color w:val="000000"/>
          <w:szCs w:val="24"/>
          <w:u w:color="000000"/>
          <w:bdr w:val="nil"/>
        </w:rPr>
        <w:t xml:space="preserve">l bilancio a lungo termine dell'UE, integrato da </w:t>
      </w:r>
      <w:r>
        <w:rPr>
          <w:rFonts w:eastAsia="Arial Unicode MS"/>
          <w:noProof/>
          <w:color w:val="000000"/>
          <w:szCs w:val="24"/>
          <w:u w:color="000000"/>
          <w:bdr w:val="nil"/>
          <w:lang w:eastAsia="fr-BE"/>
        </w:rPr>
        <w:t>Next Generation EU</w:t>
      </w:r>
      <w:r>
        <w:rPr>
          <w:noProof/>
          <w:color w:val="000000"/>
          <w:szCs w:val="24"/>
          <w:u w:color="000000"/>
          <w:bdr w:val="nil"/>
        </w:rPr>
        <w:t xml:space="preserve">, ha ottime possibilità di trainare la ripresa europea. Fornisce infatti un quadro trasparente e affidabile, fondato sul </w:t>
      </w:r>
      <w:r>
        <w:rPr>
          <w:noProof/>
          <w:color w:val="000000"/>
          <w:szCs w:val="24"/>
          <w:u w:color="000000"/>
          <w:bdr w:val="nil"/>
        </w:rPr>
        <w:lastRenderedPageBreak/>
        <w:t>metodo decisionale e di governance comunitario, in cui inserire il m</w:t>
      </w:r>
      <w:r>
        <w:rPr>
          <w:noProof/>
          <w:color w:val="000000"/>
          <w:szCs w:val="24"/>
          <w:u w:color="000000"/>
          <w:bdr w:val="nil"/>
        </w:rPr>
        <w:t>assiccio programma di investimenti che si profila all'orizzonte. Oltre a rafforzare il mercato unico europeo, il bilancio dell'UE si è dimostrato un valido catalizzatore di investimenti, coesione e solidarietà.</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Nelle ultime settimane la Commissione ha impi</w:t>
      </w:r>
      <w:r>
        <w:rPr>
          <w:noProof/>
          <w:color w:val="000000"/>
          <w:szCs w:val="24"/>
          <w:u w:color="000000"/>
          <w:bdr w:val="nil"/>
        </w:rPr>
        <w:t xml:space="preserve">egato tutta la flessibilità consentita dall'attuale bilancio dell'UE per destinare ogni singolo euro disponibile alla protezione delle vite umane e dei mezzi di sussistenza. Se da un lato questi interventi hanno dimostrato che l'attuale bilancio dell'UE è </w:t>
      </w:r>
      <w:r>
        <w:rPr>
          <w:noProof/>
          <w:color w:val="000000"/>
          <w:szCs w:val="24"/>
          <w:u w:color="000000"/>
          <w:bdr w:val="nil"/>
        </w:rPr>
        <w:t xml:space="preserve">in grado di fornire un sostegno concreto e tempestivo agli Stati membri in situazioni di crisi, dall'altro ne hanno esaurito la flessibilità, facendo emergere la necessità impellente di predisporre nuove misure per guidare le prossime tappe cruciali della </w:t>
      </w:r>
      <w:r>
        <w:rPr>
          <w:noProof/>
          <w:color w:val="000000"/>
          <w:szCs w:val="24"/>
          <w:u w:color="000000"/>
          <w:bdr w:val="nil"/>
        </w:rPr>
        <w:t>ripresa.</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Gli elementi di fondo delle proposte della Commissione volte a formare un bilancio a lungo termine moderno e flessibile, rigorosamente orientato alle priorità dell'Unione, rimangono validi tutt'oggi; la Commissione propone ora di adattare e </w:t>
      </w:r>
      <w:r>
        <w:rPr>
          <w:noProof/>
          <w:color w:val="000000"/>
          <w:szCs w:val="24"/>
          <w:u w:color="000000"/>
          <w:bdr w:val="nil"/>
        </w:rPr>
        <w:t>rafforzare tali proposte affinché possano trainare la ripresa europea. È possibile fare leva sui notevoli progressi già compiuti dal Parlamento europeo e dal Consiglio per spianare la strada a un accordo tempestivo.</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La sfida decisiva per questa generazione</w:t>
      </w:r>
      <w:r>
        <w:rPr>
          <w:noProof/>
          <w:color w:val="000000"/>
          <w:szCs w:val="24"/>
          <w:u w:color="000000"/>
          <w:bdr w:val="nil"/>
        </w:rPr>
        <w:t xml:space="preserve"> resta la </w:t>
      </w:r>
      <w:r>
        <w:rPr>
          <w:b/>
          <w:noProof/>
          <w:color w:val="000000"/>
          <w:szCs w:val="24"/>
          <w:u w:color="000000"/>
          <w:bdr w:val="nil"/>
        </w:rPr>
        <w:t>duplice transizione verso un'Europa verde e digitale</w:t>
      </w:r>
      <w:r>
        <w:rPr>
          <w:noProof/>
          <w:color w:val="000000"/>
          <w:szCs w:val="24"/>
          <w:u w:color="000000"/>
          <w:bdr w:val="nil"/>
        </w:rPr>
        <w:t>, un punto che trova riscontro in tutte le proposte della Commissione. Investire in un'ondata di ristrutturazioni su vasta scala, nelle energie rinnovabili e nelle soluzioni basate sull'idrogeno</w:t>
      </w:r>
      <w:r>
        <w:rPr>
          <w:noProof/>
          <w:color w:val="000000"/>
          <w:szCs w:val="24"/>
          <w:u w:color="000000"/>
          <w:bdr w:val="nil"/>
        </w:rPr>
        <w:t xml:space="preserve"> pulito, nei trasporti puliti, in un'alimentazione sostenibile e in un'economia circolare e intelligente ha un enorme potenziale di stimolare la crescita economica europea. Il sostegno dovrebbe essere coerente con gli obiettivi climatici e ambientali dell'</w:t>
      </w:r>
      <w:r>
        <w:rPr>
          <w:noProof/>
          <w:color w:val="000000"/>
          <w:szCs w:val="24"/>
          <w:u w:color="000000"/>
          <w:bdr w:val="nil"/>
        </w:rPr>
        <w:t>Unione. Puntare sulle infrastrutture e sulle competenze digitali contribuirà a migliorare la competitività e la sovranità tecnologica, mentre investire nella resilienza alle sfide sanitarie e nell'autonomia strategica permetterà all'Unione di prepararsi me</w:t>
      </w:r>
      <w:r>
        <w:rPr>
          <w:noProof/>
          <w:color w:val="000000"/>
          <w:szCs w:val="24"/>
          <w:u w:color="000000"/>
          <w:bdr w:val="nil"/>
        </w:rPr>
        <w:t xml:space="preserve">glio alle crisi future. </w:t>
      </w:r>
    </w:p>
    <w:p w:rsidR="00492C07" w:rsidRDefault="009C0983">
      <w:pPr>
        <w:spacing w:before="120" w:after="120"/>
        <w:rPr>
          <w:rFonts w:eastAsia="Arial Unicode MS" w:cs="Arial Unicode MS"/>
          <w:noProof/>
          <w:color w:val="000000"/>
          <w:szCs w:val="24"/>
          <w:u w:color="000000"/>
          <w:bdr w:val="nil"/>
        </w:rPr>
      </w:pPr>
      <w:r>
        <w:rPr>
          <w:rFonts w:eastAsia="Arial Unicode MS"/>
          <w:b/>
          <w:noProof/>
          <w:szCs w:val="24"/>
          <w:u w:color="000000"/>
          <w:bdr w:val="nil"/>
          <w:lang w:eastAsia="fr-BE"/>
        </w:rPr>
        <w:t>Next Generation EU</w:t>
      </w:r>
      <w:r>
        <w:rPr>
          <w:rFonts w:eastAsia="Arial Unicode MS"/>
          <w:b/>
          <w:noProof/>
          <w:color w:val="000000"/>
          <w:szCs w:val="24"/>
          <w:u w:color="000000"/>
          <w:bdr w:val="nil"/>
          <w:lang w:eastAsia="fr-BE"/>
        </w:rPr>
        <w:t xml:space="preserve"> </w:t>
      </w:r>
      <w:r>
        <w:rPr>
          <w:noProof/>
          <w:color w:val="000000"/>
          <w:szCs w:val="24"/>
          <w:u w:color="000000"/>
          <w:bdr w:val="nil"/>
        </w:rPr>
        <w:t>garantirà al bilancio dell'UE la capacità aggiuntiva di cui ha bisogno per affrontare in modo incisivo le sfide più pressanti. Sarà uno strumento di emergenza una tantum, attivato per un periodo limitato ed esclu</w:t>
      </w:r>
      <w:r>
        <w:rPr>
          <w:noProof/>
          <w:color w:val="000000"/>
          <w:szCs w:val="24"/>
          <w:u w:color="000000"/>
          <w:bdr w:val="nil"/>
        </w:rPr>
        <w:t xml:space="preserve">sivamente ai fini della risposta alla crisi e delle misure per la ripresa. </w:t>
      </w:r>
      <w:r>
        <w:rPr>
          <w:noProof/>
        </w:rPr>
        <w:t>I fondi, erogati agli Stati membri attraverso il bilancio dell'UE, sosterranno le priorità di investimento e di riforma e serviranno a rafforzare programmi finanziari essenziali per</w:t>
      </w:r>
      <w:r>
        <w:rPr>
          <w:noProof/>
        </w:rPr>
        <w:t xml:space="preserve"> la ripresa fino al 31 dicembre 2024.</w:t>
      </w:r>
      <w:r>
        <w:rPr>
          <w:noProof/>
          <w:color w:val="000000"/>
          <w:szCs w:val="24"/>
          <w:u w:color="000000"/>
          <w:bdr w:val="nil"/>
        </w:rPr>
        <w:t xml:space="preserve"> Raccogliendo fondi sui mercati finanziari si otterrà di diluire nel tempo i costi di finanziamento, così che gli Stati membri non debbano versare ingenti contributi supplementari al bilancio dell'UE nel periodo 2021-20</w:t>
      </w:r>
      <w:r>
        <w:rPr>
          <w:noProof/>
          <w:color w:val="000000"/>
          <w:szCs w:val="24"/>
          <w:u w:color="000000"/>
          <w:bdr w:val="nil"/>
        </w:rPr>
        <w:t xml:space="preserve">27. </w:t>
      </w:r>
      <w:r>
        <w:rPr>
          <w:noProof/>
        </w:rPr>
        <w:t xml:space="preserve">La Commissione proporrà anche nuove risorse proprie che potrebbero agevolare il rimborso dei fondi raccolti sul mercato nell'ambito di </w:t>
      </w:r>
      <w:r>
        <w:rPr>
          <w:rFonts w:eastAsia="Arial Unicode MS"/>
          <w:noProof/>
          <w:color w:val="000000"/>
          <w:szCs w:val="24"/>
          <w:u w:color="000000"/>
          <w:bdr w:val="nil"/>
          <w:lang w:eastAsia="fr-BE"/>
        </w:rPr>
        <w:t>Next Generation EU</w:t>
      </w:r>
      <w:r>
        <w:rPr>
          <w:noProof/>
        </w:rPr>
        <w:t>.</w:t>
      </w:r>
    </w:p>
    <w:p w:rsidR="00492C07" w:rsidRDefault="009C0983">
      <w:pPr>
        <w:spacing w:before="120" w:after="120"/>
        <w:rPr>
          <w:rFonts w:eastAsia="Arial Unicode MS" w:cs="Arial Unicode MS"/>
          <w:noProof/>
          <w:color w:val="000000"/>
          <w:szCs w:val="24"/>
          <w:u w:color="000000"/>
          <w:bdr w:val="nil"/>
        </w:rPr>
      </w:pPr>
      <w:r>
        <w:rPr>
          <w:noProof/>
          <w:color w:val="000000"/>
          <w:szCs w:val="24"/>
          <w:u w:color="000000"/>
          <w:bdr w:val="nil"/>
        </w:rPr>
        <w:t xml:space="preserve">Per dare una svolta alla crisi economica </w:t>
      </w:r>
      <w:r>
        <w:rPr>
          <w:rFonts w:eastAsia="Arial Unicode MS"/>
          <w:noProof/>
          <w:color w:val="000000"/>
          <w:szCs w:val="24"/>
          <w:u w:color="000000"/>
          <w:bdr w:val="nil"/>
          <w:lang w:eastAsia="fr-BE"/>
        </w:rPr>
        <w:t>Next Generation EU</w:t>
      </w:r>
      <w:r>
        <w:rPr>
          <w:rFonts w:eastAsia="Arial Unicode MS"/>
          <w:b/>
          <w:noProof/>
          <w:color w:val="000000"/>
          <w:szCs w:val="24"/>
          <w:u w:color="000000"/>
          <w:bdr w:val="nil"/>
          <w:lang w:eastAsia="fr-BE"/>
        </w:rPr>
        <w:t xml:space="preserve"> </w:t>
      </w:r>
      <w:r>
        <w:rPr>
          <w:noProof/>
          <w:color w:val="000000"/>
          <w:szCs w:val="24"/>
          <w:u w:color="000000"/>
          <w:bdr w:val="nil"/>
        </w:rPr>
        <w:t>dovrà essere reso operativo al più pr</w:t>
      </w:r>
      <w:r>
        <w:rPr>
          <w:noProof/>
          <w:color w:val="000000"/>
          <w:szCs w:val="24"/>
          <w:u w:color="000000"/>
          <w:bdr w:val="nil"/>
        </w:rPr>
        <w:t xml:space="preserve">esto. Allo scopo di rendere disponibili quanto prima i fondi necessari per rispondere alle esigenze più impellenti, la Commissione propone inoltre di modificare l'attuale quadro finanziario pluriennale per il periodo 2014-2020, mettendo a disposizione già </w:t>
      </w:r>
      <w:r>
        <w:rPr>
          <w:noProof/>
          <w:color w:val="000000"/>
          <w:szCs w:val="24"/>
          <w:u w:color="000000"/>
          <w:bdr w:val="nil"/>
        </w:rPr>
        <w:t>nel 2020 11,5 miliardi di EUR di finanziamenti aggiuntivi per REACT-EU, lo strumento di sostegno alla solvibilità e il Fondo europeo per lo sviluppo sostenibile, in considerazione dell'urgenza di queste necessità.</w:t>
      </w:r>
    </w:p>
    <w:p w:rsidR="00492C07" w:rsidRDefault="009C0983">
      <w:pPr>
        <w:spacing w:before="120" w:after="120"/>
        <w:rPr>
          <w:rFonts w:eastAsia="Arial Unicode MS" w:cs="Arial Unicode MS"/>
          <w:noProof/>
          <w:color w:val="000000"/>
          <w:szCs w:val="24"/>
          <w:u w:color="000000"/>
          <w:bdr w:val="nil"/>
        </w:rPr>
      </w:pPr>
      <w:r>
        <w:rPr>
          <w:noProof/>
          <w:lang w:val="fr-BE" w:eastAsia="fr-BE"/>
        </w:rPr>
        <w:lastRenderedPageBreak/>
        <w:drawing>
          <wp:inline distT="0" distB="0" distL="0" distR="0">
            <wp:extent cx="6000750" cy="341983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05941" cy="3422791"/>
                    </a:xfrm>
                    <a:prstGeom prst="rect">
                      <a:avLst/>
                    </a:prstGeom>
                  </pic:spPr>
                </pic:pic>
              </a:graphicData>
            </a:graphic>
          </wp:inline>
        </w:drawing>
      </w:r>
    </w:p>
    <w:p w:rsidR="00492C07" w:rsidRDefault="009C0983">
      <w:pPr>
        <w:pStyle w:val="Heading2"/>
      </w:pPr>
      <w:r>
        <w:t>Come sarà usato Next Generation EU?</w:t>
      </w:r>
    </w:p>
    <w:p w:rsidR="00492C07" w:rsidRDefault="009C0983">
      <w:pPr>
        <w:keepLines/>
        <w:spacing w:before="120" w:after="120"/>
        <w:rPr>
          <w:rFonts w:eastAsia="Arial Unicode MS" w:cs="Arial Unicode MS"/>
          <w:noProof/>
          <w:color w:val="000000"/>
          <w:szCs w:val="24"/>
          <w:u w:color="000000"/>
          <w:bdr w:val="nil"/>
        </w:rPr>
      </w:pPr>
      <w:r>
        <w:rPr>
          <w:noProof/>
          <w:color w:val="000000"/>
          <w:szCs w:val="24"/>
          <w:u w:color="000000"/>
          <w:bdr w:val="nil"/>
        </w:rPr>
        <w:t>Ogni</w:t>
      </w:r>
      <w:r>
        <w:rPr>
          <w:noProof/>
          <w:color w:val="000000"/>
          <w:szCs w:val="24"/>
          <w:u w:color="000000"/>
          <w:bdr w:val="nil"/>
        </w:rPr>
        <w:t xml:space="preserve"> programma incluso nel pacchetto e ogni euro speso serviranno ad affrontare le principali esigenze di ripresa individuate nell'analisi della Commissione. Le proposte si concentrano sui settori in cui il bilancio dell'UE può avere l'impatto più significativ</w:t>
      </w:r>
      <w:r>
        <w:rPr>
          <w:noProof/>
          <w:color w:val="000000"/>
          <w:szCs w:val="24"/>
          <w:u w:color="000000"/>
          <w:bdr w:val="nil"/>
        </w:rPr>
        <w:t xml:space="preserve">o, integrando e ampliando le azioni fondamentali già in corso negli Stati membri. </w:t>
      </w:r>
    </w:p>
    <w:p w:rsidR="00492C07" w:rsidRDefault="009C0983">
      <w:pPr>
        <w:spacing w:before="120" w:after="120"/>
        <w:rPr>
          <w:rFonts w:eastAsia="Arial Unicode MS" w:cs="Arial Unicode MS"/>
          <w:noProof/>
          <w:color w:val="000000"/>
          <w:szCs w:val="24"/>
          <w:u w:color="000000"/>
          <w:bdr w:val="nil"/>
        </w:rPr>
      </w:pPr>
      <w:r>
        <w:rPr>
          <w:noProof/>
          <w:color w:val="000000"/>
          <w:szCs w:val="24"/>
          <w:u w:color="000000"/>
          <w:bdr w:val="nil"/>
        </w:rPr>
        <w:t xml:space="preserve">Il pacchetto poggia su tre pilastri: strumenti a sostegno degli sforzi profusi dagli Stati membri per riprendersi dalla crisi, superarne gli effetti e riemergere più forti; </w:t>
      </w:r>
      <w:r>
        <w:rPr>
          <w:noProof/>
          <w:color w:val="000000"/>
          <w:szCs w:val="24"/>
          <w:u w:color="000000"/>
          <w:bdr w:val="nil"/>
        </w:rPr>
        <w:t xml:space="preserve">misure volte a stimolare gli investimenti privati e sostenere le imprese in difficoltà; rafforzamento di programmi strategici dell'UE per imparare dalla crisi e rendere il mercato unico più forte e più resiliente. </w:t>
      </w:r>
    </w:p>
    <w:p w:rsidR="00492C07" w:rsidRDefault="009C0983">
      <w:pPr>
        <w:pStyle w:val="ListParagraph"/>
        <w:keepNext/>
        <w:numPr>
          <w:ilvl w:val="0"/>
          <w:numId w:val="40"/>
        </w:numPr>
        <w:spacing w:before="120" w:after="120"/>
        <w:ind w:left="357" w:hanging="357"/>
        <w:rPr>
          <w:rFonts w:ascii="Times New Roman Bold" w:eastAsia="Arial Unicode MS" w:hAnsi="Times New Roman Bold" w:cs="Times New Roman"/>
          <w:b/>
          <w:noProof/>
          <w:color w:val="000000"/>
          <w:sz w:val="24"/>
          <w:szCs w:val="24"/>
          <w:u w:val="single"/>
          <w:bdr w:val="nil"/>
        </w:rPr>
      </w:pPr>
      <w:r>
        <w:rPr>
          <w:rFonts w:ascii="Times New Roman Bold" w:hAnsi="Times New Roman Bold"/>
          <w:b/>
          <w:noProof/>
          <w:color w:val="000000"/>
          <w:sz w:val="24"/>
          <w:szCs w:val="24"/>
          <w:u w:val="single"/>
          <w:bdr w:val="nil"/>
        </w:rPr>
        <w:t xml:space="preserve">Sostenere gli Stati membri negli sforzi </w:t>
      </w:r>
      <w:r>
        <w:rPr>
          <w:rFonts w:ascii="Times New Roman Bold" w:hAnsi="Times New Roman Bold"/>
          <w:b/>
          <w:noProof/>
          <w:color w:val="000000"/>
          <w:sz w:val="24"/>
          <w:szCs w:val="24"/>
          <w:u w:val="single"/>
          <w:bdr w:val="nil"/>
        </w:rPr>
        <w:t>per riprendersi dalla crisi, superarne gli effetti e riemergere più forti</w:t>
      </w:r>
    </w:p>
    <w:p w:rsidR="00492C07" w:rsidRDefault="009C0983">
      <w:pPr>
        <w:pBdr>
          <w:top w:val="single" w:sz="18" w:space="1" w:color="93C5B9" w:themeColor="accent4"/>
          <w:left w:val="single" w:sz="18" w:space="4" w:color="93C5B9" w:themeColor="accent4"/>
          <w:bottom w:val="single" w:sz="18" w:space="1" w:color="93C5B9" w:themeColor="accent4"/>
          <w:right w:val="single" w:sz="18" w:space="4" w:color="93C5B9" w:themeColor="accent4"/>
        </w:pBdr>
        <w:spacing w:before="120" w:after="120"/>
        <w:rPr>
          <w:rFonts w:eastAsia="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7216" behindDoc="0" locked="0" layoutInCell="1" allowOverlap="1">
            <wp:simplePos x="0" y="0"/>
            <wp:positionH relativeFrom="column">
              <wp:posOffset>5112971</wp:posOffset>
            </wp:positionH>
            <wp:positionV relativeFrom="paragraph">
              <wp:posOffset>119380</wp:posOffset>
            </wp:positionV>
            <wp:extent cx="723265" cy="723265"/>
            <wp:effectExtent l="0" t="0" r="0"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Pr>
          <w:i/>
          <w:noProof/>
        </w:rPr>
        <w:t xml:space="preserve">Gli investimenti pubblici saranno fondamentali per una ripresa equilibrata e sostenibile. </w:t>
      </w:r>
      <w:r>
        <w:rPr>
          <w:i/>
          <w:noProof/>
          <w:color w:val="000000"/>
          <w:szCs w:val="24"/>
          <w:u w:color="000000"/>
          <w:bdr w:val="nil"/>
        </w:rPr>
        <w:t xml:space="preserve">È per questo che la maggior parte dei fondi di </w:t>
      </w:r>
      <w:r>
        <w:rPr>
          <w:rFonts w:eastAsia="Arial Unicode MS"/>
          <w:i/>
          <w:noProof/>
          <w:color w:val="000000"/>
          <w:szCs w:val="24"/>
          <w:u w:color="000000"/>
          <w:bdr w:val="nil"/>
          <w:lang w:eastAsia="fr-BE"/>
        </w:rPr>
        <w:t>Next Generation EU</w:t>
      </w:r>
      <w:r>
        <w:rPr>
          <w:rFonts w:eastAsia="Arial Unicode MS"/>
          <w:b/>
          <w:noProof/>
          <w:color w:val="000000"/>
          <w:szCs w:val="24"/>
          <w:u w:color="000000"/>
          <w:bdr w:val="nil"/>
          <w:lang w:eastAsia="fr-BE"/>
        </w:rPr>
        <w:t xml:space="preserve"> </w:t>
      </w:r>
      <w:r>
        <w:rPr>
          <w:i/>
          <w:noProof/>
          <w:color w:val="000000"/>
          <w:szCs w:val="24"/>
          <w:u w:color="000000"/>
          <w:bdr w:val="nil"/>
        </w:rPr>
        <w:t>(più dell'80 %) sarà usat</w:t>
      </w:r>
      <w:r>
        <w:rPr>
          <w:i/>
          <w:noProof/>
          <w:color w:val="000000"/>
          <w:szCs w:val="24"/>
          <w:u w:color="000000"/>
          <w:bdr w:val="nil"/>
        </w:rPr>
        <w:t xml:space="preserve">a per sostenere investimenti e riforme negli Stati membri, in particolare quelli che la crisi ha colpito più duramente e che presentano le più forti esigenze in termini di resilienza. Lo strumento principale sarà un </w:t>
      </w:r>
      <w:r>
        <w:rPr>
          <w:b/>
          <w:i/>
          <w:noProof/>
          <w:color w:val="000000"/>
          <w:szCs w:val="24"/>
          <w:u w:color="000000"/>
          <w:bdr w:val="nil"/>
        </w:rPr>
        <w:t>nuovo dispositivo per la ripresa e la re</w:t>
      </w:r>
      <w:r>
        <w:rPr>
          <w:b/>
          <w:i/>
          <w:noProof/>
          <w:color w:val="000000"/>
          <w:szCs w:val="24"/>
          <w:u w:color="000000"/>
          <w:bdr w:val="nil"/>
        </w:rPr>
        <w:t>silienza</w:t>
      </w:r>
      <w:r>
        <w:rPr>
          <w:i/>
          <w:noProof/>
          <w:color w:val="000000"/>
          <w:szCs w:val="24"/>
          <w:u w:color="000000"/>
          <w:bdr w:val="nil"/>
        </w:rPr>
        <w:t xml:space="preserve">, concepito appositamente per finanziare investimenti e riforme in linea con le priorità europee. La politica di coesione sarà determinante nel sostenere una ripresa equilibrata e sostenibile: il suo ruolo si esplicherà attraverso la </w:t>
      </w:r>
      <w:r>
        <w:rPr>
          <w:b/>
          <w:i/>
          <w:noProof/>
          <w:color w:val="000000"/>
          <w:szCs w:val="24"/>
          <w:u w:color="000000"/>
          <w:bdr w:val="nil"/>
        </w:rPr>
        <w:t>nuova iniziati</w:t>
      </w:r>
      <w:r>
        <w:rPr>
          <w:b/>
          <w:i/>
          <w:noProof/>
          <w:color w:val="000000"/>
          <w:szCs w:val="24"/>
          <w:u w:color="000000"/>
          <w:bdr w:val="nil"/>
        </w:rPr>
        <w:t>va REACT-EU</w:t>
      </w:r>
      <w:r>
        <w:rPr>
          <w:i/>
          <w:noProof/>
          <w:color w:val="000000"/>
          <w:szCs w:val="24"/>
          <w:u w:color="000000"/>
          <w:bdr w:val="nil"/>
        </w:rPr>
        <w:t xml:space="preserve">, finalizzata a rispondere alle esigenze economiche e sociali più pressanti, e gli adeguamenti dei </w:t>
      </w:r>
      <w:r>
        <w:rPr>
          <w:b/>
          <w:i/>
          <w:noProof/>
          <w:color w:val="000000"/>
          <w:szCs w:val="24"/>
          <w:u w:color="000000"/>
          <w:bdr w:val="nil"/>
        </w:rPr>
        <w:t>futuri programmi di coesione</w:t>
      </w:r>
      <w:r>
        <w:rPr>
          <w:i/>
          <w:noProof/>
          <w:color w:val="000000"/>
          <w:szCs w:val="24"/>
          <w:u w:color="000000"/>
          <w:bdr w:val="nil"/>
        </w:rPr>
        <w:t xml:space="preserve">, volti a renderli più flessibili e pienamente allineati con le priorità della ripresa. </w:t>
      </w:r>
      <w:r>
        <w:rPr>
          <w:i/>
          <w:noProof/>
        </w:rPr>
        <w:t xml:space="preserve">Il </w:t>
      </w:r>
      <w:r>
        <w:rPr>
          <w:b/>
          <w:i/>
          <w:noProof/>
        </w:rPr>
        <w:t xml:space="preserve">Fondo europeo agricolo per </w:t>
      </w:r>
      <w:r>
        <w:rPr>
          <w:b/>
          <w:i/>
          <w:noProof/>
        </w:rPr>
        <w:t>lo sviluppo rurale</w:t>
      </w:r>
      <w:r>
        <w:rPr>
          <w:i/>
          <w:noProof/>
        </w:rPr>
        <w:t xml:space="preserve"> aiuterà gli agricoltori e le zone rurali a realizzare la transizione verde e favorirà gli investimenti e le riforme essenziali per conseguire gli ambiziosi obiettivi europei in materia di ambiente.</w:t>
      </w:r>
      <w:r>
        <w:rPr>
          <w:i/>
          <w:noProof/>
          <w:color w:val="000000"/>
          <w:szCs w:val="24"/>
          <w:u w:color="000000"/>
          <w:bdr w:val="nil"/>
        </w:rPr>
        <w:t xml:space="preserve"> Infine, il notevole potenziamento del </w:t>
      </w:r>
      <w:r>
        <w:rPr>
          <w:b/>
          <w:i/>
          <w:noProof/>
          <w:color w:val="000000"/>
          <w:szCs w:val="24"/>
          <w:u w:color="000000"/>
          <w:bdr w:val="nil"/>
        </w:rPr>
        <w:t>m</w:t>
      </w:r>
      <w:r>
        <w:rPr>
          <w:b/>
          <w:i/>
          <w:noProof/>
          <w:color w:val="000000"/>
          <w:szCs w:val="24"/>
          <w:u w:color="000000"/>
          <w:bdr w:val="nil"/>
        </w:rPr>
        <w:t xml:space="preserve">eccanismo per una </w:t>
      </w:r>
      <w:r>
        <w:rPr>
          <w:b/>
          <w:i/>
          <w:noProof/>
          <w:color w:val="000000"/>
          <w:szCs w:val="24"/>
          <w:u w:color="000000"/>
          <w:bdr w:val="nil"/>
        </w:rPr>
        <w:lastRenderedPageBreak/>
        <w:t>transizione giusta</w:t>
      </w:r>
      <w:r>
        <w:rPr>
          <w:i/>
          <w:noProof/>
          <w:color w:val="000000"/>
          <w:szCs w:val="24"/>
          <w:u w:color="000000"/>
          <w:bdr w:val="nil"/>
        </w:rPr>
        <w:t xml:space="preserve"> permetterà agli Stati membri di accelerare la transizione verso un'economia verde, imprimendo così una spinta alle loro economie. </w:t>
      </w:r>
    </w:p>
    <w:p w:rsidR="00492C07" w:rsidRDefault="009C0983">
      <w:pPr>
        <w:pStyle w:val="ListParagraph"/>
        <w:keepNext/>
        <w:numPr>
          <w:ilvl w:val="0"/>
          <w:numId w:val="31"/>
        </w:numP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Un nuovo dispositivo per la ripresa e la resilienza</w:t>
      </w:r>
    </w:p>
    <w:p w:rsidR="00492C07" w:rsidRDefault="009C0983">
      <w:pPr>
        <w:spacing w:before="120" w:after="120"/>
        <w:rPr>
          <w:noProof/>
        </w:rPr>
      </w:pPr>
      <w:r>
        <w:rPr>
          <w:noProof/>
        </w:rPr>
        <w:t>Il bilancio dell'UE può fornire un v</w:t>
      </w:r>
      <w:r>
        <w:rPr>
          <w:noProof/>
        </w:rPr>
        <w:t xml:space="preserve">alido sostegno alle priorità di investimento e riforma individuate nell'ambito del semestre europeo, tanto più in un momento in cui i bilanci nazionali sono sotto pressione. </w:t>
      </w:r>
    </w:p>
    <w:p w:rsidR="00492C07" w:rsidRDefault="009C0983">
      <w:pPr>
        <w:spacing w:before="120" w:after="120"/>
        <w:rPr>
          <w:rFonts w:eastAsia="DengXian"/>
          <w:noProof/>
          <w:szCs w:val="24"/>
        </w:rPr>
      </w:pPr>
      <w:r>
        <w:rPr>
          <w:noProof/>
        </w:rPr>
        <w:t xml:space="preserve">La pietra d'angolo del piano per la ripresa è un nuovo </w:t>
      </w:r>
      <w:r>
        <w:rPr>
          <w:b/>
          <w:noProof/>
        </w:rPr>
        <w:t>dispositivo per la ripresa</w:t>
      </w:r>
      <w:r>
        <w:rPr>
          <w:b/>
          <w:noProof/>
        </w:rPr>
        <w:t xml:space="preserve"> e la resilienza</w:t>
      </w:r>
      <w:r>
        <w:rPr>
          <w:noProof/>
        </w:rPr>
        <w:t xml:space="preserve">, il cui scopo sarà promuovere gli investimenti e le riforme essenziali ai fini di una ripresa duratura, migliorare la resilienza economica e sociale degli Stati membri e sostenere la transizione verde e digitale. Il dispositivo sarà messo </w:t>
      </w:r>
      <w:r>
        <w:rPr>
          <w:noProof/>
        </w:rPr>
        <w:t>a disposizione di tutti gli Stati membri, ma il sostegno sarà concentrato nelle regioni dell'Unione colpite più duramente e che presentano le più forti esigenze in termini di resilienza. Questo approccio contribuirà ad attenuare le crescenti divergenze tra</w:t>
      </w:r>
      <w:r>
        <w:rPr>
          <w:noProof/>
        </w:rPr>
        <w:t xml:space="preserve"> gli Stati membri e a preparare le nostre economie per il futuro.</w:t>
      </w:r>
    </w:p>
    <w:p w:rsidR="00492C07" w:rsidRDefault="009C0983">
      <w:pPr>
        <w:spacing w:before="120" w:after="120"/>
        <w:rPr>
          <w:rFonts w:ascii="EC Square Sans Pro" w:eastAsia="Arial Unicode MS" w:hAnsi="EC Square Sans Pro"/>
          <w:noProof/>
          <w:color w:val="000000"/>
          <w:szCs w:val="24"/>
          <w:bdr w:val="none" w:sz="0" w:space="0" w:color="auto" w:frame="1"/>
        </w:rPr>
      </w:pPr>
      <w:r>
        <w:rPr>
          <w:noProof/>
        </w:rPr>
        <w:t>Il dispositivo offrirà sostegno finanziario su vasta scala a investimenti e a riforme volti a rendere più resilienti le economie degli Stati membri, assicurandosi che rispondano alle sfide e</w:t>
      </w:r>
      <w:r>
        <w:rPr>
          <w:noProof/>
        </w:rPr>
        <w:t xml:space="preserve"> alle esigenze di investimento connesse alla transizione verde e digitale. Aiuterà gli Stati membri a reagire a sfide economiche e sociali ancor più critiche all'indomani della crisi, ad esempio sul fronte del sociale, dell'occupazione, delle competenze, d</w:t>
      </w:r>
      <w:r>
        <w:rPr>
          <w:noProof/>
        </w:rPr>
        <w:t>ell'istruzione, della ricerca e dell'innovazione e della salute, ma anche in ambiti che influiscono sul contesto imprenditoriale come la pubblica amministrazione e il settore finanziario. La Commissione fornirà assistenza tecnica di ampio respiro per garan</w:t>
      </w:r>
      <w:r>
        <w:rPr>
          <w:noProof/>
        </w:rPr>
        <w:t xml:space="preserve">tire il miglior uso possibile dei fondi. </w:t>
      </w:r>
    </w:p>
    <w:p w:rsidR="00492C07" w:rsidRDefault="009C0983">
      <w:pPr>
        <w:spacing w:before="120" w:after="120"/>
        <w:rPr>
          <w:noProof/>
        </w:rPr>
      </w:pPr>
      <w:r>
        <w:rPr>
          <w:noProof/>
        </w:rPr>
        <w:t xml:space="preserve">Il dispositivo potrà attingere a un bilancio proposto di 560 miliardi di EUR, con cui contribuirà a finanziare i piani per la ripresa e la resilienza degli Stati membri. Sarà dotato di un meccanismo di sovvenzione </w:t>
      </w:r>
      <w:r>
        <w:rPr>
          <w:noProof/>
        </w:rPr>
        <w:t>del valore di 310 miliardi di EUR e potrà concedere prestiti fino a 250 miliardi di EUR.</w:t>
      </w:r>
      <w:r>
        <w:rPr>
          <w:i/>
          <w:noProof/>
        </w:rPr>
        <w:t xml:space="preserve"> </w:t>
      </w:r>
    </w:p>
    <w:p w:rsidR="00492C07" w:rsidRDefault="009C0983">
      <w:pPr>
        <w:rPr>
          <w:noProof/>
          <w:szCs w:val="24"/>
        </w:rPr>
      </w:pPr>
      <w:r>
        <w:rPr>
          <w:noProof/>
          <w:color w:val="000000"/>
          <w:szCs w:val="24"/>
          <w:u w:color="000000"/>
          <w:bdr w:val="nil"/>
        </w:rPr>
        <w:t xml:space="preserve">Il dispositivo per la ripresa e la resilienza sarà saldamente integrato nel semestre europeo: </w:t>
      </w:r>
      <w:r>
        <w:rPr>
          <w:noProof/>
        </w:rPr>
        <w:t>i programmi nazionali di riforma degli Stati membri dovranno includere p</w:t>
      </w:r>
      <w:r>
        <w:rPr>
          <w:noProof/>
        </w:rPr>
        <w:t>iani per la ripresa e la resilienza, nei quali saranno illustrate le priorità di investimento e riforma e i relativi pacchetti di investimenti da finanziare tramite il dispositivo. Il sostegno sarà erogato a rate, sulla base dei progressi compiuti rispetto</w:t>
      </w:r>
      <w:r>
        <w:rPr>
          <w:noProof/>
        </w:rPr>
        <w:t xml:space="preserve"> a parametri predefiniti. </w:t>
      </w:r>
    </w:p>
    <w:p w:rsidR="00492C07" w:rsidRDefault="009C0983">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REACT-EU: aumentare il sostegno alla coesione per gli Stati membri</w:t>
      </w:r>
    </w:p>
    <w:p w:rsidR="00492C07" w:rsidRDefault="009C0983">
      <w:pPr>
        <w:spacing w:before="120" w:after="120"/>
        <w:rPr>
          <w:noProof/>
        </w:rPr>
      </w:pPr>
      <w:r>
        <w:rPr>
          <w:noProof/>
          <w:color w:val="000000"/>
          <w:szCs w:val="24"/>
        </w:rPr>
        <w:t xml:space="preserve">La Commissione propone la nuova </w:t>
      </w:r>
      <w:r>
        <w:rPr>
          <w:b/>
          <w:noProof/>
          <w:color w:val="000000"/>
          <w:szCs w:val="24"/>
        </w:rPr>
        <w:t>iniziativa REACT-EU</w:t>
      </w:r>
      <w:r>
        <w:rPr>
          <w:noProof/>
          <w:color w:val="000000"/>
          <w:szCs w:val="24"/>
        </w:rPr>
        <w:t xml:space="preserve">, intesa ad aumentare il sostegno alla coesione di cui gli Stati membri possono avvalersi per migliorare la </w:t>
      </w:r>
      <w:r>
        <w:rPr>
          <w:noProof/>
          <w:color w:val="000000"/>
          <w:szCs w:val="24"/>
        </w:rPr>
        <w:t>resilienza e la sostenibilità delle loro economie nella fase di superamento degli effetti della crisi.</w:t>
      </w:r>
      <w:r>
        <w:rPr>
          <w:noProof/>
          <w:color w:val="000000"/>
          <w:szCs w:val="24"/>
          <w:bdr w:val="none" w:sz="0" w:space="0" w:color="auto" w:frame="1"/>
        </w:rPr>
        <w:t xml:space="preserve"> L'iniziativa contribuirà a ridurre lo scarto fra le prime misure di risposta alla crisi e la ripresa più a lungo termine.</w:t>
      </w:r>
      <w:r>
        <w:rPr>
          <w:noProof/>
        </w:rPr>
        <w:t xml:space="preserve"> </w:t>
      </w:r>
    </w:p>
    <w:p w:rsidR="00492C07" w:rsidRDefault="009C0983">
      <w:pPr>
        <w:spacing w:before="120" w:after="120"/>
        <w:rPr>
          <w:rFonts w:eastAsia="Arial Unicode MS" w:cs="Arial Unicode MS"/>
          <w:noProof/>
          <w:color w:val="000000"/>
          <w:szCs w:val="24"/>
          <w:u w:color="000000"/>
          <w:bdr w:val="nil"/>
        </w:rPr>
      </w:pPr>
      <w:r>
        <w:rPr>
          <w:noProof/>
        </w:rPr>
        <w:t>Mediante REACT-EU la Commissio</w:t>
      </w:r>
      <w:r>
        <w:rPr>
          <w:noProof/>
        </w:rPr>
        <w:t>ne propone di stanziare, tra oggi e il 2022, 55 miliardi di EUR di fondi aggiuntivi a favore della politica di coesione: 50 miliardi di EUR da Next Generation EU nel 2021 e nel 2022 e 5 miliardi di EUR già nel 2020 grazie all'adeguamento dell'attuale quadr</w:t>
      </w:r>
      <w:r>
        <w:rPr>
          <w:noProof/>
        </w:rPr>
        <w:t xml:space="preserve">o finanziario. Ciò avverrà coerentemente con le norme vigenti in materia di coesione, compresa la flessibilità eccezionale introdotta dalle Iniziative di investimento in risposta al coronavirus. Le proposte prevedono finanziamenti aggiuntivi nel 2020-2022 </w:t>
      </w:r>
      <w:r>
        <w:rPr>
          <w:noProof/>
        </w:rPr>
        <w:t xml:space="preserve">per gli attuali programmi di coesione e il Fondo di aiuti europei agli indigenti, così da non </w:t>
      </w:r>
      <w:r>
        <w:rPr>
          <w:noProof/>
        </w:rPr>
        <w:lastRenderedPageBreak/>
        <w:t>interrompere il finanziamento delle misure chiave per superare gli effetti della crisi e il sostegno agli indigenti.</w:t>
      </w:r>
      <w:r>
        <w:rPr>
          <w:noProof/>
          <w:color w:val="000000"/>
          <w:szCs w:val="24"/>
          <w:u w:color="000000"/>
          <w:bdr w:val="nil"/>
        </w:rPr>
        <w:t xml:space="preserve"> </w:t>
      </w:r>
    </w:p>
    <w:p w:rsidR="00492C07" w:rsidRDefault="009C0983">
      <w:pPr>
        <w:spacing w:before="120" w:after="120"/>
        <w:rPr>
          <w:rFonts w:eastAsia="Arial Unicode MS" w:cs="Arial Unicode MS"/>
          <w:noProof/>
          <w:color w:val="000000"/>
          <w:szCs w:val="24"/>
          <w:u w:color="000000"/>
          <w:bdr w:val="nil"/>
        </w:rPr>
      </w:pPr>
      <w:r>
        <w:rPr>
          <w:noProof/>
        </w:rPr>
        <w:t>I fondi aggiuntivi saranno assegnati in funz</w:t>
      </w:r>
      <w:r>
        <w:rPr>
          <w:noProof/>
        </w:rPr>
        <w:t>ione della gravità delle ripercussioni sociali ed economiche della crisi, incluso il livello di disoccupazione giovanile e la prosperità relativa di ciascuno Stato membro.</w:t>
      </w:r>
      <w:r>
        <w:rPr>
          <w:noProof/>
          <w:color w:val="000000"/>
          <w:szCs w:val="24"/>
          <w:u w:color="000000"/>
          <w:bdr w:val="nil"/>
        </w:rPr>
        <w:t xml:space="preserve"> </w:t>
      </w:r>
      <w:r>
        <w:rPr>
          <w:noProof/>
          <w:color w:val="000000"/>
          <w:szCs w:val="24"/>
          <w:bdr w:val="none" w:sz="0" w:space="0" w:color="auto" w:frame="1"/>
        </w:rPr>
        <w:t xml:space="preserve">Gli impegni supplementari saranno attuati per mezzo di modifiche del programma o di </w:t>
      </w:r>
      <w:r>
        <w:rPr>
          <w:noProof/>
          <w:color w:val="000000"/>
          <w:szCs w:val="24"/>
          <w:bdr w:val="none" w:sz="0" w:space="0" w:color="auto" w:frame="1"/>
        </w:rPr>
        <w:t>un nuovo programma specifico; in entrambi i casi dovranno essere presentati dagli Stati membri e adottati dalla Commissione, che lavorerà in stretta collaborazione con gli Stati membri per gestire il processo nel modo più rapido ed efficiente possibile.</w:t>
      </w:r>
    </w:p>
    <w:p w:rsidR="00492C07" w:rsidRDefault="009C0983">
      <w:pPr>
        <w:spacing w:before="120" w:after="120"/>
        <w:rPr>
          <w:rFonts w:eastAsia="DengXian"/>
          <w:noProof/>
          <w:szCs w:val="24"/>
        </w:rPr>
      </w:pPr>
      <w:r>
        <w:rPr>
          <w:noProof/>
        </w:rPr>
        <w:t xml:space="preserve">I </w:t>
      </w:r>
      <w:r>
        <w:rPr>
          <w:noProof/>
        </w:rPr>
        <w:t>fondi finanzieranno azioni strategiche per il superamento degli effetti della crisi nei settori più importanti ai fini di una ripresa verde, digitale e resiliente. Tra questi si annoverano gli investimenti volti a risanare i mercati del lavoro – compresi i</w:t>
      </w:r>
      <w:r>
        <w:rPr>
          <w:noProof/>
        </w:rPr>
        <w:t xml:space="preserve"> sussidi all'assunzione, i regimi di riduzione dell'orario lavorativo e le misure a favore dell'occupazione giovanile – e il sostegno ai sistemi sanitari, nonché l'erogazione di capitale di esercizio per le piccole e medie imprese. Il sostegno sarà messo a</w:t>
      </w:r>
      <w:r>
        <w:rPr>
          <w:noProof/>
        </w:rPr>
        <w:t xml:space="preserve"> disposizione di tutti i settori economici, compresi il turismo e la cultura, e di investimenti essenziali che favoriscano la transizione verde e digitale; andrà così ad incrementare gli investimenti già contemplati dai futuri programmi di coesione. Parte </w:t>
      </w:r>
      <w:r>
        <w:rPr>
          <w:noProof/>
        </w:rPr>
        <w:t>delle risorse supplementari potrà anche essere destinata a chi soffre di deprivazioni alimentari e materiali.</w:t>
      </w:r>
    </w:p>
    <w:p w:rsidR="00492C07" w:rsidRDefault="009C0983">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La politica di coesione al servizio della ripresa economica per tutti</w:t>
      </w:r>
    </w:p>
    <w:p w:rsidR="00492C07" w:rsidRDefault="009C0983">
      <w:pPr>
        <w:spacing w:before="120" w:after="120"/>
        <w:rPr>
          <w:rFonts w:eastAsia="Arial Unicode MS"/>
          <w:noProof/>
          <w:color w:val="000000"/>
          <w:szCs w:val="24"/>
          <w:bdr w:val="none" w:sz="0" w:space="0" w:color="auto" w:frame="1"/>
        </w:rPr>
      </w:pPr>
      <w:r>
        <w:rPr>
          <w:noProof/>
          <w:color w:val="000000"/>
          <w:szCs w:val="24"/>
        </w:rPr>
        <w:t xml:space="preserve">Al di là della risposta immediata alla crisi, la </w:t>
      </w:r>
      <w:r>
        <w:rPr>
          <w:b/>
          <w:noProof/>
          <w:color w:val="000000"/>
          <w:szCs w:val="24"/>
        </w:rPr>
        <w:t>politica di coesione</w:t>
      </w:r>
      <w:r>
        <w:rPr>
          <w:noProof/>
          <w:color w:val="000000"/>
          <w:szCs w:val="24"/>
        </w:rPr>
        <w:t xml:space="preserve"> sarà cruciale per garantire una ripresa equilibrata nel più lungo periodo ed evitare che la crescita sia viziata da asimmetrie e divergenze tra gli Stati membri e al loro interno.</w:t>
      </w:r>
      <w:r>
        <w:rPr>
          <w:noProof/>
          <w:color w:val="000000"/>
          <w:szCs w:val="24"/>
          <w:bdr w:val="none" w:sz="0" w:space="0" w:color="auto" w:frame="1"/>
        </w:rPr>
        <w:t xml:space="preserve"> </w:t>
      </w:r>
    </w:p>
    <w:p w:rsidR="00492C07" w:rsidRDefault="009C0983">
      <w:pPr>
        <w:spacing w:before="120" w:after="120"/>
        <w:rPr>
          <w:rFonts w:eastAsia="Arial Unicode MS" w:cs="Arial Unicode MS"/>
          <w:noProof/>
          <w:color w:val="000000"/>
          <w:szCs w:val="24"/>
          <w:u w:color="000000"/>
          <w:bdr w:val="nil"/>
        </w:rPr>
      </w:pPr>
      <w:r>
        <w:rPr>
          <w:noProof/>
          <w:color w:val="000000"/>
          <w:szCs w:val="24"/>
          <w:u w:color="000000"/>
          <w:bdr w:val="nil"/>
        </w:rPr>
        <w:t>Ai fini delle priorità strategiche dell'Unione è pertanto essenziale che i</w:t>
      </w:r>
      <w:r>
        <w:rPr>
          <w:noProof/>
          <w:color w:val="000000"/>
          <w:szCs w:val="24"/>
          <w:u w:color="000000"/>
          <w:bdr w:val="nil"/>
        </w:rPr>
        <w:t xml:space="preserve"> nuovi programmi della politica di coesione prendano inizio il 1º gennaio 2021, in parallelo con l'assegnazione di fondi aggiuntivi agli attuali programmi fino alla fine del 2022. Queste proposte mirano a offrire il massimo sostegno alle priorità odierne. </w:t>
      </w:r>
    </w:p>
    <w:p w:rsidR="00492C07" w:rsidRDefault="009C0983">
      <w:pPr>
        <w:spacing w:before="120" w:after="120"/>
        <w:rPr>
          <w:rFonts w:eastAsia="Arial Unicode MS"/>
          <w:noProof/>
          <w:color w:val="000000"/>
          <w:szCs w:val="24"/>
          <w:u w:color="000000"/>
          <w:bdr w:val="nil"/>
        </w:rPr>
      </w:pPr>
      <w:r>
        <w:rPr>
          <w:noProof/>
        </w:rPr>
        <w:t>Al momento la Commissione sta adeguando le proposte relative ai futuri programmi della politica di coesione per offrire un sostegno ancora più sostanziale agli strumenti della ripresa, ad esempio sul piano della resilienza dei sistemi sanitari nazionali e</w:t>
      </w:r>
      <w:r>
        <w:rPr>
          <w:noProof/>
        </w:rPr>
        <w:t xml:space="preserve"> in settori quali il turismo e la cultura, il sostegno alle piccole e medie imprese, le misure a favore dell'occupazione giovanile, l'istruzione, le competenze e le misure contro la povertà minorile.</w:t>
      </w:r>
    </w:p>
    <w:p w:rsidR="00492C07" w:rsidRDefault="009C0983">
      <w:pPr>
        <w:spacing w:before="120" w:after="120"/>
        <w:rPr>
          <w:rFonts w:eastAsia="Arial Unicode MS" w:cs="Arial Unicode MS"/>
          <w:noProof/>
          <w:color w:val="000000"/>
          <w:szCs w:val="24"/>
          <w:u w:color="000000"/>
          <w:bdr w:val="nil"/>
        </w:rPr>
      </w:pPr>
      <w:r>
        <w:rPr>
          <w:noProof/>
        </w:rPr>
        <w:t>I giovani sono particolarmente esposti alle ripercussion</w:t>
      </w:r>
      <w:r>
        <w:rPr>
          <w:noProof/>
        </w:rPr>
        <w:t xml:space="preserve">i della crisi. Ne consegue che gli Stati membri i cui livelli di disoccupazione giovanile sono superiori alla media dell'UE dovrebbero stanziare a favore dei giovani almeno il 15 % della propria quota di risorse del Fondo sociale europeo Plus in regime di </w:t>
      </w:r>
      <w:r>
        <w:rPr>
          <w:noProof/>
        </w:rPr>
        <w:t xml:space="preserve">gestione concorrente. </w:t>
      </w:r>
      <w:r>
        <w:rPr>
          <w:noProof/>
          <w:color w:val="000000"/>
          <w:szCs w:val="24"/>
          <w:u w:color="000000"/>
          <w:bdr w:val="nil"/>
        </w:rPr>
        <w:t>In considerazione del probabile impatto della crisi sulle fasce più vulnerabili della società, la Commissione propone anche che almeno il 5 % della spesa complessiva a titolo del Fondo sociale europeo Plus sia destinata ad alleviare l</w:t>
      </w:r>
      <w:r>
        <w:rPr>
          <w:noProof/>
          <w:color w:val="000000"/>
          <w:szCs w:val="24"/>
          <w:u w:color="000000"/>
          <w:bdr w:val="nil"/>
        </w:rPr>
        <w:t>a povertà minorile.</w:t>
      </w:r>
    </w:p>
    <w:p w:rsidR="00492C07" w:rsidRDefault="009C0983">
      <w:pPr>
        <w:spacing w:before="120" w:after="120"/>
        <w:rPr>
          <w:rFonts w:eastAsia="Arial Unicode MS" w:cs="Arial Unicode MS"/>
          <w:noProof/>
          <w:color w:val="000000"/>
          <w:szCs w:val="24"/>
          <w:u w:color="000000"/>
          <w:bdr w:val="nil"/>
        </w:rPr>
      </w:pPr>
      <w:r>
        <w:rPr>
          <w:noProof/>
          <w:color w:val="000000"/>
          <w:szCs w:val="24"/>
          <w:u w:color="000000"/>
          <w:bdr w:val="nil"/>
        </w:rPr>
        <w:t>Gli Stati membri potranno usufruire di assistenza tecnica per trarre il massimo vantaggio dalla combinazione dei nuovi programmi della politica di coesione e dei programmi esistenti nel quadro di REACT-EU.</w:t>
      </w:r>
    </w:p>
    <w:p w:rsidR="00492C07" w:rsidRDefault="009C0983">
      <w:pPr>
        <w:spacing w:before="120" w:after="120"/>
        <w:rPr>
          <w:noProof/>
        </w:rPr>
      </w:pPr>
      <w:r>
        <w:rPr>
          <w:noProof/>
          <w:color w:val="000000"/>
          <w:szCs w:val="24"/>
          <w:u w:color="000000"/>
          <w:bdr w:val="nil"/>
        </w:rPr>
        <w:t>Le proposte rivedute introduco</w:t>
      </w:r>
      <w:r>
        <w:rPr>
          <w:noProof/>
          <w:color w:val="000000"/>
          <w:szCs w:val="24"/>
          <w:u w:color="000000"/>
          <w:bdr w:val="nil"/>
        </w:rPr>
        <w:t xml:space="preserve">no anche una maggiore flessibilità per i trasferimenti tra fondi, come pure nuove clausole da attivare in caso di emergenza. </w:t>
      </w:r>
      <w:r>
        <w:rPr>
          <w:noProof/>
        </w:rPr>
        <w:t xml:space="preserve">Prevedono altresì un riesame delle </w:t>
      </w:r>
      <w:r>
        <w:rPr>
          <w:noProof/>
        </w:rPr>
        <w:lastRenderedPageBreak/>
        <w:t>dotazioni nazionali per la coesione nel 2024, allo scopo di fornire un sostegno adeguato agli St</w:t>
      </w:r>
      <w:r>
        <w:rPr>
          <w:noProof/>
        </w:rPr>
        <w:t>ati membri e alle regioni che più ne hanno bisogno. L'esercizio terrà conto delle ultime statistiche disponibili e si tradurrà esclusivamente in adeguamenti al rialzo, fino a un massimo di 10 miliardi per tutti gli Stati membri.</w:t>
      </w:r>
    </w:p>
    <w:p w:rsidR="00492C07" w:rsidRDefault="009C0983">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Sostenere una transizione g</w:t>
      </w:r>
      <w:r>
        <w:rPr>
          <w:rFonts w:ascii="Times New Roman" w:hAnsi="Times New Roman"/>
          <w:b/>
          <w:i/>
          <w:noProof/>
          <w:color w:val="000000"/>
          <w:sz w:val="24"/>
          <w:szCs w:val="24"/>
          <w:u w:color="000000"/>
          <w:bdr w:val="nil"/>
        </w:rPr>
        <w:t>iusta</w:t>
      </w:r>
    </w:p>
    <w:p w:rsidR="00492C07" w:rsidRDefault="009C0983">
      <w:pPr>
        <w:spacing w:before="100" w:beforeAutospacing="1" w:after="100" w:afterAutospacing="1"/>
        <w:rPr>
          <w:noProof/>
          <w:color w:val="000000"/>
          <w:szCs w:val="24"/>
        </w:rPr>
      </w:pPr>
      <w:r>
        <w:rPr>
          <w:noProof/>
          <w:color w:val="000000"/>
          <w:szCs w:val="24"/>
        </w:rPr>
        <w:t>La ripresa dell'Europa e la sua prosperità futura dipenderanno da quello che facciamo oggi per prepararci alla transizione verso un'economia circolare, efficiente sotto il profilo delle risorse e climaticamente neutra. Benché i cambiamenti riguardino</w:t>
      </w:r>
      <w:r>
        <w:rPr>
          <w:noProof/>
          <w:color w:val="000000"/>
          <w:szCs w:val="24"/>
        </w:rPr>
        <w:t xml:space="preserve"> tutti gli europei, l'adeguamento sarà più gravoso per alcuni settori e alcune regioni. Nell'ambito del pacchetto per la ripresa, la Commissione propone di avvalersi di Next Generation EU per fornire assistenza finanziaria che accompagni la trasformazione </w:t>
      </w:r>
      <w:r>
        <w:rPr>
          <w:noProof/>
          <w:color w:val="000000"/>
          <w:szCs w:val="24"/>
        </w:rPr>
        <w:t xml:space="preserve">dell'economia europea e garantisca che nessuno sia lasciato indietro. </w:t>
      </w:r>
    </w:p>
    <w:p w:rsidR="00492C07" w:rsidRDefault="009C0983">
      <w:pPr>
        <w:spacing w:before="100" w:beforeAutospacing="1" w:after="100" w:afterAutospacing="1"/>
        <w:rPr>
          <w:noProof/>
          <w:color w:val="000000"/>
          <w:szCs w:val="24"/>
        </w:rPr>
      </w:pPr>
      <w:r>
        <w:rPr>
          <w:noProof/>
          <w:color w:val="000000"/>
          <w:szCs w:val="24"/>
        </w:rPr>
        <w:t xml:space="preserve">Nello specifico, la Commissione propone di assegnare 30 miliardi di EUR in più al </w:t>
      </w:r>
      <w:r>
        <w:rPr>
          <w:b/>
          <w:noProof/>
          <w:color w:val="000000"/>
          <w:szCs w:val="24"/>
        </w:rPr>
        <w:t>Fondo per una transizione giusta</w:t>
      </w:r>
      <w:r>
        <w:rPr>
          <w:noProof/>
          <w:color w:val="000000"/>
          <w:szCs w:val="24"/>
        </w:rPr>
        <w:t xml:space="preserve">, portandolo a 40 miliardi di EUR. Questi fondi saranno usati per </w:t>
      </w:r>
      <w:r>
        <w:rPr>
          <w:noProof/>
          <w:color w:val="000000"/>
          <w:szCs w:val="24"/>
        </w:rPr>
        <w:t>mitigare l'impatto socioeconomico della transizione verso la neutralità climatica nelle regioni maggiormente interessate, ad esempio sostenendo la riqualificazione dei lavoratori, aiutando le PMI a creare nuove opportunità economiche e investendo nella tra</w:t>
      </w:r>
      <w:r>
        <w:rPr>
          <w:noProof/>
          <w:color w:val="000000"/>
          <w:szCs w:val="24"/>
        </w:rPr>
        <w:t>nsizione all'energia pulita e nell'economia circolare.</w:t>
      </w:r>
      <w:r>
        <w:rPr>
          <w:noProof/>
          <w:color w:val="000000"/>
          <w:szCs w:val="24"/>
          <w:u w:color="000000"/>
          <w:bdr w:val="nil"/>
        </w:rPr>
        <w:t xml:space="preserve"> L'aumento dei fondi per InvestEU implica anche il rafforzamento del secondo pilastro del meccanismo per una transizione giusta. La Commissione sta inoltre avanzando proposte per istituire il nuovo stru</w:t>
      </w:r>
      <w:r>
        <w:rPr>
          <w:noProof/>
          <w:color w:val="000000"/>
          <w:szCs w:val="24"/>
          <w:u w:color="000000"/>
          <w:bdr w:val="nil"/>
        </w:rPr>
        <w:t xml:space="preserve">mento di prestito per il settore pubblico, che costituisce il terzo pilastro del meccanismo per una transizione giusta. </w:t>
      </w:r>
      <w:r>
        <w:rPr>
          <w:noProof/>
          <w:szCs w:val="24"/>
        </w:rPr>
        <w:t>Lo strumento riceverà 1,5 miliardi di EUR dal bilancio dell'UE</w:t>
      </w:r>
      <w:r>
        <w:rPr>
          <w:rStyle w:val="FootnoteReference"/>
          <w:noProof/>
          <w:szCs w:val="24"/>
        </w:rPr>
        <w:footnoteReference w:id="8"/>
      </w:r>
      <w:r>
        <w:rPr>
          <w:noProof/>
          <w:szCs w:val="24"/>
        </w:rPr>
        <w:t xml:space="preserve"> e 10 miliardi di EUR di prestiti dalla Banca europea per gli investiment</w:t>
      </w:r>
      <w:r>
        <w:rPr>
          <w:noProof/>
          <w:szCs w:val="24"/>
        </w:rPr>
        <w:t>i.</w:t>
      </w:r>
      <w:r>
        <w:rPr>
          <w:noProof/>
          <w:color w:val="000000"/>
          <w:szCs w:val="24"/>
          <w:u w:color="000000"/>
          <w:bdr w:val="nil"/>
        </w:rPr>
        <w:t xml:space="preserve"> Si prevede che i tre pilastri del meccanismo per una transizione giusta mobiliteranno nel complesso fino a 150 miliardi di EUR di investimenti per garantire che la transizione verde non lasci indietro nessuno.</w:t>
      </w:r>
    </w:p>
    <w:p w:rsidR="00492C07" w:rsidRDefault="009C0983">
      <w:pPr>
        <w:spacing w:before="100" w:beforeAutospacing="1" w:after="100" w:afterAutospacing="1"/>
        <w:rPr>
          <w:noProof/>
          <w:color w:val="000000"/>
        </w:rPr>
      </w:pPr>
      <w:r>
        <w:rPr>
          <w:noProof/>
          <w:color w:val="000000"/>
          <w:szCs w:val="24"/>
        </w:rPr>
        <w:t>Le zone rurali svolgeranno un ruolo central</w:t>
      </w:r>
      <w:r>
        <w:rPr>
          <w:noProof/>
          <w:color w:val="000000"/>
          <w:szCs w:val="24"/>
        </w:rPr>
        <w:t xml:space="preserve">e nel realizzare la transizione verde e conseguire gli ambiziosi obiettivi europei in materia di clima e ambiente. La Commissione propone di irrobustire il bilancio del </w:t>
      </w:r>
      <w:r>
        <w:rPr>
          <w:b/>
          <w:noProof/>
          <w:color w:val="000000"/>
          <w:szCs w:val="24"/>
        </w:rPr>
        <w:t>Fondo europeo agricolo per lo sviluppo rurale</w:t>
      </w:r>
      <w:r>
        <w:rPr>
          <w:noProof/>
          <w:color w:val="000000"/>
          <w:szCs w:val="24"/>
        </w:rPr>
        <w:t xml:space="preserve"> con 15 miliardi di EUR a sostegno degli a</w:t>
      </w:r>
      <w:r>
        <w:rPr>
          <w:noProof/>
          <w:color w:val="000000"/>
          <w:szCs w:val="24"/>
        </w:rPr>
        <w:t>gricoltori e delle zone rurali chiamati a operare modifiche strutturali per attuare il Green Deal europeo; il sostegno agevolerà in particolare il raggiungimento degli ambiziosi traguardi della nuova strategia sulla biodiversità e della strategia "Dal prod</w:t>
      </w:r>
      <w:r>
        <w:rPr>
          <w:noProof/>
          <w:color w:val="000000"/>
          <w:szCs w:val="24"/>
        </w:rPr>
        <w:t xml:space="preserve">uttore al consumatore". </w:t>
      </w:r>
    </w:p>
    <w:p w:rsidR="00492C07" w:rsidRDefault="009C0983">
      <w:pPr>
        <w:pStyle w:val="ListParagraph"/>
        <w:keepNext/>
        <w:numPr>
          <w:ilvl w:val="0"/>
          <w:numId w:val="40"/>
        </w:numPr>
        <w:spacing w:before="120" w:after="120"/>
        <w:ind w:left="363" w:hanging="357"/>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Rimettere in moto l'economia e stimolare gli investimenti privati</w:t>
      </w:r>
    </w:p>
    <w:p w:rsidR="00492C07" w:rsidRDefault="009C0983">
      <w:pPr>
        <w:pBdr>
          <w:top w:val="single" w:sz="18" w:space="1" w:color="FEC00F" w:themeColor="accent2"/>
          <w:left w:val="single" w:sz="18" w:space="4" w:color="FEC00F" w:themeColor="accent2"/>
          <w:bottom w:val="single" w:sz="18" w:space="1" w:color="FEC00F" w:themeColor="accent2"/>
          <w:right w:val="single" w:sz="18" w:space="4" w:color="FEC00F" w:themeColor="accent2"/>
        </w:pBdr>
        <w:spacing w:before="120" w:after="120"/>
        <w:rPr>
          <w:rFonts w:eastAsia="Arial Unicode MS" w:cs="Arial Unicode MS"/>
          <w:b/>
          <w:i/>
          <w:noProof/>
          <w:color w:val="000000"/>
          <w:szCs w:val="24"/>
          <w:u w:val="single" w:color="000000"/>
          <w:bdr w:val="nil"/>
        </w:rPr>
      </w:pPr>
      <w:r>
        <w:rPr>
          <w:i/>
          <w:noProof/>
          <w:color w:val="000000"/>
          <w:szCs w:val="24"/>
          <w:u w:color="000000"/>
          <w:bdr w:val="nil"/>
          <w:lang w:val="fr-BE" w:eastAsia="fr-BE"/>
        </w:rPr>
        <w:drawing>
          <wp:anchor distT="0" distB="0" distL="114300" distR="114300" simplePos="0" relativeHeight="251655168" behindDoc="0" locked="0" layoutInCell="1" allowOverlap="1">
            <wp:simplePos x="0" y="0"/>
            <wp:positionH relativeFrom="column">
              <wp:posOffset>5113557</wp:posOffset>
            </wp:positionH>
            <wp:positionV relativeFrom="paragraph">
              <wp:posOffset>166468</wp:posOffset>
            </wp:positionV>
            <wp:extent cx="723600" cy="723600"/>
            <wp:effectExtent l="0" t="0" r="635" b="0"/>
            <wp:wrapSquare wrapText="bothSides"/>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Sono necessari provvedimenti urgenti per rimettere in moto l'economia e creare le condizioni per una ripresa trainata dagli investimenti privati nei settori e nelle</w:t>
      </w:r>
      <w:r>
        <w:rPr>
          <w:i/>
          <w:noProof/>
          <w:color w:val="000000"/>
          <w:szCs w:val="24"/>
          <w:u w:color="000000"/>
          <w:bdr w:val="nil"/>
        </w:rPr>
        <w:t xml:space="preserve"> tecnologie chiave. La Commissione propone pertanto di </w:t>
      </w:r>
      <w:r>
        <w:rPr>
          <w:b/>
          <w:i/>
          <w:noProof/>
          <w:color w:val="000000"/>
          <w:szCs w:val="24"/>
          <w:u w:color="000000"/>
          <w:bdr w:val="nil"/>
        </w:rPr>
        <w:t>rafforzare InvestEU</w:t>
      </w:r>
      <w:r>
        <w:rPr>
          <w:i/>
          <w:noProof/>
          <w:color w:val="000000"/>
          <w:szCs w:val="24"/>
          <w:u w:color="000000"/>
          <w:bdr w:val="nil"/>
        </w:rPr>
        <w:t xml:space="preserve">, il programma faro per gli investimenti in Europa, al fine di mobilitare investimenti privati a vantaggio dei progetti strategici in tutta l'Unione. In tale quadro la Commissione propone la creazione di </w:t>
      </w:r>
      <w:r>
        <w:rPr>
          <w:b/>
          <w:i/>
          <w:noProof/>
          <w:color w:val="000000"/>
          <w:szCs w:val="24"/>
          <w:u w:color="000000"/>
          <w:bdr w:val="nil"/>
        </w:rPr>
        <w:t>un nuovo dispositivo per gli investimenti strategici</w:t>
      </w:r>
      <w:r>
        <w:rPr>
          <w:i/>
          <w:noProof/>
          <w:color w:val="000000"/>
          <w:szCs w:val="24"/>
          <w:u w:color="000000"/>
          <w:bdr w:val="nil"/>
        </w:rPr>
        <w:t xml:space="preserve"> a beneficio delle principali catene del valore da cui dipendono la futura resilienza e autonomia strategica dell'Europa. Imprese sane nelle quali investire sono il presupposto per la riuscita di questa iniziativa. Si prevede invece che entro la fine dell'</w:t>
      </w:r>
      <w:r>
        <w:rPr>
          <w:i/>
          <w:noProof/>
          <w:color w:val="000000"/>
          <w:szCs w:val="24"/>
          <w:u w:color="000000"/>
          <w:bdr w:val="nil"/>
        </w:rPr>
        <w:t xml:space="preserve">anno le finanze di centinaia di migliaia di imprese saranno sotto pressione: la Commissione propone quindi un nuovo </w:t>
      </w:r>
      <w:r>
        <w:rPr>
          <w:b/>
          <w:i/>
          <w:noProof/>
          <w:color w:val="000000"/>
          <w:szCs w:val="24"/>
          <w:u w:color="000000"/>
          <w:bdr w:val="nil"/>
        </w:rPr>
        <w:t>strumento di sostegno alla solvibilità</w:t>
      </w:r>
      <w:r>
        <w:rPr>
          <w:i/>
          <w:noProof/>
          <w:color w:val="000000"/>
          <w:szCs w:val="24"/>
          <w:u w:color="000000"/>
          <w:bdr w:val="nil"/>
        </w:rPr>
        <w:t xml:space="preserve"> in grado di fornire un sostegno urgente alle imprese la cui solidità è messa a repentaglio dalla cris</w:t>
      </w:r>
      <w:r>
        <w:rPr>
          <w:i/>
          <w:noProof/>
          <w:color w:val="000000"/>
          <w:szCs w:val="24"/>
          <w:u w:color="000000"/>
          <w:bdr w:val="nil"/>
        </w:rPr>
        <w:t xml:space="preserve">i, aiutandole a superare il momento di difficoltà. Lo strumento dovrebbe divenire operativo quest'anno. </w:t>
      </w:r>
    </w:p>
    <w:p w:rsidR="00492C07" w:rsidRDefault="009C0983">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Offrire un'ancora di salvezza alle imprese con difficoltà di liquidità e solvibilità</w:t>
      </w:r>
    </w:p>
    <w:p w:rsidR="00492C07" w:rsidRDefault="009C0983">
      <w:pPr>
        <w:pBdr>
          <w:top w:val="nil"/>
          <w:left w:val="nil"/>
          <w:bottom w:val="nil"/>
          <w:right w:val="nil"/>
          <w:between w:val="nil"/>
          <w:bar w:val="nil"/>
        </w:pBdr>
        <w:spacing w:before="120" w:after="120"/>
        <w:rPr>
          <w:rFonts w:eastAsia="DengXian"/>
          <w:noProof/>
        </w:rPr>
      </w:pPr>
      <w:r>
        <w:rPr>
          <w:noProof/>
        </w:rPr>
        <w:t xml:space="preserve">La capacità delle economie europee di tornare a crescere dipende </w:t>
      </w:r>
      <w:r>
        <w:rPr>
          <w:noProof/>
        </w:rPr>
        <w:t>dalla resilienza e dall'adattabilità del settore privato. Molte imprese sostanzialmente sane sono alle prese con gravi problemi di liquidità e solvibilità dovuti alla crisi. Le stime della Commissione indicano che, in uno scenario avverso, il 35-50 % delle</w:t>
      </w:r>
      <w:r>
        <w:rPr>
          <w:noProof/>
        </w:rPr>
        <w:t xml:space="preserve"> imprese con più di 20 dipendenti potrebbe trovarsi ad affrontare un deficit di finanziamenti entro la fine dell'anno. Solo quest'anno per ripristinare il capitale azionario potrebbe essere necessaria una cifra compresa tra 720 e 1 200 miliardi di EUR: di </w:t>
      </w:r>
      <w:r>
        <w:rPr>
          <w:noProof/>
        </w:rPr>
        <w:t xml:space="preserve">fronte a una crisi di tale portata il sostegno attualmente fornito dagli Stati membri non sarà sufficiente. Per di più, le capacità degli Stati membri di sostenere le loro imprese variano notevolmente. Occorre quindi intervenire con urgenza per aiutare le </w:t>
      </w:r>
      <w:r>
        <w:rPr>
          <w:noProof/>
        </w:rPr>
        <w:t>imprese a superare la crisi, scongiurando un circolo vizioso di danni economici e fallimenti societari e agevolando una vigorosa ripresa nel mercato unico.</w:t>
      </w:r>
    </w:p>
    <w:p w:rsidR="00492C07" w:rsidRDefault="009C0983">
      <w:pPr>
        <w:spacing w:before="120" w:after="120"/>
        <w:rPr>
          <w:rFonts w:eastAsia="Arial Unicode MS"/>
          <w:noProof/>
          <w:color w:val="000000"/>
          <w:szCs w:val="24"/>
          <w:bdr w:val="none" w:sz="0" w:space="0" w:color="auto" w:frame="1"/>
        </w:rPr>
      </w:pPr>
      <w:r>
        <w:rPr>
          <w:noProof/>
          <w:color w:val="000000"/>
          <w:szCs w:val="24"/>
          <w:bdr w:val="none" w:sz="0" w:space="0" w:color="auto" w:frame="1"/>
        </w:rPr>
        <w:t xml:space="preserve">La Commissione propone pertanto un nuovo </w:t>
      </w:r>
      <w:r>
        <w:rPr>
          <w:b/>
          <w:noProof/>
          <w:color w:val="000000"/>
          <w:szCs w:val="24"/>
          <w:bdr w:val="none" w:sz="0" w:space="0" w:color="auto" w:frame="1"/>
        </w:rPr>
        <w:t>strumento di sostegno alla solvibilità</w:t>
      </w:r>
      <w:r>
        <w:rPr>
          <w:noProof/>
          <w:color w:val="000000"/>
          <w:szCs w:val="24"/>
          <w:bdr w:val="none" w:sz="0" w:space="0" w:color="auto" w:frame="1"/>
        </w:rPr>
        <w:t xml:space="preserve"> in grado di contribu</w:t>
      </w:r>
      <w:r>
        <w:rPr>
          <w:noProof/>
          <w:color w:val="000000"/>
          <w:szCs w:val="24"/>
          <w:bdr w:val="none" w:sz="0" w:space="0" w:color="auto" w:frame="1"/>
        </w:rPr>
        <w:t>ire alla mobilitazione di risorse private per fornire un sostegno urgente alle imprese europee che, pur essendo sostanzialmente sane, devono far fronte nell'immediato a difficoltà di liquidità e solvibilità. Questo strumento sarà temporaneo e rigorosamente</w:t>
      </w:r>
      <w:r>
        <w:rPr>
          <w:noProof/>
          <w:color w:val="000000"/>
          <w:szCs w:val="24"/>
          <w:bdr w:val="none" w:sz="0" w:space="0" w:color="auto" w:frame="1"/>
        </w:rPr>
        <w:t xml:space="preserve"> mirato ad affrontare il solo impatto economico della pandemia. Aiuterà ad evitare ingenti deficit di capitale e il rischio di insolvenza di imprese sostanzialmente sane, con i gravi danni economici che ne conseguirebbero. Queste misure di intervento rapid</w:t>
      </w:r>
      <w:r>
        <w:rPr>
          <w:noProof/>
          <w:color w:val="000000"/>
          <w:szCs w:val="24"/>
          <w:bdr w:val="none" w:sz="0" w:space="0" w:color="auto" w:frame="1"/>
        </w:rPr>
        <w:t xml:space="preserve">o saranno integrate da un sostegno più a lungo termine nell'ambito di programmi quali InvestEU, la politica di coesione e il programma per il mercato unico. </w:t>
      </w:r>
    </w:p>
    <w:p w:rsidR="00492C07" w:rsidRDefault="009C0983">
      <w:pPr>
        <w:spacing w:before="100" w:beforeAutospacing="1" w:after="100" w:afterAutospacing="1"/>
        <w:rPr>
          <w:noProof/>
          <w:szCs w:val="24"/>
        </w:rPr>
      </w:pPr>
      <w:r>
        <w:rPr>
          <w:noProof/>
        </w:rPr>
        <w:t xml:space="preserve">Il nuovo strumento temporaneo sarà istituito nel quadro del FEIS. Mobiliterà investimenti privati </w:t>
      </w:r>
      <w:r>
        <w:rPr>
          <w:noProof/>
        </w:rPr>
        <w:t>a favore delle imprese in difficoltà fornendo garanzie parziali contro le perdite. Grazie a una dotazione di 5 miliardi di EUR nell'attuale quadro finanziario per il 2020, che dovrebbe assicurare un avviamento rapido, e 26 miliardi di EUR aggiuntivi proven</w:t>
      </w:r>
      <w:r>
        <w:rPr>
          <w:noProof/>
        </w:rPr>
        <w:t>ienti da Next Generation EU, il bilancio dell'UE fornirà una garanzia di circa 75 miliardi di EUR alla Banca europea per gli investimenti, cui è affidata l'attuazione tempestiva sul campo. Lo strumento punta a un livello di investimenti a sostegno della so</w:t>
      </w:r>
      <w:r>
        <w:rPr>
          <w:noProof/>
        </w:rPr>
        <w:t>lvibilità di 300 miliardi di EUR.</w:t>
      </w:r>
    </w:p>
    <w:p w:rsidR="00492C07" w:rsidRDefault="009C0983">
      <w:pPr>
        <w:spacing w:before="100" w:beforeAutospacing="1" w:after="100" w:afterAutospacing="1"/>
        <w:rPr>
          <w:noProof/>
        </w:rPr>
      </w:pPr>
      <w:r>
        <w:rPr>
          <w:noProof/>
        </w:rPr>
        <w:t>La garanzia sarà calibrata in modo da orientare gli investimenti verso le imprese che hanno maggior bisogno di capitale, in tutti i settori e in tutti gli Stati membri, in particolare gli Stati membri la cui capacità di in</w:t>
      </w:r>
      <w:r>
        <w:rPr>
          <w:noProof/>
        </w:rPr>
        <w:t>tervenire mediante aiuti di Stato è più limitata e gli Stati membri e i settori che hanno risentito maggiormente delle conseguenze economiche della Covid-19. Questo è essenziale per mantenere condizioni di parità nel mercato unico ed evitare un ulteriore i</w:t>
      </w:r>
      <w:r>
        <w:rPr>
          <w:noProof/>
        </w:rPr>
        <w:t>nasprimento delle divergenze economiche in seno all'Unione. La situazione patrimoniale degli enti che attuano lo strumento di sostegno alla solvibilità dovrebbe essere valutata con attenzione.</w:t>
      </w:r>
    </w:p>
    <w:p w:rsidR="00492C07" w:rsidRDefault="009C0983">
      <w:pPr>
        <w:spacing w:before="120" w:after="120"/>
        <w:rPr>
          <w:noProof/>
        </w:rPr>
      </w:pPr>
      <w:r>
        <w:rPr>
          <w:noProof/>
        </w:rPr>
        <w:t xml:space="preserve">Come misura complementare si procederà inoltre a un aumento di </w:t>
      </w:r>
      <w:r>
        <w:rPr>
          <w:noProof/>
        </w:rPr>
        <w:t>capitale del Fondo europeo per gli investimenti per sostenere un'ampia gamma di piccole e medie imprese, anche attraverso l'attuazione dello strumento di sostegno alla solvibilità. Insieme alle misure concordate in aprile dal Consiglio europeo, ciò contrib</w:t>
      </w:r>
      <w:r>
        <w:rPr>
          <w:noProof/>
        </w:rPr>
        <w:t>uirebbe a mettere a punto un pacchetto completo per la ripresa europea. L'aumento di capitale di 1,5 miliardi di EUR sarebbe finanziato nell'ambito dell'attuale e del prossimo quando finanziario pluriennale.</w:t>
      </w:r>
    </w:p>
    <w:p w:rsidR="00492C07" w:rsidRDefault="009C0983">
      <w:pPr>
        <w:pStyle w:val="ListParagraph"/>
        <w:keepNext/>
        <w:numPr>
          <w:ilvl w:val="0"/>
          <w:numId w:val="31"/>
        </w:numPr>
        <w:spacing w:before="120" w:after="12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Rafforzare la capacità di investimento e l'auton</w:t>
      </w:r>
      <w:r>
        <w:rPr>
          <w:rFonts w:ascii="Times New Roman" w:hAnsi="Times New Roman"/>
          <w:b/>
          <w:i/>
          <w:noProof/>
          <w:color w:val="000000"/>
          <w:sz w:val="24"/>
          <w:szCs w:val="24"/>
          <w:u w:color="000000"/>
          <w:bdr w:val="nil"/>
        </w:rPr>
        <w:t>omia strategica</w:t>
      </w:r>
    </w:p>
    <w:p w:rsidR="00492C07" w:rsidRDefault="009C0983">
      <w:pPr>
        <w:spacing w:before="100" w:beforeAutospacing="1" w:after="100" w:afterAutospacing="1"/>
        <w:rPr>
          <w:noProof/>
        </w:rPr>
      </w:pPr>
      <w:r>
        <w:rPr>
          <w:noProof/>
          <w:color w:val="000000"/>
          <w:szCs w:val="24"/>
          <w:u w:color="000000"/>
          <w:bdr w:val="nil"/>
        </w:rPr>
        <w:t>Gli investimenti privati subiranno un duro colpo a causa della crisi: l'analisi della Commissione suggerisce che potrebbero ridursi di oltre 1 000 miliardi di EUR nel periodo 2020-2021. Per soddisfare il fabbisogno di investimenti dell'econ</w:t>
      </w:r>
      <w:r>
        <w:rPr>
          <w:noProof/>
          <w:color w:val="000000"/>
          <w:szCs w:val="24"/>
          <w:u w:color="000000"/>
          <w:bdr w:val="nil"/>
        </w:rPr>
        <w:t xml:space="preserve">omia europea occorre un'azione urgente, finalizzata a invertire la tendenza e preparare il terreno per una ripresa trainata dagli investimenti. </w:t>
      </w:r>
      <w:r>
        <w:rPr>
          <w:noProof/>
        </w:rPr>
        <w:t xml:space="preserve">Questi investimenti sono particolarmente importanti per il buon esito della transizione verde e digitale in </w:t>
      </w:r>
      <w:r>
        <w:rPr>
          <w:noProof/>
        </w:rPr>
        <w:t>Europa, che secondo la Commissione richiederà almeno 1 200 miliardi di EUR tra il 2020 e il 2021. Gli investimenti nei settori e nelle tecnologie strategiche – dal 5G all'intelligenza artificiale fino all'idrogeno pulito e alle energie rinnovabili offshore</w:t>
      </w:r>
      <w:r>
        <w:rPr>
          <w:noProof/>
        </w:rPr>
        <w:t xml:space="preserve"> – sono la chiave del futuro dell'Europa.</w:t>
      </w:r>
    </w:p>
    <w:p w:rsidR="00492C07" w:rsidRDefault="009C0983">
      <w:pPr>
        <w:spacing w:before="100" w:beforeAutospacing="1" w:after="100" w:afterAutospacing="1"/>
        <w:rPr>
          <w:noProof/>
        </w:rPr>
      </w:pPr>
      <w:r>
        <w:rPr>
          <w:noProof/>
        </w:rPr>
        <w:t xml:space="preserve">Il programma </w:t>
      </w:r>
      <w:r>
        <w:rPr>
          <w:b/>
          <w:noProof/>
        </w:rPr>
        <w:t>InvestEU</w:t>
      </w:r>
      <w:r>
        <w:rPr>
          <w:noProof/>
        </w:rPr>
        <w:t xml:space="preserve"> è particolarmente adatto a mobilitare gli investimenti e sostenere le politiche dell'Unione nel corso della ripresa da una profonda crisi economica. Ciò è stato ampiamente confermato dall'espe</w:t>
      </w:r>
      <w:r>
        <w:rPr>
          <w:noProof/>
        </w:rPr>
        <w:t>rienza acquisita durante l'attuazione del Fondo europeo per gli investimenti strategici e degli strumenti finanziari all'indomani della precedente crisi finanziaria.</w:t>
      </w:r>
    </w:p>
    <w:p w:rsidR="00492C07" w:rsidRDefault="009C0983">
      <w:pPr>
        <w:spacing w:before="100" w:beforeAutospacing="1" w:after="100" w:afterAutospacing="1"/>
        <w:rPr>
          <w:noProof/>
        </w:rPr>
      </w:pPr>
      <w:r>
        <w:rPr>
          <w:noProof/>
        </w:rPr>
        <w:t xml:space="preserve">La Commissione propone pertanto di potenziare </w:t>
      </w:r>
      <w:r>
        <w:rPr>
          <w:b/>
          <w:noProof/>
        </w:rPr>
        <w:t>InvestEU</w:t>
      </w:r>
      <w:r>
        <w:rPr>
          <w:noProof/>
        </w:rPr>
        <w:t xml:space="preserve"> a un livello di 15,3 miliardi di EU</w:t>
      </w:r>
      <w:r>
        <w:rPr>
          <w:noProof/>
        </w:rPr>
        <w:t>R per i quattro ambiti di intervento già concordati dai colegislatori, che potrebbero generare investimenti di oltre 240 miliardi di EUR.</w:t>
      </w:r>
    </w:p>
    <w:p w:rsidR="00492C07" w:rsidRDefault="009C0983">
      <w:pPr>
        <w:spacing w:before="120" w:after="120"/>
        <w:rPr>
          <w:rFonts w:eastAsia="DengXian"/>
          <w:noProof/>
          <w:szCs w:val="24"/>
        </w:rPr>
      </w:pPr>
      <w:r>
        <w:rPr>
          <w:noProof/>
        </w:rPr>
        <w:t>InvestEU fornirà un sostegno fondamentale alle imprese nella fase di ripresa e garantirà che gli investitori privati p</w:t>
      </w:r>
      <w:r>
        <w:rPr>
          <w:noProof/>
        </w:rPr>
        <w:t>ongano un forte accento sulle priorità politiche dell'Unione a medio e lungo termine, segnatamente il Green Deal europeo e la digitalizzazione. Aumenterà la capacità di assunzione dei rischi del Gruppo Banca europea per gli investimenti e delle banche di p</w:t>
      </w:r>
      <w:r>
        <w:rPr>
          <w:noProof/>
        </w:rPr>
        <w:t>romozione nazionali a sostegno della ripresa economica. I cospicui investimenti privati mobilitati integreranno il sostegno immediato fornito dallo strumento di sostegno alla solvibilità e da REACT-EU durante la fase di superamento degli effetti della cris</w:t>
      </w:r>
      <w:r>
        <w:rPr>
          <w:noProof/>
        </w:rPr>
        <w:t>i, nonché i finanziamenti nell'ambito del futuro quadro per la politica di coesione e di altri programmi.</w:t>
      </w:r>
    </w:p>
    <w:p w:rsidR="00492C07" w:rsidRDefault="009C0983">
      <w:pPr>
        <w:keepNext/>
        <w:spacing w:before="100" w:beforeAutospacing="1" w:after="100" w:afterAutospacing="1"/>
        <w:rPr>
          <w:i/>
          <w:noProof/>
          <w:szCs w:val="24"/>
        </w:rPr>
      </w:pPr>
      <w:r>
        <w:rPr>
          <w:i/>
          <w:noProof/>
          <w:szCs w:val="24"/>
        </w:rPr>
        <w:t>Investire nell'autonomia strategica: un nuovo dispositivo per gli investimenti strategici</w:t>
      </w:r>
    </w:p>
    <w:p w:rsidR="00492C07" w:rsidRDefault="009C0983">
      <w:pPr>
        <w:spacing w:before="100" w:beforeAutospacing="1" w:after="100" w:afterAutospacing="1"/>
        <w:rPr>
          <w:noProof/>
        </w:rPr>
      </w:pPr>
      <w:r>
        <w:rPr>
          <w:noProof/>
        </w:rPr>
        <w:t>Un elemento chiave di InvestEU sarà un nuovo dispositivo che</w:t>
      </w:r>
      <w:r>
        <w:rPr>
          <w:noProof/>
        </w:rPr>
        <w:t xml:space="preserve"> mira a rendere l'Europa più resiliente migliorando l'autonomia strategica delle catene di approvvigionamento essenziali a livello europeo.</w:t>
      </w:r>
    </w:p>
    <w:p w:rsidR="00492C07" w:rsidRDefault="009C0983">
      <w:pPr>
        <w:spacing w:before="100" w:beforeAutospacing="1" w:after="100" w:afterAutospacing="1"/>
        <w:rPr>
          <w:noProof/>
          <w:szCs w:val="24"/>
        </w:rPr>
      </w:pPr>
      <w:r>
        <w:rPr>
          <w:noProof/>
        </w:rPr>
        <w:t xml:space="preserve">Sarà creato un </w:t>
      </w:r>
      <w:r>
        <w:rPr>
          <w:b/>
          <w:noProof/>
          <w:szCs w:val="24"/>
        </w:rPr>
        <w:t>dispositivo per gli investimenti strategici</w:t>
      </w:r>
      <w:r>
        <w:rPr>
          <w:noProof/>
        </w:rPr>
        <w:t>, che costituirà un ulteriore ambito di intervento nel qua</w:t>
      </w:r>
      <w:r>
        <w:rPr>
          <w:noProof/>
        </w:rPr>
        <w:t>dro di InvestEU. Il dispositivo sosterrà progetti che contribuiscano a creare catene del valore robuste e resilienti in tutta l'UE e a migliorare l'autonomia del mercato unico dell'Unione, mantenendolo comunque aperto alla concorrenza e al commercio nel ri</w:t>
      </w:r>
      <w:r>
        <w:rPr>
          <w:noProof/>
        </w:rPr>
        <w:t>spetto delle norme che lo disciplinano. Ciò incrementerà la resilienza economica dell'Unione e, nel contempo, fornirà alle imprese di importanza strategica risorse utili per crescere e prosperare nell'UE. È improbabile che gli Stati membri possano garantir</w:t>
      </w:r>
      <w:r>
        <w:rPr>
          <w:noProof/>
        </w:rPr>
        <w:t>e un sostegno sufficiente a questi progetti, la cui marcata dimensione transfrontaliera rende necessario un approccio coordinato a livello europeo.</w:t>
      </w:r>
    </w:p>
    <w:p w:rsidR="00492C07" w:rsidRDefault="009C0983">
      <w:pPr>
        <w:pBdr>
          <w:top w:val="nil"/>
          <w:left w:val="nil"/>
          <w:bottom w:val="nil"/>
          <w:right w:val="nil"/>
          <w:between w:val="nil"/>
          <w:bar w:val="nil"/>
        </w:pBdr>
        <w:spacing w:before="120" w:after="120"/>
        <w:rPr>
          <w:rFonts w:eastAsia="Arial Unicode MS"/>
          <w:b/>
          <w:i/>
          <w:noProof/>
          <w:color w:val="000000"/>
          <w:szCs w:val="24"/>
          <w:u w:color="000000"/>
          <w:bdr w:val="nil"/>
        </w:rPr>
      </w:pPr>
      <w:r>
        <w:rPr>
          <w:noProof/>
        </w:rPr>
        <w:t xml:space="preserve">Forte di una dotazione di 15 miliardi di EUR da </w:t>
      </w:r>
      <w:r>
        <w:rPr>
          <w:rFonts w:eastAsia="Arial Unicode MS"/>
          <w:noProof/>
          <w:color w:val="000000"/>
          <w:szCs w:val="24"/>
          <w:u w:color="000000"/>
          <w:bdr w:val="nil"/>
          <w:lang w:eastAsia="fr-BE"/>
        </w:rPr>
        <w:t>Next Generation EU</w:t>
      </w:r>
      <w:r>
        <w:rPr>
          <w:noProof/>
        </w:rPr>
        <w:t>, il nuovo dispositivo offrirebbe una gara</w:t>
      </w:r>
      <w:r>
        <w:rPr>
          <w:noProof/>
        </w:rPr>
        <w:t xml:space="preserve">nzia del bilancio UE del valore di 31,5 miliardi di EUR e potrebbe generare investimenti fino a 150 miliardi di EUR per incentivare la leadership industriale europea in settori chiave e catene del valore strategiche, compresi quelli cruciali ai fini della </w:t>
      </w:r>
      <w:r>
        <w:rPr>
          <w:noProof/>
        </w:rPr>
        <w:t>duplice transizione verde e digitale. L'ambito di intervento assicurerà che gli investimenti sfruttino al meglio il potenziale del mercato unico, mentre la garanzia del bilancio UE sosterrà le imprese in tutti i settori economici europei e diventerà un pot</w:t>
      </w:r>
      <w:r>
        <w:rPr>
          <w:noProof/>
        </w:rPr>
        <w:t>ente strumento per la ripresa.</w:t>
      </w:r>
      <w:r>
        <w:rPr>
          <w:rFonts w:eastAsia="Arial Unicode MS"/>
          <w:b/>
          <w:i/>
          <w:noProof/>
          <w:color w:val="000000"/>
          <w:szCs w:val="24"/>
          <w:u w:color="000000"/>
          <w:bdr w:val="nil"/>
        </w:rPr>
        <w:t xml:space="preserve"> </w:t>
      </w:r>
    </w:p>
    <w:p w:rsidR="00492C07" w:rsidRDefault="009C0983">
      <w:pPr>
        <w:pStyle w:val="ListParagraph"/>
        <w:keepNext/>
        <w:numPr>
          <w:ilvl w:val="0"/>
          <w:numId w:val="40"/>
        </w:numPr>
        <w:spacing w:before="120" w:after="120"/>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Imparare dalla crisi e affrontare le sfide strategiche dell'Europa</w:t>
      </w:r>
    </w:p>
    <w:p w:rsidR="00492C07" w:rsidRDefault="009C0983">
      <w:pPr>
        <w:pBdr>
          <w:top w:val="single" w:sz="18" w:space="1" w:color="5F68AB" w:themeColor="accent3"/>
          <w:left w:val="single" w:sz="18" w:space="4" w:color="5F68AB" w:themeColor="accent3"/>
          <w:bottom w:val="single" w:sz="18" w:space="1" w:color="5F68AB" w:themeColor="accent3"/>
          <w:right w:val="single" w:sz="18" w:space="4" w:color="5F68AB" w:themeColor="accent3"/>
        </w:pBdr>
        <w:spacing w:before="120" w:after="120"/>
        <w:rPr>
          <w:rFonts w:eastAsia="Arial Unicode MS" w:cs="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60288" behindDoc="0" locked="0" layoutInCell="1" allowOverlap="1">
            <wp:simplePos x="0" y="0"/>
            <wp:positionH relativeFrom="column">
              <wp:posOffset>5099490</wp:posOffset>
            </wp:positionH>
            <wp:positionV relativeFrom="paragraph">
              <wp:posOffset>119380</wp:posOffset>
            </wp:positionV>
            <wp:extent cx="722073" cy="723600"/>
            <wp:effectExtent l="0" t="0" r="0" b="0"/>
            <wp:wrapSquare wrapText="bothSides"/>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2073"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Se da un lato la crisi ha evidenziato il valore della cooperazione europea, dall'altro ha dimostrato chiaramente che l'Unione deve potenziare con urgenza la sua capacità di rispondere alle crisi e sviluppare una resilienza agli shock futuri. La Commissione</w:t>
      </w:r>
      <w:r>
        <w:rPr>
          <w:i/>
          <w:noProof/>
          <w:color w:val="000000"/>
          <w:szCs w:val="24"/>
          <w:u w:color="000000"/>
          <w:bdr w:val="nil"/>
        </w:rPr>
        <w:t xml:space="preserve"> propone un </w:t>
      </w:r>
      <w:r>
        <w:rPr>
          <w:b/>
          <w:i/>
          <w:noProof/>
          <w:color w:val="000000"/>
          <w:szCs w:val="24"/>
          <w:u w:color="000000"/>
          <w:bdr w:val="nil"/>
        </w:rPr>
        <w:t>nuovo programma "UE per la salute"</w:t>
      </w:r>
      <w:r>
        <w:rPr>
          <w:i/>
          <w:noProof/>
          <w:color w:val="000000"/>
          <w:szCs w:val="24"/>
          <w:u w:color="000000"/>
          <w:bdr w:val="nil"/>
        </w:rPr>
        <w:t xml:space="preserve"> (EU4Health) destinato a rafforzare la sicurezza sanitaria e garantire la preparazione a future crisi sanitarie. </w:t>
      </w:r>
      <w:r>
        <w:rPr>
          <w:b/>
          <w:i/>
          <w:noProof/>
          <w:color w:val="000000"/>
          <w:szCs w:val="24"/>
          <w:u w:color="000000"/>
          <w:bdr w:val="nil"/>
        </w:rPr>
        <w:t>RescEU, il meccanismo di protezione civile dell'Unione</w:t>
      </w:r>
      <w:r>
        <w:rPr>
          <w:i/>
          <w:noProof/>
          <w:color w:val="000000"/>
          <w:szCs w:val="24"/>
          <w:u w:color="000000"/>
          <w:bdr w:val="nil"/>
        </w:rPr>
        <w:t>, sarà esteso e rafforzato per dotare l'Uni</w:t>
      </w:r>
      <w:r>
        <w:rPr>
          <w:i/>
          <w:noProof/>
          <w:color w:val="000000"/>
          <w:szCs w:val="24"/>
          <w:u w:color="000000"/>
          <w:bdr w:val="nil"/>
        </w:rPr>
        <w:t xml:space="preserve">one dei mezzi per prepararsi e reagire a future crisi. Il potenziamento di </w:t>
      </w:r>
      <w:r>
        <w:rPr>
          <w:b/>
          <w:i/>
          <w:noProof/>
          <w:color w:val="000000"/>
          <w:szCs w:val="24"/>
          <w:u w:color="000000"/>
          <w:bdr w:val="nil"/>
        </w:rPr>
        <w:t>Orizzonte Europa</w:t>
      </w:r>
      <w:r>
        <w:rPr>
          <w:i/>
          <w:noProof/>
          <w:color w:val="000000"/>
          <w:szCs w:val="24"/>
          <w:u w:color="000000"/>
          <w:bdr w:val="nil"/>
        </w:rPr>
        <w:t xml:space="preserve"> permetterà di finanziare ricerche vitali nei settori della salute, della resilienza e della transizione verde e digitale. Saranno inoltre rafforzati altri programmi</w:t>
      </w:r>
      <w:r>
        <w:rPr>
          <w:i/>
          <w:noProof/>
          <w:color w:val="000000"/>
          <w:szCs w:val="24"/>
          <w:u w:color="000000"/>
          <w:bdr w:val="nil"/>
        </w:rPr>
        <w:t xml:space="preserve"> dell'UE, compresi gli strumenti esterni, per allineare pienamente il futuro quadro finanziario alle esigenze di ripresa, e alcuni strumenti speciali per </w:t>
      </w:r>
      <w:r>
        <w:rPr>
          <w:b/>
          <w:i/>
          <w:noProof/>
          <w:color w:val="000000"/>
          <w:szCs w:val="24"/>
          <w:u w:color="000000"/>
          <w:bdr w:val="nil"/>
        </w:rPr>
        <w:t>rendere il bilancio dell'Unione più duttile e reattivo</w:t>
      </w:r>
      <w:r>
        <w:rPr>
          <w:i/>
          <w:noProof/>
          <w:color w:val="000000"/>
          <w:szCs w:val="24"/>
          <w:u w:color="000000"/>
          <w:bdr w:val="nil"/>
        </w:rPr>
        <w:t>.</w:t>
      </w:r>
    </w:p>
    <w:p w:rsidR="00492C07" w:rsidRDefault="009C0983">
      <w:pPr>
        <w:pStyle w:val="ListParagraph"/>
        <w:keepNext/>
        <w:numPr>
          <w:ilvl w:val="0"/>
          <w:numId w:val="31"/>
        </w:numPr>
        <w:spacing w:before="120" w:after="120"/>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Programmi nuovi e rafforzati per sviluppare la</w:t>
      </w:r>
      <w:r>
        <w:rPr>
          <w:rFonts w:ascii="Times New Roman" w:hAnsi="Times New Roman"/>
          <w:b/>
          <w:i/>
          <w:noProof/>
          <w:color w:val="000000"/>
          <w:sz w:val="24"/>
          <w:szCs w:val="24"/>
          <w:u w:color="000000"/>
          <w:bdr w:val="nil"/>
        </w:rPr>
        <w:t xml:space="preserve"> resilienza e accrescere la cooperazione</w:t>
      </w:r>
    </w:p>
    <w:p w:rsidR="00492C07" w:rsidRDefault="009C0983">
      <w:pPr>
        <w:spacing w:before="100" w:beforeAutospacing="1" w:after="100" w:afterAutospacing="1"/>
        <w:rPr>
          <w:noProof/>
        </w:rPr>
      </w:pPr>
      <w:r>
        <w:rPr>
          <w:rFonts w:eastAsia="Arial Unicode MS"/>
          <w:noProof/>
          <w:color w:val="000000"/>
          <w:szCs w:val="24"/>
          <w:u w:color="000000"/>
          <w:bdr w:val="nil"/>
          <w:lang w:eastAsia="fr-BE"/>
        </w:rPr>
        <w:t>Next Generation EU</w:t>
      </w:r>
      <w:r>
        <w:rPr>
          <w:rFonts w:eastAsia="Arial Unicode MS"/>
          <w:b/>
          <w:noProof/>
          <w:color w:val="000000"/>
          <w:szCs w:val="24"/>
          <w:u w:color="000000"/>
          <w:bdr w:val="nil"/>
          <w:lang w:eastAsia="fr-BE"/>
        </w:rPr>
        <w:t xml:space="preserve"> </w:t>
      </w:r>
      <w:r>
        <w:rPr>
          <w:noProof/>
        </w:rPr>
        <w:t xml:space="preserve">offrirà rafforzamenti mirati per programmi chiave che favoriscono la crescita e migliorano la capacità dell'Europa di affrontare e superare future crisi. Questi rafforzamenti si aggiungono alle </w:t>
      </w:r>
      <w:r>
        <w:rPr>
          <w:noProof/>
        </w:rPr>
        <w:t>proposte iniziali della Commissione relative al futuro quadro, che continuano a costituire una base equa e bilanciata per un accordo.</w:t>
      </w:r>
    </w:p>
    <w:p w:rsidR="00492C07" w:rsidRDefault="009C0983">
      <w:pPr>
        <w:keepNext/>
        <w:spacing w:before="100" w:beforeAutospacing="1" w:after="100" w:afterAutospacing="1"/>
        <w:rPr>
          <w:i/>
          <w:noProof/>
          <w:szCs w:val="24"/>
        </w:rPr>
      </w:pPr>
      <w:r>
        <w:rPr>
          <w:i/>
          <w:noProof/>
          <w:szCs w:val="24"/>
        </w:rPr>
        <w:t>Un nuovo programma per accrescere la sicurezza e la cooperazione in campo sanitario</w:t>
      </w:r>
    </w:p>
    <w:p w:rsidR="00492C07" w:rsidRDefault="009C0983">
      <w:pPr>
        <w:spacing w:before="120" w:after="120"/>
        <w:rPr>
          <w:rFonts w:eastAsia="Calibri"/>
          <w:noProof/>
          <w:szCs w:val="24"/>
        </w:rPr>
      </w:pPr>
      <w:r>
        <w:rPr>
          <w:noProof/>
          <w:color w:val="000000"/>
          <w:szCs w:val="24"/>
          <w:bdr w:val="none" w:sz="0" w:space="0" w:color="auto" w:frame="1"/>
        </w:rPr>
        <w:t>La crisi ha dimostrato che nel prossim</w:t>
      </w:r>
      <w:r>
        <w:rPr>
          <w:noProof/>
          <w:color w:val="000000"/>
          <w:szCs w:val="24"/>
          <w:bdr w:val="none" w:sz="0" w:space="0" w:color="auto" w:frame="1"/>
        </w:rPr>
        <w:t xml:space="preserve">o quadro finanziario occorre attribuire maggiore priorità ai finanziamenti a favore della salute. </w:t>
      </w:r>
      <w:r>
        <w:rPr>
          <w:noProof/>
          <w:color w:val="000000"/>
          <w:szCs w:val="24"/>
        </w:rPr>
        <w:t xml:space="preserve">La Commissione propone oggi un ambizioso </w:t>
      </w:r>
      <w:r>
        <w:rPr>
          <w:b/>
          <w:noProof/>
          <w:color w:val="000000"/>
          <w:szCs w:val="24"/>
        </w:rPr>
        <w:t>programma "UE per la salute"</w:t>
      </w:r>
      <w:r>
        <w:rPr>
          <w:noProof/>
          <w:color w:val="000000"/>
          <w:szCs w:val="24"/>
        </w:rPr>
        <w:t xml:space="preserve"> autonomo, che offre un sostegno specifico per le future sfide sanitarie individuate nell</w:t>
      </w:r>
      <w:r>
        <w:rPr>
          <w:noProof/>
          <w:color w:val="000000"/>
          <w:szCs w:val="24"/>
        </w:rPr>
        <w:t>a valutazione delle esigenze. Secondo questa proposta, i finanziamenti per il nuovo programma ammonteranno a</w:t>
      </w:r>
      <w:r>
        <w:rPr>
          <w:noProof/>
        </w:rPr>
        <w:t xml:space="preserve"> 9,4 miliardi di EUR, con un notevole incremento rispetto alle precedenti proposte nell'ambito del Fondo sociale europeo Plus.</w:t>
      </w:r>
    </w:p>
    <w:p w:rsidR="00492C07" w:rsidRDefault="009C0983">
      <w:pPr>
        <w:spacing w:before="120" w:after="120"/>
        <w:rPr>
          <w:rFonts w:eastAsia="Calibri"/>
          <w:noProof/>
          <w:color w:val="000000"/>
          <w:szCs w:val="24"/>
        </w:rPr>
      </w:pPr>
      <w:r>
        <w:rPr>
          <w:noProof/>
          <w:color w:val="000000"/>
          <w:szCs w:val="24"/>
        </w:rPr>
        <w:t>Il nuovo programma co</w:t>
      </w:r>
      <w:r>
        <w:rPr>
          <w:noProof/>
          <w:color w:val="000000"/>
          <w:szCs w:val="24"/>
        </w:rPr>
        <w:t xml:space="preserve">ntribuirà a dotare l'Unione delle capacità critiche per reagire a future crisi sanitarie rapidamente e con la necessaria intensità. </w:t>
      </w:r>
      <w:r>
        <w:rPr>
          <w:noProof/>
        </w:rPr>
        <w:t>Il suo obiettivo è creare un quadro globale per la prevenzione, la preparazione e la risposta alle crisi sanitarie a livello</w:t>
      </w:r>
      <w:r>
        <w:rPr>
          <w:noProof/>
        </w:rPr>
        <w:t xml:space="preserve"> dell'UE, che integri e potenzi gli sforzi compiuti a livello nazionale e il sostegno regionale ai sistemi sanitari nell'ambito della politica di coesione.</w:t>
      </w:r>
      <w:r>
        <w:rPr>
          <w:noProof/>
          <w:color w:val="000000"/>
          <w:szCs w:val="24"/>
        </w:rPr>
        <w:t xml:space="preserve"> </w:t>
      </w:r>
    </w:p>
    <w:p w:rsidR="00492C07" w:rsidRDefault="009C0983">
      <w:pPr>
        <w:spacing w:before="120" w:after="120"/>
        <w:rPr>
          <w:noProof/>
          <w:szCs w:val="24"/>
        </w:rPr>
      </w:pPr>
      <w:r>
        <w:rPr>
          <w:noProof/>
        </w:rPr>
        <w:t>La prima componente del programma riguarderà la sicurezza sanitaria e la preparazione alle crisi. S</w:t>
      </w:r>
      <w:r>
        <w:rPr>
          <w:noProof/>
        </w:rPr>
        <w:t>osterrà gli investimenti a favore di infrastrutture sanitarie critiche, strumenti, strutture, processi e capacità di laboratorio, compresi strumenti per la sorveglianza, la modellizzazione, la previsione, la prevenzione e la gestione delle epidemie. Favori</w:t>
      </w:r>
      <w:r>
        <w:rPr>
          <w:noProof/>
        </w:rPr>
        <w:t>rà inoltre l'istituzione di un meccanismo per sviluppare, acquistare e gestire prodotti di rilevanza per le crisi sanitarie, come i medicinali, compresi i vaccini, e le terapie, i relativi prodotti intermedi, le sostanze farmaceutiche attive e le materie p</w:t>
      </w:r>
      <w:r>
        <w:rPr>
          <w:noProof/>
        </w:rPr>
        <w:t>rime, i dispositivi medici e le attrezzature mediche quali i ventilatori meccanici, gli indumenti e i dispositivi di protezione nonché i materiali e gli strumenti diagnostici. Agevolerà la creazione di un nuovo quadro di comunicazione del rischio a livello</w:t>
      </w:r>
      <w:r>
        <w:rPr>
          <w:noProof/>
        </w:rPr>
        <w:t xml:space="preserve"> dell'UE che operi in tutte le fasi di una crisi.</w:t>
      </w:r>
    </w:p>
    <w:p w:rsidR="00492C07" w:rsidRDefault="009C0983">
      <w:pPr>
        <w:spacing w:before="120" w:after="120"/>
        <w:rPr>
          <w:rFonts w:eastAsia="Calibri"/>
          <w:noProof/>
          <w:szCs w:val="24"/>
        </w:rPr>
      </w:pPr>
      <w:r>
        <w:rPr>
          <w:noProof/>
        </w:rPr>
        <w:t xml:space="preserve">La seconda componente sosterrà una visione a più lungo termine per migliorare i risultati nel campo della salute mediante sistemi sanitari efficienti e inclusivi in tutti gli Stati membri, tramite una </w:t>
      </w:r>
      <w:r>
        <w:rPr>
          <w:noProof/>
        </w:rPr>
        <w:t>migliore prevenzione e sorveglianza delle malattie, la promozione della salute e l'accesso alla stessa, la diagnosi, le cure e la collaborazione transfrontaliera nel settore sanitario. Il programma, ad esempio, favorirà lo sviluppo delle capacità negli Sta</w:t>
      </w:r>
      <w:r>
        <w:rPr>
          <w:noProof/>
        </w:rPr>
        <w:t>ti membri, finanzierà programmi di formazione per il personale medico e sanitario e investirà nella trasformazione digitale del settore sanitario e nella realizzazione di infrastrutture digitali interoperabili, anche per la ricerca e la condivisione di dat</w:t>
      </w:r>
      <w:r>
        <w:rPr>
          <w:noProof/>
        </w:rPr>
        <w:t>i.</w:t>
      </w:r>
    </w:p>
    <w:p w:rsidR="00492C07" w:rsidRDefault="009C0983">
      <w:pPr>
        <w:spacing w:before="120" w:after="120"/>
        <w:rPr>
          <w:rFonts w:eastAsia="Calibri"/>
          <w:i/>
          <w:noProof/>
          <w:szCs w:val="24"/>
        </w:rPr>
      </w:pPr>
      <w:r>
        <w:rPr>
          <w:noProof/>
          <w:color w:val="000000"/>
          <w:szCs w:val="24"/>
        </w:rPr>
        <w:t>Sarà formulato e attuato nel pieno rispetto della ripartizione delle competenze tra l'Unione e gli Stati membri in questo settore. Collegandosi al sostegno fornito da altri programmi dell'UE, istituirà nuovi modi per realizzare azioni comuni e per garan</w:t>
      </w:r>
      <w:r>
        <w:rPr>
          <w:noProof/>
          <w:color w:val="000000"/>
          <w:szCs w:val="24"/>
        </w:rPr>
        <w:t xml:space="preserve">tire la disponibilità di risorse e contromisure mediche in caso di gravi minacce sanitarie. </w:t>
      </w:r>
      <w:r>
        <w:rPr>
          <w:noProof/>
        </w:rPr>
        <w:t>Fornirà i necessari contributi sanitari in un'ottica di collaborazione con un rescEU rafforzato, che a sua volta si concentrerà sulle capacità di risposta diretta a</w:t>
      </w:r>
      <w:r>
        <w:rPr>
          <w:noProof/>
        </w:rPr>
        <w:t>lle crisi e sulla costituzione di scorte di attrezzature e personale da mobilitare e distribuire in situazioni di emergenza.</w:t>
      </w:r>
    </w:p>
    <w:p w:rsidR="00492C07" w:rsidRDefault="009C0983">
      <w:pPr>
        <w:keepNext/>
        <w:spacing w:before="100" w:beforeAutospacing="1" w:after="100" w:afterAutospacing="1"/>
        <w:rPr>
          <w:i/>
          <w:noProof/>
          <w:szCs w:val="24"/>
        </w:rPr>
      </w:pPr>
      <w:r>
        <w:rPr>
          <w:i/>
          <w:noProof/>
          <w:szCs w:val="24"/>
        </w:rPr>
        <w:t>Rafforzare la capacità di risposta del meccanismo di protezione civile dell'Unione</w:t>
      </w:r>
    </w:p>
    <w:p w:rsidR="00492C07" w:rsidRDefault="009C0983">
      <w:pPr>
        <w:spacing w:before="100" w:beforeAutospacing="1" w:after="100" w:afterAutospacing="1"/>
        <w:rPr>
          <w:rFonts w:eastAsia="DengXian"/>
          <w:noProof/>
        </w:rPr>
      </w:pPr>
      <w:r>
        <w:rPr>
          <w:noProof/>
        </w:rPr>
        <w:t xml:space="preserve">L'esperienza della pandemia ha insegnato </w:t>
      </w:r>
      <w:r>
        <w:rPr>
          <w:noProof/>
        </w:rPr>
        <w:t>chiaramente che l'Europa dev'essere in grado di reagire con maggior rapidità e flessibilità alle gravi crisi transfrontaliere, data l'entità delle perturbazioni che possono infliggere alle nostre economie e società. Perciò la Commissione propone di rafforz</w:t>
      </w:r>
      <w:r>
        <w:rPr>
          <w:noProof/>
        </w:rPr>
        <w:t>are</w:t>
      </w:r>
      <w:r>
        <w:rPr>
          <w:b/>
          <w:noProof/>
        </w:rPr>
        <w:t xml:space="preserve"> rescEU, il meccanismo di protezione civile dell'Unione</w:t>
      </w:r>
      <w:r>
        <w:rPr>
          <w:noProof/>
        </w:rPr>
        <w:t>, rendendolo più flessibile e aumentando la capacità dell'UE di agire di concerto al livello che le compete.</w:t>
      </w:r>
    </w:p>
    <w:p w:rsidR="00492C07" w:rsidRDefault="009C0983">
      <w:pPr>
        <w:spacing w:before="100" w:beforeAutospacing="1" w:after="100" w:afterAutospacing="1"/>
        <w:rPr>
          <w:rFonts w:eastAsia="DengXian"/>
          <w:noProof/>
        </w:rPr>
      </w:pPr>
      <w:r>
        <w:rPr>
          <w:noProof/>
        </w:rPr>
        <w:t>Con una dotazione finanziaria che salirà a 3,1 miliardi di EUR, finanzierà investimenti n</w:t>
      </w:r>
      <w:r>
        <w:rPr>
          <w:noProof/>
        </w:rPr>
        <w:t xml:space="preserve">elle infrastrutture di risposta alle emergenze, nelle capacità di trasporto e nelle squadre di sostegno di emergenza. Il rescEU potenziato doterà l'Unione delle capacità e delle infrastrutture logistiche necessarie per reagire a diversi tipi di emergenze, </w:t>
      </w:r>
      <w:r>
        <w:rPr>
          <w:noProof/>
        </w:rPr>
        <w:t xml:space="preserve">comprese quelle con una componente medica, completando così il nuovo programma "UE per la salute". La proposta intende inoltre razionalizzare e rendere più flessibili le capacità operative, in modo da permettere all'UE di rispondere più tempestivamente ed </w:t>
      </w:r>
      <w:r>
        <w:rPr>
          <w:noProof/>
        </w:rPr>
        <w:t>efficacemente, in futuro, a emergenze su larga scala.</w:t>
      </w:r>
    </w:p>
    <w:p w:rsidR="00492C07" w:rsidRDefault="009C0983">
      <w:pPr>
        <w:keepNext/>
        <w:spacing w:before="100" w:beforeAutospacing="1" w:after="100" w:afterAutospacing="1"/>
        <w:rPr>
          <w:i/>
          <w:noProof/>
        </w:rPr>
      </w:pPr>
      <w:r>
        <w:rPr>
          <w:i/>
          <w:noProof/>
        </w:rPr>
        <w:t>Orizzonte Europa: investire nell'innovazione e nella preparazione al futuro</w:t>
      </w:r>
    </w:p>
    <w:p w:rsidR="00492C07" w:rsidRDefault="009C0983">
      <w:pPr>
        <w:spacing w:before="100" w:beforeAutospacing="1" w:after="100" w:afterAutospacing="1"/>
        <w:rPr>
          <w:noProof/>
        </w:rPr>
      </w:pPr>
      <w:r>
        <w:rPr>
          <w:b/>
          <w:noProof/>
        </w:rPr>
        <w:t>Orizzonte Europa</w:t>
      </w:r>
      <w:r>
        <w:rPr>
          <w:noProof/>
        </w:rPr>
        <w:t xml:space="preserve"> sarà portato a 94,4 miliardi di EUR per aumentare il sostegno europeo alle attività di ricerca e innovazione </w:t>
      </w:r>
      <w:r>
        <w:rPr>
          <w:noProof/>
        </w:rPr>
        <w:t>nei settori della salute e del clima. Ciò contribuirà a migliorare la preparazione, in modo da poter rispondere efficacemente e rapidamente alle emergenze, e a potenziare gli investimenti in soluzioni basate sulla scienza, completando i finanziamenti opera</w:t>
      </w:r>
      <w:r>
        <w:rPr>
          <w:noProof/>
        </w:rPr>
        <w:t xml:space="preserve">tivi elargiti tramite il nuovo programma "UE per la salute" e rescEU. </w:t>
      </w:r>
    </w:p>
    <w:p w:rsidR="00492C07" w:rsidRDefault="009C0983">
      <w:pPr>
        <w:spacing w:before="100" w:beforeAutospacing="1" w:after="100" w:afterAutospacing="1"/>
        <w:rPr>
          <w:noProof/>
        </w:rPr>
      </w:pPr>
      <w:r>
        <w:rPr>
          <w:noProof/>
        </w:rPr>
        <w:t>Nel settore sanitario il rafforzamento sarà usato per incrementare il lavoro di ricerca destinato ad affrontare sfide come la pandemia di coronavirus, per ampliare le sperimentazioni cl</w:t>
      </w:r>
      <w:r>
        <w:rPr>
          <w:noProof/>
        </w:rPr>
        <w:t xml:space="preserve">iniche, sviluppare misure di protezione innovative, la virologia, i vaccini, la terapia e la diagnostica, e per tradurre i risultati delle ricerche in misure di sanità pubblica. </w:t>
      </w:r>
    </w:p>
    <w:p w:rsidR="00492C07" w:rsidRDefault="009C0983">
      <w:pPr>
        <w:spacing w:before="100" w:beforeAutospacing="1" w:after="100" w:afterAutospacing="1"/>
        <w:rPr>
          <w:noProof/>
        </w:rPr>
      </w:pPr>
      <w:r>
        <w:rPr>
          <w:noProof/>
        </w:rPr>
        <w:t>Si propone inoltre di aumentare le risorse a favore della ricerca e dell'inno</w:t>
      </w:r>
      <w:r>
        <w:rPr>
          <w:noProof/>
        </w:rPr>
        <w:t>vazione nei settori legati al clima, rafforzando il sostegno alla competitività dell'industria dell'UE nei relativi settori economici e promuovendo una ripresa coerente con gli obiettivi del Green Deal europeo. Il rafforzamento offrirà mezzi aggiuntivi per</w:t>
      </w:r>
      <w:r>
        <w:rPr>
          <w:noProof/>
        </w:rPr>
        <w:t xml:space="preserve"> le innovazioni emergenti e pionieristiche promosse da piccole e medie imprese, start-up e imprese a media capitalizzazione.</w:t>
      </w:r>
    </w:p>
    <w:p w:rsidR="00492C07" w:rsidRDefault="009C0983">
      <w:pPr>
        <w:keepNext/>
        <w:spacing w:before="100" w:beforeAutospacing="1" w:after="100" w:afterAutospacing="1"/>
        <w:rPr>
          <w:i/>
          <w:noProof/>
        </w:rPr>
      </w:pPr>
      <w:r>
        <w:rPr>
          <w:i/>
          <w:noProof/>
        </w:rPr>
        <w:t>Sostenere i nostri partner globali in un momento di crisi</w:t>
      </w:r>
    </w:p>
    <w:p w:rsidR="00492C07" w:rsidRDefault="009C0983">
      <w:pPr>
        <w:spacing w:before="100" w:beforeAutospacing="1" w:after="100" w:afterAutospacing="1"/>
        <w:rPr>
          <w:noProof/>
        </w:rPr>
      </w:pPr>
      <w:r>
        <w:rPr>
          <w:noProof/>
        </w:rPr>
        <w:t xml:space="preserve">La pandemia è una sfida globale. </w:t>
      </w:r>
      <w:r>
        <w:rPr>
          <w:noProof/>
          <w:color w:val="000000"/>
        </w:rPr>
        <w:t>Senza una risposta globale, ogni paese e</w:t>
      </w:r>
      <w:r>
        <w:rPr>
          <w:noProof/>
          <w:color w:val="000000"/>
        </w:rPr>
        <w:t xml:space="preserve"> regione del mondo, compresa l'Unione, rimarrà vulnerabile.</w:t>
      </w:r>
      <w:r>
        <w:rPr>
          <w:noProof/>
        </w:rPr>
        <w:t xml:space="preserve"> Nella lotta contro la Covid-19 l'UE deve continuare a dimostrare solidarietà nei confronti dei suoi partner di tutto il mondo. </w:t>
      </w:r>
    </w:p>
    <w:p w:rsidR="00492C07" w:rsidRDefault="009C0983">
      <w:pPr>
        <w:spacing w:before="100" w:beforeAutospacing="1" w:after="100" w:afterAutospacing="1"/>
        <w:rPr>
          <w:noProof/>
        </w:rPr>
      </w:pPr>
      <w:r>
        <w:rPr>
          <w:noProof/>
        </w:rPr>
        <w:t xml:space="preserve">La Commissione propone di portare a 86 miliardi di EUR lo </w:t>
      </w:r>
      <w:r>
        <w:rPr>
          <w:b/>
          <w:noProof/>
        </w:rPr>
        <w:t xml:space="preserve">strumento </w:t>
      </w:r>
      <w:r>
        <w:rPr>
          <w:b/>
          <w:noProof/>
        </w:rPr>
        <w:t>di vicinato, cooperazione allo sviluppo e cooperazione internazionale</w:t>
      </w:r>
      <w:r>
        <w:rPr>
          <w:noProof/>
        </w:rPr>
        <w:t>, tramite una nuova garanzia per le azioni esterne, e il Fondo europeo per lo sviluppo sostenibile, così da aiutare i partner – specialmente i paesi dei Balcani occidentali, quelli del vi</w:t>
      </w:r>
      <w:r>
        <w:rPr>
          <w:noProof/>
        </w:rPr>
        <w:t>cinato e gli altri paesi africani – a lottare contro la pandemia e a riprendersi dalle sue conseguenze, in cooperazione con partner internazionali come le istituzioni finanziarie internazionali, le Nazioni Unite e l'Organizzazione mondiale della sanità.</w:t>
      </w:r>
      <w:r>
        <w:rPr>
          <w:noProof/>
          <w:color w:val="000000"/>
        </w:rPr>
        <w:t xml:space="preserve"> </w:t>
      </w:r>
      <w:r>
        <w:rPr>
          <w:noProof/>
        </w:rPr>
        <w:t>Un</w:t>
      </w:r>
      <w:r>
        <w:rPr>
          <w:noProof/>
        </w:rPr>
        <w:t xml:space="preserve"> adeguamento mirato dell'attuale quadro finanziario permetterà di mettere a disposizione già nel 2020 1 miliardo di EUR di sostegno aggiuntivo.</w:t>
      </w:r>
    </w:p>
    <w:p w:rsidR="00492C07" w:rsidRDefault="009C0983">
      <w:pPr>
        <w:spacing w:before="100" w:beforeAutospacing="1" w:after="100" w:afterAutospacing="1"/>
        <w:rPr>
          <w:noProof/>
          <w:color w:val="000000"/>
        </w:rPr>
      </w:pPr>
      <w:r>
        <w:rPr>
          <w:noProof/>
        </w:rPr>
        <w:t>Tale sostegno fornirà liquidità alle piccole e medie imprese, conserverà gli investimenti nei progetti sulle ene</w:t>
      </w:r>
      <w:r>
        <w:rPr>
          <w:noProof/>
        </w:rPr>
        <w:t>rgie rinnovabili e aumenterà le capacità di finanziamento in valute locali nei paesi partner per rafforzare i sistemi sanitari, anche dal punto di vista della preparazione, e sviluppare le capacità di produzione per i vaccini, le terapie e la diagnostica c</w:t>
      </w:r>
      <w:r>
        <w:rPr>
          <w:noProof/>
        </w:rPr>
        <w:t>onnessi alla Covid-19.</w:t>
      </w:r>
      <w:r>
        <w:rPr>
          <w:noProof/>
          <w:color w:val="000000"/>
        </w:rPr>
        <w:t xml:space="preserve"> Beneficeranno del sostegno accresciuto anche i paesi e le regioni più vulnerabili che affrontano le gravi conseguenze sociali ed economiche della pandemia. </w:t>
      </w:r>
    </w:p>
    <w:p w:rsidR="00492C07" w:rsidRDefault="009C0983">
      <w:pPr>
        <w:spacing w:before="100" w:beforeAutospacing="1" w:after="100" w:afterAutospacing="1"/>
        <w:rPr>
          <w:noProof/>
          <w:color w:val="000000"/>
          <w:szCs w:val="24"/>
        </w:rPr>
      </w:pPr>
      <w:r>
        <w:rPr>
          <w:noProof/>
          <w:color w:val="000000"/>
        </w:rPr>
        <w:t xml:space="preserve">La Commissione propone inoltre di destinare 5 miliardi di EUR aggiuntivi al </w:t>
      </w:r>
      <w:r>
        <w:rPr>
          <w:noProof/>
          <w:color w:val="000000"/>
        </w:rPr>
        <w:t xml:space="preserve">rafforzamento dello </w:t>
      </w:r>
      <w:r>
        <w:rPr>
          <w:b/>
          <w:noProof/>
          <w:color w:val="000000"/>
        </w:rPr>
        <w:t>strumento per gli aiuti umanitari</w:t>
      </w:r>
      <w:r>
        <w:rPr>
          <w:noProof/>
          <w:color w:val="000000"/>
        </w:rPr>
        <w:t>, tenendo conto del crescente fabbisogno umanitario nelle zone più vulnerabili del mondo. L'impatto della pandemia e le sue ricadute economiche, ad esempio la perdita di reddito dovuta al crollo dei prez</w:t>
      </w:r>
      <w:r>
        <w:rPr>
          <w:noProof/>
          <w:color w:val="000000"/>
        </w:rPr>
        <w:t>zi del petrolio e delle materie prime e al forte calo delle rimesse, non fanno che esacerbare bisogni preesistenti, rendendo ancor più importante dotare l'Unione dei mezzi per dimostrare la sua solidarietà nei confronti del resto del mondo.</w:t>
      </w:r>
    </w:p>
    <w:p w:rsidR="00492C07" w:rsidRDefault="009C0983">
      <w:pPr>
        <w:pStyle w:val="ListParagraph"/>
        <w:keepNext/>
        <w:numPr>
          <w:ilvl w:val="0"/>
          <w:numId w:val="31"/>
        </w:numPr>
        <w:spacing w:before="120" w:after="120"/>
        <w:ind w:left="777" w:hanging="357"/>
        <w:rPr>
          <w:rFonts w:eastAsia="Arial Unicode MS"/>
          <w:b/>
          <w:i/>
          <w:noProof/>
          <w:color w:val="000000"/>
          <w:szCs w:val="24"/>
          <w:u w:color="000000"/>
          <w:bdr w:val="nil"/>
        </w:rPr>
      </w:pPr>
      <w:r>
        <w:rPr>
          <w:rFonts w:ascii="Times New Roman" w:hAnsi="Times New Roman"/>
          <w:b/>
          <w:i/>
          <w:noProof/>
          <w:color w:val="000000"/>
          <w:sz w:val="24"/>
          <w:szCs w:val="24"/>
          <w:u w:color="000000"/>
          <w:bdr w:val="nil"/>
        </w:rPr>
        <w:t>Dotare altri pr</w:t>
      </w:r>
      <w:r>
        <w:rPr>
          <w:rFonts w:ascii="Times New Roman" w:hAnsi="Times New Roman"/>
          <w:b/>
          <w:i/>
          <w:noProof/>
          <w:color w:val="000000"/>
          <w:sz w:val="24"/>
          <w:szCs w:val="24"/>
          <w:u w:color="000000"/>
          <w:bdr w:val="nil"/>
        </w:rPr>
        <w:t>ogrammi dei mezzi per sviluppare la resilienza e realizzare le priorità strategiche</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bdr w:val="nil"/>
        </w:rPr>
      </w:pPr>
      <w:r>
        <w:rPr>
          <w:noProof/>
          <w:color w:val="000000"/>
          <w:szCs w:val="24"/>
          <w:u w:color="000000"/>
          <w:bdr w:val="nil"/>
        </w:rPr>
        <w:t>Il quadro finanziario per il 2021-2027 proposto dalla Commissione nel 2018, rafforzato dal meccanismo per una transizione giusta e dalle modifiche proposte oggi, rimane il punto di riferimento essenziale per la fase finale dei negoziati. L'architettura pro</w:t>
      </w:r>
      <w:r>
        <w:rPr>
          <w:noProof/>
          <w:color w:val="000000"/>
          <w:szCs w:val="24"/>
          <w:u w:color="000000"/>
          <w:bdr w:val="nil"/>
        </w:rPr>
        <w:t>posta, il livello del sostegno, l'equilibrio tra le varie priorità, elementi fondamentali come l'obiettivo di destinare almeno il 25 % della spesa all'azione per il clima, e le misure a sostegno della parità di genere e della non discriminazione, sono altr</w:t>
      </w:r>
      <w:r>
        <w:rPr>
          <w:noProof/>
          <w:color w:val="000000"/>
          <w:szCs w:val="24"/>
          <w:u w:color="000000"/>
          <w:bdr w:val="nil"/>
        </w:rPr>
        <w:t xml:space="preserve">ettante componenti necessarie di un pacchetto equilibrato per la ripresa. </w:t>
      </w:r>
      <w:r>
        <w:rPr>
          <w:noProof/>
        </w:rPr>
        <w:t xml:space="preserve">Un altro fattore cruciale è costituito dalla proposta di regolamento sulla protezione del bilancio dell'UE da carenze generalizzate riguardanti lo Stato di diritto, presentata dalla </w:t>
      </w:r>
      <w:r>
        <w:rPr>
          <w:noProof/>
        </w:rPr>
        <w:t>Commissione. Esistono già, inoltre, misure incisive per proteggere il bilancio da frodi e irregolarità, che la Commissione intende potenziare ulteriormente. L'Ufficio europeo per la lotta antifrode (OLAF) e la Procura europea (EPPO) eserciteranno i loro po</w:t>
      </w:r>
      <w:r>
        <w:rPr>
          <w:noProof/>
        </w:rPr>
        <w:t>teri di controllo e di indagine.</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La crisi ha chiaramente dimostrato però che in molti settori strategici i livelli di sostegno discussi dai leader a febbraio non saranno sufficienti. In aggiunta ai rafforzamenti finanziati da </w:t>
      </w:r>
      <w:r>
        <w:rPr>
          <w:rFonts w:eastAsia="Arial Unicode MS"/>
          <w:noProof/>
          <w:color w:val="000000"/>
          <w:szCs w:val="24"/>
          <w:u w:color="000000"/>
          <w:bdr w:val="nil"/>
          <w:lang w:eastAsia="fr-BE"/>
        </w:rPr>
        <w:t>Next Generation EU</w:t>
      </w:r>
      <w:r>
        <w:rPr>
          <w:noProof/>
          <w:color w:val="000000"/>
          <w:szCs w:val="24"/>
          <w:u w:color="000000"/>
          <w:bdr w:val="nil"/>
        </w:rPr>
        <w:t xml:space="preserve"> è quindi es</w:t>
      </w:r>
      <w:r>
        <w:rPr>
          <w:noProof/>
          <w:color w:val="000000"/>
          <w:szCs w:val="24"/>
          <w:u w:color="000000"/>
          <w:bdr w:val="nil"/>
        </w:rPr>
        <w:t xml:space="preserve">senziale potenziare altri programmi perché possano svolgere pienamente il loro ruolo, rendendo l'Unione più resiliente e affrontando le sfide che sono state aggravate dalla pandemia e dalle sue conseguenze. </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In particolare occorre: </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potenziare le ciberdifese dell'Unione e favorire la transizione digitale assegnando al </w:t>
      </w:r>
      <w:r>
        <w:rPr>
          <w:rFonts w:ascii="Times New Roman" w:hAnsi="Times New Roman"/>
          <w:b/>
          <w:noProof/>
          <w:color w:val="000000"/>
          <w:sz w:val="24"/>
          <w:szCs w:val="24"/>
          <w:u w:color="000000"/>
          <w:bdr w:val="nil"/>
        </w:rPr>
        <w:t>programma Europa digitale</w:t>
      </w:r>
      <w:r>
        <w:rPr>
          <w:rFonts w:ascii="Times New Roman" w:hAnsi="Times New Roman"/>
          <w:noProof/>
          <w:color w:val="000000"/>
          <w:sz w:val="24"/>
          <w:szCs w:val="24"/>
          <w:u w:color="000000"/>
          <w:bdr w:val="nil"/>
        </w:rPr>
        <w:t xml:space="preserve"> una dotazione totale di 8,2 miliardi di EUR;</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investire in un'infrastruttura di trasporto aggiornata ad elevata efficienza per facilitare le con</w:t>
      </w:r>
      <w:r>
        <w:rPr>
          <w:rFonts w:ascii="Times New Roman" w:hAnsi="Times New Roman"/>
          <w:noProof/>
          <w:color w:val="000000"/>
          <w:sz w:val="24"/>
          <w:szCs w:val="24"/>
          <w:u w:color="000000"/>
          <w:bdr w:val="nil"/>
        </w:rPr>
        <w:t xml:space="preserve">nessioni transfrontaliere, come Rail Baltica, aggiungendo 1,5 miliardi di EUR al </w:t>
      </w:r>
      <w:r>
        <w:rPr>
          <w:rFonts w:ascii="Times New Roman" w:hAnsi="Times New Roman"/>
          <w:b/>
          <w:noProof/>
          <w:color w:val="000000"/>
          <w:sz w:val="24"/>
          <w:szCs w:val="24"/>
          <w:u w:color="000000"/>
          <w:bdr w:val="nil"/>
        </w:rPr>
        <w:t>meccanismo per collegare l'Europa</w:t>
      </w:r>
      <w:r>
        <w:rPr>
          <w:rFonts w:ascii="Times New Roman" w:hAnsi="Times New Roman"/>
          <w:noProof/>
          <w:color w:val="000000"/>
          <w:sz w:val="24"/>
          <w:szCs w:val="24"/>
          <w:u w:color="000000"/>
          <w:bdr w:val="nil"/>
        </w:rPr>
        <w:t>;</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 xml:space="preserve">creare le condizioni per un mercato unico ben funzionante in grado di guidare la ripresa, mantenendo le dotazioni proposte per il </w:t>
      </w:r>
      <w:r>
        <w:rPr>
          <w:rFonts w:ascii="Times New Roman" w:hAnsi="Times New Roman"/>
          <w:b/>
          <w:noProof/>
          <w:color w:val="000000"/>
          <w:sz w:val="24"/>
          <w:szCs w:val="24"/>
          <w:u w:color="000000"/>
          <w:bdr w:val="nil"/>
        </w:rPr>
        <w:t xml:space="preserve">programma </w:t>
      </w:r>
      <w:r>
        <w:rPr>
          <w:rFonts w:ascii="Times New Roman" w:hAnsi="Times New Roman"/>
          <w:b/>
          <w:noProof/>
          <w:color w:val="000000"/>
          <w:sz w:val="24"/>
          <w:szCs w:val="24"/>
          <w:u w:color="000000"/>
          <w:bdr w:val="nil"/>
        </w:rPr>
        <w:t>per il mercato unico</w:t>
      </w:r>
      <w:r>
        <w:rPr>
          <w:rFonts w:ascii="Times New Roman" w:hAnsi="Times New Roman"/>
          <w:noProof/>
          <w:color w:val="000000"/>
          <w:sz w:val="24"/>
          <w:szCs w:val="24"/>
          <w:u w:color="000000"/>
          <w:bdr w:val="nil"/>
        </w:rPr>
        <w:t xml:space="preserve"> e per programmi che promuovono la cooperazione nei settori della </w:t>
      </w:r>
      <w:r>
        <w:rPr>
          <w:rFonts w:ascii="Times New Roman" w:hAnsi="Times New Roman"/>
          <w:b/>
          <w:noProof/>
          <w:color w:val="000000"/>
          <w:sz w:val="24"/>
          <w:szCs w:val="24"/>
          <w:u w:color="000000"/>
          <w:bdr w:val="nil"/>
        </w:rPr>
        <w:t>fiscalità</w:t>
      </w:r>
      <w:r>
        <w:rPr>
          <w:rFonts w:ascii="Times New Roman" w:hAnsi="Times New Roman"/>
          <w:noProof/>
          <w:color w:val="000000"/>
          <w:sz w:val="24"/>
          <w:szCs w:val="24"/>
          <w:u w:color="000000"/>
          <w:bdr w:val="nil"/>
        </w:rPr>
        <w:t xml:space="preserve"> e delle </w:t>
      </w:r>
      <w:r>
        <w:rPr>
          <w:rFonts w:ascii="Times New Roman" w:hAnsi="Times New Roman"/>
          <w:b/>
          <w:noProof/>
          <w:color w:val="000000"/>
          <w:sz w:val="24"/>
          <w:szCs w:val="24"/>
          <w:u w:color="000000"/>
          <w:bdr w:val="nil"/>
        </w:rPr>
        <w:t>dogane</w:t>
      </w:r>
      <w:r>
        <w:rPr>
          <w:rFonts w:ascii="Times New Roman" w:hAnsi="Times New Roman"/>
          <w:noProof/>
          <w:color w:val="000000"/>
          <w:sz w:val="24"/>
          <w:szCs w:val="24"/>
          <w:u w:color="000000"/>
          <w:bdr w:val="nil"/>
        </w:rPr>
        <w:t xml:space="preserve"> rispettivamente ai livelli di 3,7 miliardi di EUR, 239 milioni di EUR e 843 milioni di EUR;</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investire nei giovani destinando 3,4 miliardi di EUR </w:t>
      </w:r>
      <w:r>
        <w:rPr>
          <w:rFonts w:ascii="Times New Roman" w:hAnsi="Times New Roman"/>
          <w:noProof/>
          <w:color w:val="000000"/>
          <w:sz w:val="24"/>
          <w:szCs w:val="24"/>
          <w:u w:color="000000"/>
          <w:bdr w:val="nil"/>
        </w:rPr>
        <w:t xml:space="preserve">aggiuntivi a </w:t>
      </w:r>
      <w:r>
        <w:rPr>
          <w:rFonts w:ascii="Times New Roman" w:hAnsi="Times New Roman"/>
          <w:b/>
          <w:noProof/>
          <w:color w:val="000000"/>
          <w:sz w:val="24"/>
          <w:szCs w:val="24"/>
          <w:u w:color="000000"/>
          <w:bdr w:val="nil"/>
        </w:rPr>
        <w:t>Erasmus+</w:t>
      </w:r>
      <w:r>
        <w:rPr>
          <w:rFonts w:ascii="Times New Roman" w:hAnsi="Times New Roman"/>
          <w:noProof/>
          <w:color w:val="000000"/>
          <w:sz w:val="24"/>
          <w:szCs w:val="24"/>
          <w:u w:color="000000"/>
          <w:bdr w:val="nil"/>
        </w:rPr>
        <w:t xml:space="preserve">, che raggiungerebbe un totale di 24,6 miliardi di EUR, e nei settori culturale e creativo portando </w:t>
      </w:r>
      <w:r>
        <w:rPr>
          <w:rFonts w:ascii="Times New Roman" w:hAnsi="Times New Roman"/>
          <w:b/>
          <w:noProof/>
          <w:color w:val="000000"/>
          <w:sz w:val="24"/>
          <w:szCs w:val="24"/>
          <w:u w:color="000000"/>
          <w:bdr w:val="nil"/>
        </w:rPr>
        <w:t>Europa creativa</w:t>
      </w:r>
      <w:r>
        <w:rPr>
          <w:rFonts w:ascii="Times New Roman" w:hAnsi="Times New Roman"/>
          <w:noProof/>
          <w:color w:val="000000"/>
          <w:sz w:val="24"/>
          <w:szCs w:val="24"/>
          <w:u w:color="000000"/>
          <w:bdr w:val="nil"/>
        </w:rPr>
        <w:t xml:space="preserve"> al livello di 1,5 miliardi di EUR;</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incrementare la resilienza del settore agroalimentare e della pesca e dotarli dei mezzi necessari per gestire la crisi aggiungendo 4 miliardi di EUR alla </w:t>
      </w:r>
      <w:r>
        <w:rPr>
          <w:rFonts w:ascii="Times New Roman" w:hAnsi="Times New Roman"/>
          <w:b/>
          <w:noProof/>
          <w:color w:val="000000"/>
          <w:sz w:val="24"/>
          <w:szCs w:val="24"/>
          <w:u w:color="000000"/>
          <w:bdr w:val="nil"/>
        </w:rPr>
        <w:t>politica agricola comune</w:t>
      </w:r>
      <w:r>
        <w:rPr>
          <w:rFonts w:ascii="Times New Roman" w:hAnsi="Times New Roman"/>
          <w:noProof/>
          <w:color w:val="000000"/>
          <w:sz w:val="24"/>
          <w:szCs w:val="24"/>
          <w:u w:color="000000"/>
          <w:bdr w:val="nil"/>
        </w:rPr>
        <w:t xml:space="preserve"> e 500 milioni di EUR al </w:t>
      </w:r>
      <w:r>
        <w:rPr>
          <w:rFonts w:ascii="Times New Roman" w:hAnsi="Times New Roman"/>
          <w:b/>
          <w:noProof/>
          <w:color w:val="000000"/>
          <w:sz w:val="24"/>
          <w:szCs w:val="24"/>
          <w:u w:color="000000"/>
          <w:bdr w:val="nil"/>
        </w:rPr>
        <w:t>Fondo europeo per gli affari marittimi e la pesca</w:t>
      </w:r>
      <w:r>
        <w:rPr>
          <w:rFonts w:ascii="Times New Roman" w:hAnsi="Times New Roman"/>
          <w:noProof/>
          <w:color w:val="000000"/>
          <w:sz w:val="24"/>
          <w:szCs w:val="24"/>
          <w:u w:color="000000"/>
          <w:bdr w:val="nil"/>
        </w:rPr>
        <w:t>;</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ra</w:t>
      </w:r>
      <w:r>
        <w:rPr>
          <w:rFonts w:ascii="Times New Roman" w:hAnsi="Times New Roman"/>
          <w:noProof/>
          <w:color w:val="000000"/>
          <w:sz w:val="24"/>
          <w:szCs w:val="24"/>
          <w:u w:color="000000"/>
          <w:bdr w:val="nil"/>
        </w:rPr>
        <w:t xml:space="preserve">fforzare la cooperazione per la protezione delle frontiere esterne e la politica di migrazione e asilo, potenziando il </w:t>
      </w:r>
      <w:r>
        <w:rPr>
          <w:rFonts w:ascii="Times New Roman" w:hAnsi="Times New Roman"/>
          <w:b/>
          <w:noProof/>
          <w:color w:val="000000"/>
          <w:sz w:val="24"/>
          <w:szCs w:val="24"/>
          <w:u w:color="000000"/>
          <w:bdr w:val="nil"/>
        </w:rPr>
        <w:t>Fondo Asilo e migrazione</w:t>
      </w:r>
      <w:r>
        <w:rPr>
          <w:rFonts w:ascii="Times New Roman" w:hAnsi="Times New Roman"/>
          <w:noProof/>
          <w:color w:val="000000"/>
          <w:sz w:val="24"/>
          <w:szCs w:val="24"/>
          <w:u w:color="000000"/>
          <w:bdr w:val="nil"/>
        </w:rPr>
        <w:t xml:space="preserve"> e il </w:t>
      </w:r>
      <w:r>
        <w:rPr>
          <w:rFonts w:ascii="Times New Roman" w:hAnsi="Times New Roman"/>
          <w:b/>
          <w:noProof/>
          <w:color w:val="000000"/>
          <w:sz w:val="24"/>
          <w:szCs w:val="24"/>
          <w:u w:color="000000"/>
          <w:bdr w:val="nil"/>
        </w:rPr>
        <w:t>Fondo per la gestione integrata delle frontiere</w:t>
      </w:r>
      <w:r>
        <w:rPr>
          <w:rFonts w:ascii="Times New Roman" w:hAnsi="Times New Roman"/>
          <w:noProof/>
          <w:color w:val="000000"/>
          <w:sz w:val="24"/>
          <w:szCs w:val="24"/>
          <w:u w:color="000000"/>
          <w:bdr w:val="nil"/>
        </w:rPr>
        <w:t xml:space="preserve"> fino a raggiungere un livello di 22 miliardi di EUR;</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garant</w:t>
      </w:r>
      <w:r>
        <w:rPr>
          <w:rFonts w:ascii="Times New Roman" w:hAnsi="Times New Roman"/>
          <w:noProof/>
          <w:color w:val="000000"/>
          <w:sz w:val="24"/>
          <w:szCs w:val="24"/>
          <w:u w:color="000000"/>
          <w:bdr w:val="nil"/>
        </w:rPr>
        <w:t xml:space="preserve">ire un forte sostegno all'autonomia strategica e alla sicurezza dell'Europa portando il </w:t>
      </w:r>
      <w:r>
        <w:rPr>
          <w:rFonts w:ascii="Times New Roman" w:hAnsi="Times New Roman"/>
          <w:b/>
          <w:noProof/>
          <w:color w:val="000000"/>
          <w:sz w:val="24"/>
          <w:szCs w:val="24"/>
          <w:u w:color="000000"/>
          <w:bdr w:val="nil"/>
        </w:rPr>
        <w:t>Fondo sicurezza interna</w:t>
      </w:r>
      <w:r>
        <w:rPr>
          <w:rFonts w:ascii="Times New Roman" w:hAnsi="Times New Roman"/>
          <w:noProof/>
          <w:color w:val="000000"/>
          <w:sz w:val="24"/>
          <w:szCs w:val="24"/>
          <w:u w:color="000000"/>
          <w:bdr w:val="nil"/>
        </w:rPr>
        <w:t xml:space="preserve"> a 2,2 miliardi di EUR e potenziando il </w:t>
      </w:r>
      <w:r w:rsidRPr="009C0983">
        <w:rPr>
          <w:rFonts w:ascii="Times New Roman" w:hAnsi="Times New Roman"/>
          <w:b/>
          <w:noProof/>
          <w:color w:val="000000"/>
          <w:sz w:val="24"/>
          <w:szCs w:val="24"/>
          <w:u w:color="000000"/>
          <w:bdr w:val="nil"/>
          <w:lang w:val="fr-BE"/>
        </w:rPr>
        <w:t>Fondo europeo per la difesa</w:t>
      </w:r>
      <w:r w:rsidRPr="009C0983">
        <w:rPr>
          <w:rFonts w:ascii="Times New Roman" w:hAnsi="Times New Roman"/>
          <w:noProof/>
          <w:color w:val="000000"/>
          <w:sz w:val="24"/>
          <w:szCs w:val="24"/>
          <w:u w:color="000000"/>
          <w:bdr w:val="nil"/>
          <w:lang w:val="fr-BE"/>
        </w:rPr>
        <w:t xml:space="preserve"> fino a </w:t>
      </w:r>
      <w:r>
        <w:rPr>
          <w:rFonts w:ascii="Times New Roman" w:hAnsi="Times New Roman"/>
          <w:noProof/>
          <w:color w:val="000000"/>
          <w:sz w:val="24"/>
          <w:szCs w:val="24"/>
          <w:u w:color="000000"/>
          <w:bdr w:val="nil"/>
        </w:rPr>
        <w:t>8 miliardi di EUR;</w:t>
      </w:r>
    </w:p>
    <w:p w:rsidR="00492C07" w:rsidRDefault="009C0983">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 xml:space="preserve">sostenere i nostri partner nei Balcani occidentali </w:t>
      </w:r>
      <w:r>
        <w:rPr>
          <w:rFonts w:ascii="Times New Roman" w:hAnsi="Times New Roman"/>
          <w:noProof/>
          <w:color w:val="000000"/>
          <w:sz w:val="24"/>
          <w:szCs w:val="24"/>
          <w:u w:color="000000"/>
          <w:bdr w:val="nil"/>
        </w:rPr>
        <w:t>innalzando il livello dell'</w:t>
      </w:r>
      <w:r>
        <w:rPr>
          <w:rFonts w:ascii="Times New Roman" w:hAnsi="Times New Roman"/>
          <w:b/>
          <w:noProof/>
          <w:color w:val="000000"/>
          <w:sz w:val="24"/>
          <w:szCs w:val="24"/>
          <w:u w:color="000000"/>
          <w:bdr w:val="nil"/>
        </w:rPr>
        <w:t>assistenza preadesione</w:t>
      </w:r>
      <w:r>
        <w:rPr>
          <w:rFonts w:ascii="Times New Roman" w:hAnsi="Times New Roman"/>
          <w:noProof/>
          <w:color w:val="000000"/>
          <w:sz w:val="24"/>
          <w:szCs w:val="24"/>
          <w:u w:color="000000"/>
          <w:bdr w:val="nil"/>
        </w:rPr>
        <w:t xml:space="preserve"> dell'Unione a 12,9 miliardi di EUR.</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Grazie a queste modifiche mirate l'Unione otterrà un quadro finanziario a lungo termine più allineato alle sue priorità e ambizioni e in grado di sviluppare la sua resili</w:t>
      </w:r>
      <w:r>
        <w:rPr>
          <w:noProof/>
          <w:color w:val="000000"/>
          <w:szCs w:val="24"/>
          <w:u w:color="000000"/>
          <w:bdr w:val="nil"/>
        </w:rPr>
        <w:t>enza e la sua autonomia strategica a medio e lungo termine. La Commissione propone quindi di apportare alla sua proposta del 2018 relativa al prossimo quadro finanziario modifiche mirate che comprendano i risultati dei negoziati svolti finora, la sua propo</w:t>
      </w:r>
      <w:r>
        <w:rPr>
          <w:noProof/>
          <w:color w:val="000000"/>
          <w:szCs w:val="24"/>
          <w:u w:color="000000"/>
          <w:bdr w:val="nil"/>
        </w:rPr>
        <w:t>sta sul meccanismo per una transizione giusta</w:t>
      </w:r>
      <w:r>
        <w:rPr>
          <w:rStyle w:val="FootnoteReference"/>
          <w:noProof/>
        </w:rPr>
        <w:footnoteReference w:id="9"/>
      </w:r>
      <w:r>
        <w:rPr>
          <w:noProof/>
          <w:color w:val="000000"/>
          <w:szCs w:val="24"/>
          <w:u w:color="000000"/>
          <w:bdr w:val="nil"/>
        </w:rPr>
        <w:t xml:space="preserve"> e i rafforzamenti di cui sopra. La panoramica completa del quadro finanziario pluriennale, programma per programma, comprendente </w:t>
      </w:r>
      <w:r>
        <w:rPr>
          <w:rFonts w:eastAsia="Arial Unicode MS"/>
          <w:noProof/>
          <w:color w:val="000000"/>
          <w:szCs w:val="24"/>
          <w:u w:color="000000"/>
          <w:bdr w:val="nil"/>
          <w:lang w:eastAsia="fr-BE"/>
        </w:rPr>
        <w:t>Next Generation EU</w:t>
      </w:r>
      <w:r>
        <w:rPr>
          <w:noProof/>
          <w:color w:val="000000"/>
          <w:szCs w:val="24"/>
          <w:u w:color="000000"/>
          <w:bdr w:val="nil"/>
        </w:rPr>
        <w:t>, figura nell'allegato.</w:t>
      </w:r>
    </w:p>
    <w:p w:rsidR="00492C07" w:rsidRDefault="009C0983">
      <w:pPr>
        <w:pStyle w:val="ListParagraph"/>
        <w:keepNext/>
        <w:numPr>
          <w:ilvl w:val="0"/>
          <w:numId w:val="31"/>
        </w:numPr>
        <w:spacing w:before="120" w:after="120"/>
        <w:ind w:left="777"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Strumenti di emergenza più flessibili</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Al di là dei singoli programmi, la crisi ha evidenziato quanto sia importante che l'Unione riesca a reagire in modo rapido e flessibile per dar vita a una risposta coordinata a livello europeo. Questo richiede a sua volta un bilancio dell'UE più flessibile</w:t>
      </w:r>
      <w:r>
        <w:rPr>
          <w:noProof/>
          <w:color w:val="000000"/>
          <w:szCs w:val="24"/>
          <w:u w:color="000000"/>
          <w:bdr w:val="nil"/>
        </w:rPr>
        <w:t>. Le ampie ricadute della crisi sanitaria hanno rapidamente esaurito la flessibilità dell'attuale bilancio. Per il futuro occorre un bilancio più duttile e agile, a cui si può pervenire solo tramite strumenti speciali ben progettati.</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La Commissione propone</w:t>
      </w:r>
      <w:r>
        <w:rPr>
          <w:noProof/>
          <w:color w:val="000000"/>
          <w:szCs w:val="24"/>
          <w:u w:color="000000"/>
          <w:bdr w:val="nil"/>
        </w:rPr>
        <w:t xml:space="preserve"> quindi di rafforzare gli strumenti di flessibilità e di emergenza in grado di mobilitare risorse su una scala adeguata ad affrontare sfide impreviste, come il </w:t>
      </w:r>
      <w:r>
        <w:rPr>
          <w:b/>
          <w:noProof/>
          <w:color w:val="000000"/>
          <w:szCs w:val="24"/>
          <w:u w:color="000000"/>
          <w:bdr w:val="nil"/>
        </w:rPr>
        <w:t>Fondo di solidarietà dell'UE</w:t>
      </w:r>
      <w:r>
        <w:rPr>
          <w:noProof/>
          <w:color w:val="000000"/>
          <w:szCs w:val="24"/>
          <w:u w:color="000000"/>
          <w:bdr w:val="nil"/>
        </w:rPr>
        <w:t>, che fornisce sostegno a Stati membri e regioni colpiti da catastro</w:t>
      </w:r>
      <w:r>
        <w:rPr>
          <w:noProof/>
          <w:color w:val="000000"/>
          <w:szCs w:val="24"/>
          <w:u w:color="000000"/>
          <w:bdr w:val="nil"/>
        </w:rPr>
        <w:t xml:space="preserve">fi di grande entità, e il </w:t>
      </w:r>
      <w:r>
        <w:rPr>
          <w:b/>
          <w:noProof/>
          <w:color w:val="000000"/>
          <w:szCs w:val="24"/>
          <w:u w:color="000000"/>
          <w:bdr w:val="nil"/>
        </w:rPr>
        <w:t>Fondo europeo di adeguamento alla globalizzazione</w:t>
      </w:r>
      <w:r>
        <w:rPr>
          <w:noProof/>
          <w:color w:val="000000"/>
          <w:szCs w:val="24"/>
          <w:u w:color="000000"/>
          <w:bdr w:val="nil"/>
        </w:rPr>
        <w:t>, che sostiene chi perde il lavoro in seguito a grandi ristrutturazioni.</w:t>
      </w:r>
    </w:p>
    <w:p w:rsidR="00492C07" w:rsidRDefault="009C098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Una </w:t>
      </w:r>
      <w:r>
        <w:rPr>
          <w:b/>
          <w:noProof/>
          <w:color w:val="000000"/>
          <w:szCs w:val="24"/>
          <w:u w:color="000000"/>
          <w:bdr w:val="nil"/>
        </w:rPr>
        <w:t>riserva di solidarietà e per gli aiuti d'urgenza</w:t>
      </w:r>
      <w:r>
        <w:rPr>
          <w:noProof/>
          <w:color w:val="000000"/>
          <w:szCs w:val="24"/>
          <w:u w:color="000000"/>
          <w:bdr w:val="nil"/>
        </w:rPr>
        <w:t xml:space="preserve"> notevolmente rafforzata potenzierà l'azione dell'UE in risposta a tutti gli aspetti della crisi sanitaria, come pure ad altre emergenze. I fondi possono essere erogati per fornire sostegno di emergenza, se e quando necessario, tramite strumenti dell'UE co</w:t>
      </w:r>
      <w:r>
        <w:rPr>
          <w:noProof/>
          <w:color w:val="000000"/>
          <w:szCs w:val="24"/>
          <w:u w:color="000000"/>
          <w:bdr w:val="nil"/>
        </w:rPr>
        <w:t>me l'aiuto umanitario, lo strumento per il sostegno di emergenza, il programma per il mercato unico con le sue misure di emergenza veterinarie e fitosanitarie, o il Fondo Asilo e migrazione.</w:t>
      </w:r>
    </w:p>
    <w:p w:rsidR="00492C07" w:rsidRDefault="009C0983">
      <w:pPr>
        <w:pBdr>
          <w:top w:val="nil"/>
          <w:left w:val="nil"/>
          <w:bottom w:val="nil"/>
          <w:right w:val="nil"/>
          <w:between w:val="nil"/>
          <w:bar w:val="nil"/>
        </w:pBdr>
        <w:spacing w:before="120" w:after="120"/>
        <w:rPr>
          <w:rFonts w:eastAsia="Arial Unicode MS"/>
          <w:noProof/>
          <w:szCs w:val="24"/>
          <w:u w:color="000000"/>
          <w:bdr w:val="nil"/>
        </w:rPr>
      </w:pPr>
      <w:r>
        <w:rPr>
          <w:noProof/>
          <w:szCs w:val="24"/>
          <w:u w:color="000000"/>
          <w:bdr w:val="nil"/>
        </w:rPr>
        <w:t xml:space="preserve">Insieme, questi strumenti offrirebbero fino a 21 miliardi di EUR </w:t>
      </w:r>
      <w:r>
        <w:rPr>
          <w:noProof/>
          <w:szCs w:val="24"/>
          <w:u w:color="000000"/>
          <w:bdr w:val="nil"/>
        </w:rPr>
        <w:t>di finanziamenti di emergenza aggiuntivi per il periodo 2021-2027 rispetto alla proposta della Commissione del 2 maggio 2018.</w:t>
      </w:r>
    </w:p>
    <w:p w:rsidR="00492C07" w:rsidRDefault="009C0983">
      <w:pPr>
        <w:pBdr>
          <w:top w:val="nil"/>
          <w:left w:val="nil"/>
          <w:bottom w:val="nil"/>
          <w:right w:val="nil"/>
          <w:between w:val="nil"/>
          <w:bar w:val="nil"/>
        </w:pBdr>
        <w:spacing w:before="120" w:after="120"/>
        <w:rPr>
          <w:rFonts w:eastAsia="Arial Unicode MS"/>
          <w:noProof/>
          <w:szCs w:val="24"/>
          <w:u w:color="000000"/>
          <w:bdr w:val="nil"/>
        </w:rPr>
      </w:pPr>
      <w:r>
        <w:rPr>
          <w:noProof/>
          <w:lang w:val="fr-BE" w:eastAsia="fr-BE"/>
        </w:rPr>
        <w:drawing>
          <wp:inline distT="0" distB="0" distL="0" distR="0">
            <wp:extent cx="6019800" cy="344794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23921" cy="3450305"/>
                    </a:xfrm>
                    <a:prstGeom prst="rect">
                      <a:avLst/>
                    </a:prstGeom>
                  </pic:spPr>
                </pic:pic>
              </a:graphicData>
            </a:graphic>
          </wp:inline>
        </w:drawing>
      </w:r>
    </w:p>
    <w:p w:rsidR="00492C07" w:rsidRDefault="009C0983">
      <w:pPr>
        <w:pStyle w:val="Heading2"/>
      </w:pPr>
      <w:r>
        <w:t xml:space="preserve">Realizzare gli obiettivi: Next Generation EU </w:t>
      </w:r>
    </w:p>
    <w:p w:rsidR="00492C07" w:rsidRDefault="009C0983">
      <w:pPr>
        <w:pStyle w:val="Text2"/>
        <w:keepLines/>
        <w:spacing w:before="120" w:after="120"/>
        <w:ind w:left="0"/>
        <w:rPr>
          <w:noProof/>
          <w:szCs w:val="24"/>
        </w:rPr>
      </w:pPr>
      <w:r>
        <w:rPr>
          <w:noProof/>
          <w:color w:val="000000"/>
          <w:szCs w:val="24"/>
          <w:u w:color="000000"/>
          <w:bdr w:val="nil"/>
        </w:rPr>
        <w:t xml:space="preserve">La maggior parte delle misure di ripresa proposte sarà alimentata da un nuovo strumento temporaneo per la ripresa, </w:t>
      </w:r>
      <w:r>
        <w:rPr>
          <w:rFonts w:eastAsia="Arial Unicode MS"/>
          <w:b/>
          <w:noProof/>
          <w:color w:val="000000"/>
          <w:szCs w:val="24"/>
          <w:u w:color="000000"/>
          <w:bdr w:val="nil"/>
          <w:lang w:eastAsia="fr-BE"/>
        </w:rPr>
        <w:t>Next Generation EU</w:t>
      </w:r>
      <w:r>
        <w:rPr>
          <w:noProof/>
          <w:color w:val="000000"/>
          <w:szCs w:val="24"/>
          <w:u w:color="000000"/>
          <w:bdr w:val="nil"/>
        </w:rPr>
        <w:t>, dotato di una capacità finanziaria di 750 miliardi di EUR. Si tratta di un meccanismo di emergenza eccezionale e temporan</w:t>
      </w:r>
      <w:r>
        <w:rPr>
          <w:noProof/>
          <w:color w:val="000000"/>
          <w:szCs w:val="24"/>
          <w:u w:color="000000"/>
          <w:bdr w:val="nil"/>
        </w:rPr>
        <w:t xml:space="preserve">eo. Il finanziamento sarà consentito dalla decisione sulle risorse proprie, che autorizzerà la </w:t>
      </w:r>
      <w:r>
        <w:rPr>
          <w:noProof/>
        </w:rPr>
        <w:t xml:space="preserve">Commissione a contrarre, per conto dell'Unione, fino a 750 miliardi di EUR di prestiti per misure nel periodo 2021-2024. </w:t>
      </w:r>
    </w:p>
    <w:p w:rsidR="00492C07" w:rsidRDefault="009C0983">
      <w:pPr>
        <w:pStyle w:val="Text2"/>
        <w:spacing w:before="120" w:after="120"/>
        <w:ind w:left="0"/>
        <w:rPr>
          <w:rFonts w:eastAsia="Arial Unicode MS"/>
          <w:noProof/>
        </w:rPr>
      </w:pPr>
      <w:r>
        <w:rPr>
          <w:noProof/>
        </w:rPr>
        <w:t>Per raggiungere la capacità di bilancio</w:t>
      </w:r>
      <w:r>
        <w:rPr>
          <w:noProof/>
        </w:rPr>
        <w:t xml:space="preserve"> necessaria per compensare le potenziali passività connesse al finanziamento di Next Generation EU, e nel rispetto della disciplina di bilancio, la decisione sulle risorse proprie riveduta comprenderà un incremento eccezionale e temporaneo dei massimali de</w:t>
      </w:r>
      <w:r>
        <w:rPr>
          <w:noProof/>
        </w:rPr>
        <w:t>lle risorse proprie per impegni e pagamenti pari allo 0,6 % del reddito nazionale lordo dell'UE. L'aumento dei massimali sarà usato al solo scopo di affrontare le esigenze della crisi della Covid-19 e limitato alla durata necessaria per coprire tali passiv</w:t>
      </w:r>
      <w:r>
        <w:rPr>
          <w:noProof/>
        </w:rPr>
        <w:t>ità.</w:t>
      </w:r>
    </w:p>
    <w:p w:rsidR="00492C07" w:rsidRDefault="009C098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 xml:space="preserve">La portata di Next Generation EU e la sua progettazione riflettono l'entità e l'urgenza delle sfide che l'Unione sta affrontando. Il fabbisogno di finanziamenti per investimenti urgenti che emerge sulla scia della crisi è senza precedenti. È pertanto </w:t>
      </w:r>
      <w:r>
        <w:rPr>
          <w:noProof/>
          <w:color w:val="000000"/>
          <w:szCs w:val="24"/>
          <w:u w:color="000000"/>
          <w:bdr w:val="nil"/>
        </w:rPr>
        <w:t>necessaria una risposta decisa e straordinaria a livello dell'Unione. La natura inedita di tale operazione e l'importo eccezionale dei fondi impongono di ancorarli al sistema delle risorse proprie, che è approvato da tutti gli Stati membri conformemente al</w:t>
      </w:r>
      <w:r>
        <w:rPr>
          <w:noProof/>
          <w:color w:val="000000"/>
          <w:szCs w:val="24"/>
          <w:u w:color="000000"/>
          <w:bdr w:val="nil"/>
        </w:rPr>
        <w:t>le rispettive norme costituzionali.</w:t>
      </w:r>
      <w:r>
        <w:rPr>
          <w:noProof/>
        </w:rPr>
        <w:t xml:space="preserve"> </w:t>
      </w:r>
    </w:p>
    <w:p w:rsidR="00492C07" w:rsidRDefault="009C098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All'indomani della crisi, un sostegno aggiuntivo finanziato tramite incrementi dei contributi nazionali aggraverebbe ulteriormente la pressione sui bilanci degli Stati membri. In queste circostanze eccezionali, è pienam</w:t>
      </w:r>
      <w:r>
        <w:rPr>
          <w:noProof/>
          <w:color w:val="000000"/>
          <w:szCs w:val="24"/>
          <w:u w:color="000000"/>
          <w:bdr w:val="nil"/>
        </w:rPr>
        <w:t>ente giustificato il ricorso a un meccanismo di finanziamento che consenta un aumento ingente e tempestivo della spesa senza accrescere i debiti nazionali, come espressione di solidarietà a un livello commisurato alla crisi.</w:t>
      </w:r>
    </w:p>
    <w:p w:rsidR="00492C07" w:rsidRDefault="009C098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Il prestito si baserà sulla pra</w:t>
      </w:r>
      <w:r>
        <w:rPr>
          <w:noProof/>
          <w:color w:val="000000"/>
          <w:szCs w:val="24"/>
          <w:u w:color="000000"/>
          <w:bdr w:val="nil"/>
        </w:rPr>
        <w:t xml:space="preserve">tica consolidata dell'Unione di avvalersi di strumenti di mercato per sostenere gli investimenti e le riforme negli Stati membri. </w:t>
      </w:r>
      <w:r>
        <w:rPr>
          <w:noProof/>
        </w:rPr>
        <w:t>L'Unione contrarrà prestiti sui mercati finanziari a condizioni che rifletteranno il suo rating del credito molto elevato e tr</w:t>
      </w:r>
      <w:r>
        <w:rPr>
          <w:noProof/>
        </w:rPr>
        <w:t>asferirà prontamente questi fondi dove sono più necessari.</w:t>
      </w:r>
      <w:r>
        <w:rPr>
          <w:noProof/>
          <w:color w:val="000000"/>
          <w:szCs w:val="24"/>
          <w:u w:color="000000"/>
          <w:bdr w:val="nil"/>
        </w:rPr>
        <w:t xml:space="preserve"> </w:t>
      </w:r>
    </w:p>
    <w:p w:rsidR="00492C07" w:rsidRDefault="009C0983">
      <w:pPr>
        <w:pStyle w:val="Text2"/>
        <w:spacing w:before="120" w:after="120"/>
        <w:ind w:left="0"/>
        <w:rPr>
          <w:rFonts w:eastAsia="Arial Unicode MS" w:cs="Arial Unicode MS"/>
          <w:noProof/>
          <w:color w:val="000000"/>
          <w:szCs w:val="24"/>
          <w:u w:color="000000"/>
          <w:bdr w:val="nil"/>
        </w:rPr>
      </w:pPr>
      <w:r>
        <w:rPr>
          <w:noProof/>
        </w:rPr>
        <w:t>A questo scopo la Commissione emetterà obbligazioni con scadenze diverse sui mercati dei capitali, sfruttando al meglio la capacità di questi ultimi di assorbire tali obbligazioni garantendo al co</w:t>
      </w:r>
      <w:r>
        <w:rPr>
          <w:noProof/>
        </w:rPr>
        <w:t xml:space="preserve">ntempo il più basso costo medio del prestito. Una strategia di finanziamento così diversificata permette alla Commissione di condurre le operazioni di prestito nel modo più consono alla loro portata e all'ambiente di mercato prevalente. </w:t>
      </w:r>
    </w:p>
    <w:p w:rsidR="00492C07" w:rsidRDefault="009C098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500 miliardi di EU</w:t>
      </w:r>
      <w:r>
        <w:rPr>
          <w:noProof/>
          <w:color w:val="000000"/>
          <w:szCs w:val="24"/>
          <w:u w:color="000000"/>
          <w:bdr w:val="nil"/>
        </w:rPr>
        <w:t>R dei fondi erogati tramite Next Generation EU saranno usati per finanziare la componente di sovvenzione del dispositivo per la ripresa e la resilienza e per rafforzare altri programmi cruciali nell'ambito della crisi e della ripresa. La parte rimanente de</w:t>
      </w:r>
      <w:r>
        <w:rPr>
          <w:noProof/>
          <w:color w:val="000000"/>
          <w:szCs w:val="24"/>
          <w:u w:color="000000"/>
          <w:bdr w:val="nil"/>
        </w:rPr>
        <w:t xml:space="preserve">i fondi mobilitati tramite lo strumento, ovvero 250 miliardi di EUR, sarà messa a disposizione degli Stati membri in forma di prestiti nell'ambito del dispositivo per la ripresa e la resilienza. </w:t>
      </w:r>
    </w:p>
    <w:p w:rsidR="00492C07" w:rsidRDefault="009C0983">
      <w:pPr>
        <w:pStyle w:val="Text2"/>
        <w:spacing w:before="120" w:after="120"/>
        <w:ind w:left="0"/>
        <w:rPr>
          <w:rFonts w:eastAsia="Arial Unicode MS"/>
          <w:noProof/>
        </w:rPr>
      </w:pPr>
      <w:r>
        <w:rPr>
          <w:noProof/>
          <w:color w:val="000000"/>
          <w:szCs w:val="24"/>
          <w:u w:color="000000"/>
          <w:bdr w:val="nil"/>
        </w:rPr>
        <w:t>I fondi raccolti saranno rimborsati dopo il 2027 e al più ta</w:t>
      </w:r>
      <w:r>
        <w:rPr>
          <w:noProof/>
          <w:color w:val="000000"/>
          <w:szCs w:val="24"/>
          <w:u w:color="000000"/>
          <w:bdr w:val="nil"/>
        </w:rPr>
        <w:t xml:space="preserve">rdi entro il 2058. </w:t>
      </w:r>
      <w:r>
        <w:rPr>
          <w:noProof/>
        </w:rPr>
        <w:t>Questo contribuirà ad alleviare la pressione sui bilanci degli Stati membri in un momento in cui le finanze pubbliche sono messe a dura prova, garantendo al contempo che tutte le obbligazioni derivanti da questa emissione di debiti siano</w:t>
      </w:r>
      <w:r>
        <w:rPr>
          <w:noProof/>
        </w:rPr>
        <w:t xml:space="preserve"> onorate mediante i futuri bilanci dell'UE. Per agevolare il rimborso del finanziamento ottenuto sul mercato e per contribuire a ridurre ulteriormente la pressione sui bilanci nazionali, la Commissione proporrà nuove risorse proprie aggiuntive in una fase </w:t>
      </w:r>
      <w:r>
        <w:rPr>
          <w:noProof/>
        </w:rPr>
        <w:t>successiva del periodo finanziario.</w:t>
      </w:r>
    </w:p>
    <w:p w:rsidR="00492C07" w:rsidRDefault="009C0983">
      <w:pPr>
        <w:pStyle w:val="Text2"/>
        <w:keepNext/>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b/>
          <w:noProof/>
          <w:color w:val="2696D3" w:themeColor="accent1"/>
        </w:rPr>
      </w:pPr>
      <w:r>
        <w:rPr>
          <w:b/>
          <w:noProof/>
          <w:color w:val="2696D3" w:themeColor="accent1"/>
        </w:rPr>
        <w:t>Guardare al futuro: una riforma del sistema delle risorse proprie</w:t>
      </w:r>
    </w:p>
    <w:p w:rsidR="00492C07" w:rsidRDefault="009C0983">
      <w:pPr>
        <w:pStyle w:val="Text2"/>
        <w:keepLines/>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 xml:space="preserve">Il nuovo contesto economico e la necessità di gestire in modo sostenibile il rimborso dei fondi raccolti nell'ambito di Next Generation EU rafforzano gli </w:t>
      </w:r>
      <w:r>
        <w:rPr>
          <w:noProof/>
        </w:rPr>
        <w:t>argomenti a favore di una riforma sostanziale delle modalità di finanziamento del bilancio dell'UE.</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La Commissione continua a ritenere che l'eliminazione graduale di tutte le correzioni renderà più equilibrato il quadro finanziario pluriennale. Tuttavia ne</w:t>
      </w:r>
      <w:r>
        <w:rPr>
          <w:noProof/>
        </w:rPr>
        <w:t>ll'attuale situazione, dato l'impatto economico della pandemia di Covid-19, l'eliminazione delle correzioni comporterebbe aumenti sproporzionati dei contributi a carico di alcuni Stati membri nel periodo 2021-2027. Onde evitarli, le attuali correzioni potr</w:t>
      </w:r>
      <w:r>
        <w:rPr>
          <w:noProof/>
        </w:rPr>
        <w:t xml:space="preserve">ebbero essere eliminate gradualmente nel corso di un periodo molto più lungo di quello previsto dalla Commissione nella sua proposta del 2018. </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Nuove risorse proprie si aggiungerebbero alle risorse proprie tradizionali, a una risorsa propria basata sull'IV</w:t>
      </w:r>
      <w:r>
        <w:rPr>
          <w:noProof/>
        </w:rPr>
        <w:t>A semplificata e ai contributi nazionali, in particolare nuove risorse proprie basate sui rifiuti non riciclati di imballaggi di plastica. Queste ultime si baseranno sulle priorità e sulle politiche dell'UE volte a combattere i cambiamenti climatici, ma an</w:t>
      </w:r>
      <w:r>
        <w:rPr>
          <w:noProof/>
        </w:rPr>
        <w:t xml:space="preserve">che sull'equità fiscale in un mondo globalizzato. </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La Commissione è determinata a realizzare il Green Deal. In tale contesto, le risorse proprie ecologiche potrebbero contribuire allo sforzo per la ripresa, promuovendo al tempo stesso la transizione verde </w:t>
      </w:r>
      <w:r>
        <w:rPr>
          <w:noProof/>
        </w:rPr>
        <w:t xml:space="preserve">dell'economia e della società europee. Tra le opzioni figura una risorsa propria basata sul sistema per lo scambio di quote di emissioni, che potrebbe essere estesa anche ai settori marittimo e aeronautico, e un meccanismo di adeguamento del carbonio alla </w:t>
      </w:r>
      <w:r>
        <w:rPr>
          <w:noProof/>
        </w:rPr>
        <w:t xml:space="preserve">frontiera. </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Una risorsa propria basata sul sistema per lo scambio di quote di emissioni, quale è stata discussa in occasione del Consiglio europeo del febbraio 2020, permetterebbe agli Stati membri di mantenere un importo pari ai proventi della vendita all</w:t>
      </w:r>
      <w:r>
        <w:rPr>
          <w:noProof/>
        </w:rPr>
        <w:t>'asta in un periodo recente. Eventuali introiti generati dal sistema per lo scambio di quote di emissioni che superino questo massimale sarebbero destinati al bilancio dell'UE. Tali risorse proprie potrebbero generare entrate per il bilancio dell'UE di cir</w:t>
      </w:r>
      <w:r>
        <w:rPr>
          <w:noProof/>
        </w:rPr>
        <w:t xml:space="preserve">ca 10 miliardi di EUR, in funzione dell'evoluzione del prezzo del carbonio e dell'estensione del sistema ad altri settori. </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Allo stesso tempo sarà importante assicurare che le imprese dell'UE possano competere con quelle di paesi terzi su un piede di parit</w:t>
      </w:r>
      <w:r>
        <w:rPr>
          <w:noProof/>
        </w:rPr>
        <w:t>à. Un meccanismo di adeguamento del carbonio alla frontiera contribuirebbe a prevenire la rilocalizzazione delle emissioni di carbonio, che ostacola i tentativi dell'UE di passare a una società neutra in termini di emissioni di carbonio. Tale meccanismo po</w:t>
      </w:r>
      <w:r>
        <w:rPr>
          <w:noProof/>
        </w:rPr>
        <w:t xml:space="preserve">trebbe generare entrate aggiuntive comprese tra 5 e 14 miliardi di EUR all'incirca, a seconda della portata e della progettazione. </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Le imprese che traggono enormi benefici dal mercato unico dell'UE e che sono destinate a sopravvivere alla crisi, anche graz</w:t>
      </w:r>
      <w:r>
        <w:rPr>
          <w:noProof/>
        </w:rPr>
        <w:t>ie al sostegno diretto e indiretto dell'UE e nazionale, potrebbero contribuire a ricostruire il mercato unico nella fase di ripresa. Potrebbe essere introdotta una risorsa propria basata sulle operazioni delle imprese che, a seconda della progettazione, po</w:t>
      </w:r>
      <w:r>
        <w:rPr>
          <w:noProof/>
        </w:rPr>
        <w:t xml:space="preserve">trebbe rendere circa 10 miliardi di EUR l'anno. </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La tassazione dell'economia digitale si baserebbe sul lavoro dell'OCSE sulla tassazione delle società che hanno una presenza digitale significativa; la Commissione sostiene attivamente le discussioni </w:t>
      </w:r>
      <w:r>
        <w:rPr>
          <w:noProof/>
        </w:rPr>
        <w:t>condotte dall'OCSE e dal G20 ed è pronta a intervenire se non sarà raggiunto un accordo globale. Un'imposta sul digitale applicata a società con un fatturato superiore a 750 milioni di EUR potrebbe generare fino a 1,3 miliardi di EUR l'anno per il bilancio</w:t>
      </w:r>
      <w:r>
        <w:rPr>
          <w:noProof/>
        </w:rPr>
        <w:t xml:space="preserve"> dell'UE.</w:t>
      </w:r>
    </w:p>
    <w:p w:rsidR="00492C07" w:rsidRDefault="009C098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 xml:space="preserve">Queste nuove risorse proprie potrebbero contribuire a finanziare il rimborso e gli interessi del finanziamento raccolto sul mercato nell'ambito di Next Generation EU. Se fossero introdotte entro il 2024, i contributi nazionali degli Stati membri </w:t>
      </w:r>
      <w:r>
        <w:rPr>
          <w:noProof/>
        </w:rPr>
        <w:t>al quadro finanziario pluriennale 2021</w:t>
      </w:r>
      <w:r>
        <w:rPr>
          <w:noProof/>
        </w:rPr>
        <w:noBreakHyphen/>
        <w:t xml:space="preserve">2027 potrebbero essere inferiori, in percentuale della loro economia, ai pagamenti da essi versati nel 2020. </w:t>
      </w:r>
    </w:p>
    <w:p w:rsidR="00492C07" w:rsidRDefault="009C0983">
      <w:pPr>
        <w:pStyle w:val="Text2"/>
        <w:spacing w:before="120" w:after="120"/>
        <w:ind w:left="0"/>
        <w:rPr>
          <w:rFonts w:eastAsia="Arial Unicode MS"/>
          <w:noProof/>
        </w:rPr>
      </w:pPr>
      <w:r>
        <w:rPr>
          <w:noProof/>
        </w:rPr>
        <w:t>Tutti i flussi di entrate e di pagamenti basati su Next Generation EU si aggiungeranno agli stanziamenti as</w:t>
      </w:r>
      <w:r>
        <w:rPr>
          <w:noProof/>
        </w:rPr>
        <w:t>segnati durante la procedura annuale di bilancio e pertanto non incideranno sul saldo di bilancio. Questi flussi, compresi gli interessi pagati, saranno indicati separatamente nel bilancio per illustrare il loro carattere temporaneo ed eccezionale e garant</w:t>
      </w:r>
      <w:r>
        <w:rPr>
          <w:noProof/>
        </w:rPr>
        <w:t>ire una piena trasparenza</w:t>
      </w:r>
      <w:r>
        <w:rPr>
          <w:rStyle w:val="FootnoteReference"/>
          <w:rFonts w:eastAsia="Arial Unicode MS"/>
          <w:noProof/>
        </w:rPr>
        <w:footnoteReference w:id="10"/>
      </w:r>
      <w:r>
        <w:rPr>
          <w:noProof/>
        </w:rPr>
        <w:t>.</w:t>
      </w:r>
    </w:p>
    <w:p w:rsidR="00492C07" w:rsidRDefault="009C0983">
      <w:pPr>
        <w:spacing w:before="120" w:after="120"/>
        <w:rPr>
          <w:rFonts w:eastAsia="Arial Unicode MS"/>
          <w:noProof/>
        </w:rPr>
      </w:pPr>
      <w:r>
        <w:rPr>
          <w:noProof/>
        </w:rPr>
        <w:t>Come risulta evidente dall'impatto economico della pandemia di coronavirus, è importante che l'Unione disponga di uno spazio di bilancio sufficiente nell'eventualità di shock economici che comportino una riduzione del reddito na</w:t>
      </w:r>
      <w:r>
        <w:rPr>
          <w:noProof/>
        </w:rPr>
        <w:t xml:space="preserve">zionale lordo. Per mantenere, nell'ambito dei massimali delle risorse proprie, un margine sufficiente affinché l'Unione possa coprire i suoi obblighi finanziari e le passività potenziali in scadenza in un dato esercizio, anche nelle circostanze economiche </w:t>
      </w:r>
      <w:r>
        <w:rPr>
          <w:noProof/>
        </w:rPr>
        <w:t xml:space="preserve">più sfavorevoli, la Commissione propone di aumentare i massimali delle risorse proprie, su base permanente, all'1,46 % del reddito nazionale lordo dell'UE per gli impegni e all'1,40 % per i pagamenti. </w:t>
      </w:r>
    </w:p>
    <w:p w:rsidR="00492C07" w:rsidRDefault="009C0983">
      <w:pPr>
        <w:pStyle w:val="Heading2"/>
        <w:ind w:left="357" w:hanging="357"/>
      </w:pPr>
      <w:r>
        <w:t>Conclusione: verso un rapido accordo su un bilancio am</w:t>
      </w:r>
      <w:r>
        <w:t>bizioso per la ripresa europea</w:t>
      </w:r>
    </w:p>
    <w:p w:rsidR="00492C07" w:rsidRDefault="009C0983">
      <w:pPr>
        <w:keepLines/>
        <w:pBdr>
          <w:top w:val="nil"/>
          <w:left w:val="nil"/>
          <w:bottom w:val="nil"/>
          <w:right w:val="nil"/>
          <w:between w:val="nil"/>
          <w:bar w:val="nil"/>
        </w:pBdr>
        <w:spacing w:before="120" w:after="120"/>
        <w:rPr>
          <w:noProof/>
        </w:rPr>
      </w:pPr>
      <w:r>
        <w:rPr>
          <w:noProof/>
        </w:rPr>
        <w:t xml:space="preserve">In un momento di straordinarie difficoltà e incertezze, l'Unione ha bisogno più che mai di mostrarsi pronta e disposta ad agire in modo deciso e tracciare la rotta verso un domani migliore. L'accordo su </w:t>
      </w:r>
      <w:r>
        <w:rPr>
          <w:b/>
          <w:noProof/>
        </w:rPr>
        <w:t xml:space="preserve">un ambizioso piano di </w:t>
      </w:r>
      <w:r>
        <w:rPr>
          <w:b/>
          <w:noProof/>
        </w:rPr>
        <w:t>ripresa incentrato sul bilancio dell'UE offrirà all'Unione la migliore opportunità di successo</w:t>
      </w:r>
      <w:r>
        <w:rPr>
          <w:noProof/>
        </w:rPr>
        <w:t>.</w:t>
      </w:r>
    </w:p>
    <w:p w:rsidR="00492C07" w:rsidRDefault="009C0983">
      <w:pPr>
        <w:pBdr>
          <w:top w:val="nil"/>
          <w:left w:val="nil"/>
          <w:bottom w:val="nil"/>
          <w:right w:val="nil"/>
          <w:between w:val="nil"/>
          <w:bar w:val="nil"/>
        </w:pBdr>
        <w:spacing w:before="120" w:after="120"/>
        <w:rPr>
          <w:noProof/>
        </w:rPr>
      </w:pPr>
      <w:r>
        <w:rPr>
          <w:noProof/>
        </w:rPr>
        <w:t>Next Generation EU farà emergere il pieno potenziale del bilancio dell'UE per rilanciare l'economia e promuovere la sostenibilità, la resilienza e l'autonomia s</w:t>
      </w:r>
      <w:r>
        <w:rPr>
          <w:noProof/>
        </w:rPr>
        <w:t xml:space="preserve">trategica dell'Europa. Basandosi sull'esperienza maturata dall'Unione nel fare leva sui finanziamenti sul mercato, questo strumento la amplia per raggiungere il livello di sostegno di cui c'è urgente necessità nelle circostanze odierne. </w:t>
      </w:r>
    </w:p>
    <w:p w:rsidR="00492C07" w:rsidRDefault="009C0983">
      <w:pPr>
        <w:pBdr>
          <w:top w:val="nil"/>
          <w:left w:val="nil"/>
          <w:bottom w:val="nil"/>
          <w:right w:val="nil"/>
          <w:between w:val="nil"/>
          <w:bar w:val="nil"/>
        </w:pBdr>
        <w:spacing w:before="120" w:after="120"/>
        <w:rPr>
          <w:noProof/>
        </w:rPr>
      </w:pPr>
      <w:r>
        <w:rPr>
          <w:noProof/>
        </w:rPr>
        <w:t>Un quadro finanzia</w:t>
      </w:r>
      <w:r>
        <w:rPr>
          <w:noProof/>
        </w:rPr>
        <w:t>rio pluriennale rafforzato per il 2021-2027 permetterà all'Unione di uscire dalla crisi e di intraprendere un percorso di ripresa a lungo termine, fornendo finanziamenti essenziali per le esigenze immediate e per gli investimenti a lungo termine nella tran</w:t>
      </w:r>
      <w:r>
        <w:rPr>
          <w:noProof/>
        </w:rPr>
        <w:t>sizione verde e digitale.</w:t>
      </w:r>
    </w:p>
    <w:p w:rsidR="00492C07" w:rsidRDefault="009C0983">
      <w:pPr>
        <w:spacing w:before="120" w:after="120"/>
        <w:rPr>
          <w:noProof/>
        </w:rPr>
      </w:pPr>
      <w:r>
        <w:rPr>
          <w:noProof/>
        </w:rPr>
        <w:t>Il successo del piano di ripresa dipenderà non solo dalla sua portata e dalle sue ambizioni, ma anche dalla rapidità dell'azione e dalla capacità di adeguare la risposta alla luce degli sviluppi della situazione. Da molte parti de</w:t>
      </w:r>
      <w:r>
        <w:rPr>
          <w:noProof/>
        </w:rPr>
        <w:t xml:space="preserve">ll'Unione si chiede urgentemente un sostegno finanziario per mantenere a galla le imprese e sostenere quelle più in difficoltà. Scarseggia anche, ma non è esaurito, il tempo per concordare il quadro a lungo termine. Un rapido accordo permetterà di avviare </w:t>
      </w:r>
      <w:r>
        <w:rPr>
          <w:noProof/>
        </w:rPr>
        <w:t>in tempo i programmi rafforzati.</w:t>
      </w:r>
    </w:p>
    <w:p w:rsidR="00492C07" w:rsidRDefault="009C0983">
      <w:pPr>
        <w:spacing w:before="120" w:after="120"/>
        <w:rPr>
          <w:noProof/>
        </w:rPr>
      </w:pPr>
      <w:r>
        <w:rPr>
          <w:noProof/>
        </w:rPr>
        <w:t>La Commissione condivide con il Parlamento europeo la determinazione a garantire una transizione senza ostacoli verso il nuovo quadro a lungo termine. Tuttavia, la proroga del quadro attuale non sostituisce un accordo gener</w:t>
      </w:r>
      <w:r>
        <w:rPr>
          <w:noProof/>
        </w:rPr>
        <w:t>ale su un nuovo bilancio moderno a lungo termine, che è l'unico modo per dotare l'Unione dei nuovi programmi e strumenti essenziali per realizzare il piano di ripresa. Il lavoro interistituzionale delle prossime settimane dovrebbe quindi concentrarsi total</w:t>
      </w:r>
      <w:r>
        <w:rPr>
          <w:noProof/>
        </w:rPr>
        <w:t xml:space="preserve">mente sul completamento di Next Generation EU e del nuovo quadro a lungo termine. </w:t>
      </w:r>
    </w:p>
    <w:p w:rsidR="00492C07" w:rsidRDefault="009C0983">
      <w:pPr>
        <w:spacing w:before="120" w:after="120"/>
        <w:rPr>
          <w:b/>
          <w:noProof/>
        </w:rPr>
      </w:pPr>
      <w:r>
        <w:rPr>
          <w:b/>
          <w:noProof/>
        </w:rPr>
        <w:t>La Commissione europea invita il Consiglio europeo e i colegislatori a esaminare rapidamente queste proposte, allo scopo di raggiungere un accordo politico in sede di Consig</w:t>
      </w:r>
      <w:r>
        <w:rPr>
          <w:b/>
          <w:noProof/>
        </w:rPr>
        <w:t>lio europeo entro luglio</w:t>
      </w:r>
      <w:r>
        <w:rPr>
          <w:noProof/>
        </w:rPr>
        <w:t>.</w:t>
      </w:r>
      <w:r>
        <w:rPr>
          <w:b/>
          <w:noProof/>
        </w:rPr>
        <w:t xml:space="preserve"> </w:t>
      </w:r>
    </w:p>
    <w:p w:rsidR="00492C07" w:rsidRDefault="009C0983">
      <w:pPr>
        <w:spacing w:before="120" w:after="120"/>
        <w:rPr>
          <w:noProof/>
        </w:rPr>
      </w:pPr>
      <w:r>
        <w:rPr>
          <w:noProof/>
        </w:rPr>
        <w:t>Una decisione precoce sulla proposta di modifica del quadro attuale permetterà di mettere immediatamente a disposizione finanziamenti aggiuntivi per REACT-EU, per lo strumento di sostegno alla solvibilità e per il Fondo europeo p</w:t>
      </w:r>
      <w:r>
        <w:rPr>
          <w:noProof/>
        </w:rPr>
        <w:t>er lo sviluppo sostenibile, in considerazione dell'urgenza di queste necessità.</w:t>
      </w:r>
    </w:p>
    <w:p w:rsidR="00492C07" w:rsidRDefault="009C0983">
      <w:pPr>
        <w:spacing w:before="120" w:after="120"/>
        <w:rPr>
          <w:noProof/>
        </w:rPr>
      </w:pPr>
      <w:r>
        <w:rPr>
          <w:noProof/>
        </w:rPr>
        <w:t>La Commissione collaborerà poi strettamente con il Parlamento europeo e il Consiglio per completare un accordo sul futuro quadro a lungo termine e sui programmi settoriali di a</w:t>
      </w:r>
      <w:r>
        <w:rPr>
          <w:noProof/>
        </w:rPr>
        <w:t>ccompagnamento. Se questo lavoro sarà completato all'inizio dell'autunno, il nuovo bilancio a lungo termine potrebbe essere pienamente operativo e guidare la ripresa europea dal 1° gennaio 2021.</w:t>
      </w:r>
    </w:p>
    <w:p w:rsidR="00492C07" w:rsidRDefault="009C0983">
      <w:pPr>
        <w:spacing w:before="120" w:after="120"/>
        <w:rPr>
          <w:rFonts w:eastAsia="Arial Unicode MS"/>
          <w:b/>
          <w:noProof/>
          <w:szCs w:val="24"/>
          <w:u w:color="000000"/>
          <w:bdr w:val="nil"/>
        </w:rPr>
      </w:pPr>
      <w:r>
        <w:rPr>
          <w:noProof/>
        </w:rPr>
        <w:t>Agire subito dimostrerà che l'Unione è pronta a fare tutto il</w:t>
      </w:r>
      <w:r>
        <w:rPr>
          <w:noProof/>
        </w:rPr>
        <w:t xml:space="preserve"> necessario per rilanciare l'economia, proteggere i mezzi di sussistenza di tutti gli europei e investire nella transizione a lungo termine dell'Europa verso un futuro più equo, verde e digitale.</w:t>
      </w:r>
      <w:r>
        <w:rPr>
          <w:noProof/>
        </w:rPr>
        <w:br w:type="page"/>
      </w:r>
    </w:p>
    <w:p w:rsidR="00492C07" w:rsidRDefault="009C0983">
      <w:pPr>
        <w:spacing w:before="120" w:after="120"/>
        <w:rPr>
          <w:i/>
          <w:noProof/>
        </w:rPr>
      </w:pPr>
      <w:r>
        <w:rPr>
          <w:i/>
          <w:noProof/>
        </w:rPr>
        <w:t>miliardi di EUR, prezzi del 2018</w:t>
      </w:r>
    </w:p>
    <w:p w:rsidR="00492C07" w:rsidRDefault="009C0983">
      <w:pPr>
        <w:pBdr>
          <w:top w:val="nil"/>
          <w:left w:val="nil"/>
          <w:bottom w:val="nil"/>
          <w:right w:val="nil"/>
          <w:between w:val="nil"/>
          <w:bar w:val="nil"/>
        </w:pBdr>
        <w:spacing w:before="120" w:after="120"/>
        <w:rPr>
          <w:noProof/>
          <w:lang w:val="en-IE"/>
        </w:rPr>
      </w:pPr>
      <w:r>
        <w:rPr>
          <w:noProof/>
          <w:lang w:val="fr-BE" w:eastAsia="fr-BE"/>
        </w:rPr>
        <w:drawing>
          <wp:inline distT="0" distB="0" distL="0" distR="0">
            <wp:extent cx="5759450" cy="5397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5397699"/>
                    </a:xfrm>
                    <a:prstGeom prst="rect">
                      <a:avLst/>
                    </a:prstGeom>
                    <a:noFill/>
                    <a:ln>
                      <a:noFill/>
                    </a:ln>
                  </pic:spPr>
                </pic:pic>
              </a:graphicData>
            </a:graphic>
          </wp:inline>
        </w:drawing>
      </w:r>
    </w:p>
    <w:p w:rsidR="00492C07" w:rsidRDefault="009C0983">
      <w:pPr>
        <w:rPr>
          <w:noProof/>
          <w:lang w:val="en-IE"/>
        </w:rPr>
      </w:pPr>
      <w:r>
        <w:rPr>
          <w:noProof/>
          <w:lang w:val="en-IE"/>
        </w:rPr>
        <w:br w:type="page"/>
      </w:r>
    </w:p>
    <w:p w:rsidR="00492C07" w:rsidRDefault="009C0983">
      <w:pPr>
        <w:pBdr>
          <w:top w:val="nil"/>
          <w:left w:val="nil"/>
          <w:bottom w:val="nil"/>
          <w:right w:val="nil"/>
          <w:between w:val="nil"/>
          <w:bar w:val="nil"/>
        </w:pBdr>
        <w:spacing w:before="120" w:after="120"/>
        <w:rPr>
          <w:noProof/>
          <w:lang w:val="en-IE"/>
        </w:rPr>
      </w:pPr>
      <w:r>
        <w:rPr>
          <w:noProof/>
          <w:lang w:val="fr-BE" w:eastAsia="fr-BE"/>
        </w:rPr>
        <w:drawing>
          <wp:inline distT="0" distB="0" distL="0" distR="0">
            <wp:extent cx="5759450" cy="81162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116211"/>
                    </a:xfrm>
                    <a:prstGeom prst="rect">
                      <a:avLst/>
                    </a:prstGeom>
                    <a:noFill/>
                    <a:ln>
                      <a:noFill/>
                    </a:ln>
                  </pic:spPr>
                </pic:pic>
              </a:graphicData>
            </a:graphic>
          </wp:inline>
        </w:drawing>
      </w:r>
    </w:p>
    <w:p w:rsidR="00492C07" w:rsidRDefault="009C0983">
      <w:pPr>
        <w:pBdr>
          <w:top w:val="nil"/>
          <w:left w:val="nil"/>
          <w:bottom w:val="nil"/>
          <w:right w:val="nil"/>
          <w:between w:val="nil"/>
          <w:bar w:val="nil"/>
        </w:pBdr>
        <w:spacing w:before="120" w:after="120"/>
        <w:rPr>
          <w:noProof/>
          <w:lang w:val="en-IE"/>
        </w:rPr>
      </w:pPr>
      <w:r>
        <w:rPr>
          <w:noProof/>
          <w:lang w:val="fr-BE" w:eastAsia="fr-BE"/>
        </w:rPr>
        <w:drawing>
          <wp:inline distT="0" distB="0" distL="0" distR="0">
            <wp:extent cx="5759450" cy="80841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084157"/>
                    </a:xfrm>
                    <a:prstGeom prst="rect">
                      <a:avLst/>
                    </a:prstGeom>
                    <a:noFill/>
                    <a:ln>
                      <a:noFill/>
                    </a:ln>
                  </pic:spPr>
                </pic:pic>
              </a:graphicData>
            </a:graphic>
          </wp:inline>
        </w:drawing>
      </w:r>
    </w:p>
    <w:sectPr w:rsidR="00492C07">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C07" w:rsidRDefault="009C0983">
      <w:pPr>
        <w:spacing w:after="0"/>
      </w:pPr>
      <w:r>
        <w:separator/>
      </w:r>
    </w:p>
  </w:endnote>
  <w:endnote w:type="continuationSeparator" w:id="0">
    <w:p w:rsidR="00492C07" w:rsidRDefault="009C0983">
      <w:pPr>
        <w:spacing w:after="0"/>
      </w:pPr>
      <w:r>
        <w:continuationSeparator/>
      </w:r>
    </w:p>
  </w:endnote>
  <w:endnote w:type="continuationNotice" w:id="1">
    <w:p w:rsidR="00492C07" w:rsidRDefault="00492C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9C0983">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9C0983">
    <w:pPr>
      <w:pStyle w:val="FooterLine"/>
      <w:jc w:val="center"/>
    </w:pPr>
    <w:r>
      <w:fldChar w:fldCharType="begin"/>
    </w:r>
    <w:r>
      <w:instrText xml:space="preserve">PAGE   \* </w:instrText>
    </w:r>
    <w:r>
      <w:instrText>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9C0983">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C07" w:rsidRDefault="009C0983">
      <w:pPr>
        <w:spacing w:after="0"/>
      </w:pPr>
      <w:r>
        <w:separator/>
      </w:r>
    </w:p>
  </w:footnote>
  <w:footnote w:type="continuationSeparator" w:id="0">
    <w:p w:rsidR="00492C07" w:rsidRDefault="009C0983">
      <w:pPr>
        <w:spacing w:after="0"/>
      </w:pPr>
      <w:r>
        <w:continuationSeparator/>
      </w:r>
    </w:p>
  </w:footnote>
  <w:footnote w:type="continuationNotice" w:id="1">
    <w:p w:rsidR="00492C07" w:rsidRDefault="00492C07">
      <w:pPr>
        <w:spacing w:after="0"/>
      </w:pPr>
    </w:p>
  </w:footnote>
  <w:footnote w:id="2">
    <w:p w:rsidR="00492C07" w:rsidRDefault="009C0983">
      <w:pPr>
        <w:pStyle w:val="FootnoteText"/>
        <w:spacing w:after="0"/>
      </w:pPr>
      <w:r>
        <w:rPr>
          <w:rStyle w:val="FootnoteReference"/>
        </w:rPr>
        <w:footnoteRef/>
      </w:r>
      <w:r>
        <w:tab/>
        <w:t>COM(2020) 456.</w:t>
      </w:r>
    </w:p>
  </w:footnote>
  <w:footnote w:id="3">
    <w:p w:rsidR="00492C07" w:rsidRDefault="009C0983">
      <w:pPr>
        <w:pStyle w:val="FootnoteText"/>
        <w:spacing w:after="0"/>
      </w:pPr>
      <w:r>
        <w:rPr>
          <w:rStyle w:val="FootnoteReference"/>
        </w:rPr>
        <w:footnoteRef/>
      </w:r>
      <w:r>
        <w:tab/>
        <w:t>SWD(2020) 98</w:t>
      </w:r>
      <w:bookmarkStart w:id="1" w:name="_GoBack"/>
      <w:bookmarkEnd w:id="1"/>
      <w:r>
        <w:t>.</w:t>
      </w:r>
    </w:p>
  </w:footnote>
  <w:footnote w:id="4">
    <w:p w:rsidR="00492C07" w:rsidRDefault="009C0983">
      <w:pPr>
        <w:pStyle w:val="FootnoteText"/>
        <w:spacing w:after="0"/>
      </w:pPr>
      <w:r>
        <w:rPr>
          <w:rStyle w:val="FootnoteReference"/>
        </w:rPr>
        <w:footnoteRef/>
      </w:r>
      <w:r>
        <w:tab/>
      </w:r>
      <w:r>
        <w:rPr>
          <w:color w:val="000000"/>
          <w:szCs w:val="24"/>
          <w:bdr w:val="none" w:sz="0" w:space="0" w:color="auto" w:frame="1"/>
        </w:rPr>
        <w:t>Salvo indicazione contraria, gli importi sono espressi in prezzi del 2018</w:t>
      </w:r>
      <w:r>
        <w:t>.</w:t>
      </w:r>
    </w:p>
  </w:footnote>
  <w:footnote w:id="5">
    <w:p w:rsidR="00492C07" w:rsidRDefault="009C0983">
      <w:pPr>
        <w:pStyle w:val="FootnoteText"/>
        <w:spacing w:after="0"/>
      </w:pPr>
      <w:r>
        <w:rPr>
          <w:rStyle w:val="FootnoteReference"/>
        </w:rPr>
        <w:footnoteRef/>
      </w:r>
      <w:r>
        <w:tab/>
        <w:t xml:space="preserve">In base a un'ipotesi prudenziale relativa ai moltiplicatori previsti e ai risultati ottenuti </w:t>
      </w:r>
      <w:r>
        <w:t>da strumenti analoghi. La volatilità della situazione economica attuale potrebbe tuttavia ridurre la precisione dei moltiplicatori previsti.</w:t>
      </w:r>
    </w:p>
  </w:footnote>
  <w:footnote w:id="6">
    <w:p w:rsidR="00492C07" w:rsidRDefault="009C0983">
      <w:pPr>
        <w:pStyle w:val="FootnoteText"/>
        <w:spacing w:after="0"/>
      </w:pPr>
      <w:r>
        <w:rPr>
          <w:rStyle w:val="FootnoteReference"/>
        </w:rPr>
        <w:footnoteRef/>
      </w:r>
      <w:r>
        <w:tab/>
        <w:t>Risoluzione del Parlamento europeo del 17 aprile 2020 sull'azione coordinata dell'UE per lottare contro la pandem</w:t>
      </w:r>
      <w:r>
        <w:t xml:space="preserve">ia di COVID-19 e le sue conseguenze, ribadito nella risoluzione del Parlamento europeo del 15 maggio 2020 sul nuovo quadro finanziario pluriennale, le risorse proprie e il piano di ripresa. </w:t>
      </w:r>
    </w:p>
  </w:footnote>
  <w:footnote w:id="7">
    <w:p w:rsidR="00492C07" w:rsidRDefault="009C0983">
      <w:pPr>
        <w:pStyle w:val="FootnoteText"/>
        <w:spacing w:after="0"/>
      </w:pPr>
      <w:r>
        <w:rPr>
          <w:rStyle w:val="FootnoteReference"/>
        </w:rPr>
        <w:footnoteRef/>
      </w:r>
      <w:r>
        <w:tab/>
        <w:t>Conclusioni del presidente del Consiglio europeo a seguito dell</w:t>
      </w:r>
      <w:r>
        <w:t xml:space="preserve">a videoconferenza dei membri del Consiglio europeo, 23 aprile 2020. </w:t>
      </w:r>
    </w:p>
  </w:footnote>
  <w:footnote w:id="8">
    <w:p w:rsidR="00492C07" w:rsidRDefault="009C0983">
      <w:pPr>
        <w:pStyle w:val="FootnoteText"/>
        <w:spacing w:after="0"/>
      </w:pPr>
      <w:r>
        <w:rPr>
          <w:rStyle w:val="FootnoteReference"/>
        </w:rPr>
        <w:footnoteRef/>
      </w:r>
      <w:r>
        <w:tab/>
        <w:t xml:space="preserve">1,25 miliardi di EUR dai rientri di capitale da strumenti finanziari e 250 milioni di EUR dal bilancio. </w:t>
      </w:r>
    </w:p>
  </w:footnote>
  <w:footnote w:id="9">
    <w:p w:rsidR="00492C07" w:rsidRDefault="009C0983">
      <w:pPr>
        <w:pStyle w:val="FootnoteText"/>
        <w:spacing w:after="0"/>
      </w:pPr>
      <w:r>
        <w:rPr>
          <w:rStyle w:val="FootnoteReference"/>
        </w:rPr>
        <w:footnoteRef/>
      </w:r>
      <w:r>
        <w:t xml:space="preserve"> </w:t>
      </w:r>
      <w:r>
        <w:tab/>
        <w:t>COM(2020) 22 e COM(2020) 23.</w:t>
      </w:r>
    </w:p>
  </w:footnote>
  <w:footnote w:id="10">
    <w:p w:rsidR="00492C07" w:rsidRDefault="009C0983">
      <w:pPr>
        <w:pStyle w:val="FootnoteText"/>
      </w:pPr>
      <w:r>
        <w:rPr>
          <w:rStyle w:val="FootnoteReference"/>
        </w:rPr>
        <w:footnoteRef/>
      </w:r>
      <w:r>
        <w:tab/>
        <w:t xml:space="preserve">I costi di finanziamento per la componente di </w:t>
      </w:r>
      <w:r>
        <w:t>sovvenzione di Next Generation EU saranno sostenuti dal bilancio dell'UE. Si calcola che tali costi ammonteranno a 17,4 miliardi di EUR nel quadro finanziario 2021</w:t>
      </w:r>
      <w:r>
        <w:noBreakHyphen/>
        <w:t>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07" w:rsidRDefault="0049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2DB"/>
    <w:multiLevelType w:val="hybridMultilevel"/>
    <w:tmpl w:val="7A1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B54"/>
    <w:multiLevelType w:val="hybridMultilevel"/>
    <w:tmpl w:val="366C4E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E5F29FC"/>
    <w:multiLevelType w:val="hybridMultilevel"/>
    <w:tmpl w:val="EDA8FC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69722F"/>
    <w:multiLevelType w:val="hybridMultilevel"/>
    <w:tmpl w:val="AA3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495"/>
    <w:multiLevelType w:val="hybridMultilevel"/>
    <w:tmpl w:val="1AB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819507A"/>
    <w:multiLevelType w:val="hybridMultilevel"/>
    <w:tmpl w:val="DCFE9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1C0EBC"/>
    <w:multiLevelType w:val="hybridMultilevel"/>
    <w:tmpl w:val="D74E7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4F8308B"/>
    <w:multiLevelType w:val="hybridMultilevel"/>
    <w:tmpl w:val="0776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455480"/>
    <w:multiLevelType w:val="hybridMultilevel"/>
    <w:tmpl w:val="112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505C3E"/>
    <w:multiLevelType w:val="hybridMultilevel"/>
    <w:tmpl w:val="68F4EF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3594681"/>
    <w:multiLevelType w:val="hybridMultilevel"/>
    <w:tmpl w:val="084CB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A82"/>
    <w:multiLevelType w:val="hybridMultilevel"/>
    <w:tmpl w:val="9CBC4A8C"/>
    <w:lvl w:ilvl="0" w:tplc="6BBEB886">
      <w:start w:val="1"/>
      <w:numFmt w:val="decimal"/>
      <w:pStyle w:val="Heading2"/>
      <w:lvlText w:val="%1."/>
      <w:lvlJc w:val="left"/>
      <w:pPr>
        <w:ind w:left="360" w:hanging="360"/>
      </w:pPr>
    </w:lvl>
    <w:lvl w:ilvl="1" w:tplc="18090019" w:tentative="1">
      <w:start w:val="1"/>
      <w:numFmt w:val="lowerLetter"/>
      <w:lvlText w:val="%2."/>
      <w:lvlJc w:val="left"/>
      <w:pPr>
        <w:ind w:left="-5790" w:hanging="360"/>
      </w:pPr>
    </w:lvl>
    <w:lvl w:ilvl="2" w:tplc="1809001B" w:tentative="1">
      <w:start w:val="1"/>
      <w:numFmt w:val="lowerRoman"/>
      <w:lvlText w:val="%3."/>
      <w:lvlJc w:val="right"/>
      <w:pPr>
        <w:ind w:left="-5070" w:hanging="180"/>
      </w:pPr>
    </w:lvl>
    <w:lvl w:ilvl="3" w:tplc="1809000F" w:tentative="1">
      <w:start w:val="1"/>
      <w:numFmt w:val="decimal"/>
      <w:lvlText w:val="%4."/>
      <w:lvlJc w:val="left"/>
      <w:pPr>
        <w:ind w:left="-435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2910" w:hanging="180"/>
      </w:pPr>
    </w:lvl>
    <w:lvl w:ilvl="6" w:tplc="1809000F" w:tentative="1">
      <w:start w:val="1"/>
      <w:numFmt w:val="decimal"/>
      <w:lvlText w:val="%7."/>
      <w:lvlJc w:val="left"/>
      <w:pPr>
        <w:ind w:left="-2190" w:hanging="360"/>
      </w:pPr>
    </w:lvl>
    <w:lvl w:ilvl="7" w:tplc="18090019" w:tentative="1">
      <w:start w:val="1"/>
      <w:numFmt w:val="lowerLetter"/>
      <w:lvlText w:val="%8."/>
      <w:lvlJc w:val="left"/>
      <w:pPr>
        <w:ind w:left="-1470" w:hanging="360"/>
      </w:pPr>
    </w:lvl>
    <w:lvl w:ilvl="8" w:tplc="1809001B" w:tentative="1">
      <w:start w:val="1"/>
      <w:numFmt w:val="lowerRoman"/>
      <w:lvlText w:val="%9."/>
      <w:lvlJc w:val="right"/>
      <w:pPr>
        <w:ind w:left="-750" w:hanging="180"/>
      </w:pPr>
    </w:lvl>
  </w:abstractNum>
  <w:abstractNum w:abstractNumId="29" w15:restartNumberingAfterBreak="0">
    <w:nsid w:val="56CA5D67"/>
    <w:multiLevelType w:val="hybridMultilevel"/>
    <w:tmpl w:val="01206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55280"/>
    <w:multiLevelType w:val="hybridMultilevel"/>
    <w:tmpl w:val="7A72C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B0A318A"/>
    <w:multiLevelType w:val="hybridMultilevel"/>
    <w:tmpl w:val="9092A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50758"/>
    <w:multiLevelType w:val="hybridMultilevel"/>
    <w:tmpl w:val="3666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0D94"/>
    <w:multiLevelType w:val="hybridMultilevel"/>
    <w:tmpl w:val="2A4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0C7E"/>
    <w:multiLevelType w:val="hybridMultilevel"/>
    <w:tmpl w:val="CF7A394A"/>
    <w:lvl w:ilvl="0" w:tplc="44C4A6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6333"/>
    <w:multiLevelType w:val="hybridMultilevel"/>
    <w:tmpl w:val="DBE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63F68"/>
    <w:multiLevelType w:val="hybridMultilevel"/>
    <w:tmpl w:val="739A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5"/>
  </w:num>
  <w:num w:numId="3">
    <w:abstractNumId w:val="9"/>
  </w:num>
  <w:num w:numId="4">
    <w:abstractNumId w:val="16"/>
  </w:num>
  <w:num w:numId="5">
    <w:abstractNumId w:val="26"/>
  </w:num>
  <w:num w:numId="6">
    <w:abstractNumId w:val="31"/>
  </w:num>
  <w:num w:numId="7">
    <w:abstractNumId w:val="3"/>
  </w:num>
  <w:num w:numId="8">
    <w:abstractNumId w:val="8"/>
  </w:num>
  <w:num w:numId="9">
    <w:abstractNumId w:val="20"/>
  </w:num>
  <w:num w:numId="10">
    <w:abstractNumId w:val="4"/>
  </w:num>
  <w:num w:numId="11">
    <w:abstractNumId w:val="5"/>
  </w:num>
  <w:num w:numId="12">
    <w:abstractNumId w:val="6"/>
  </w:num>
  <w:num w:numId="13">
    <w:abstractNumId w:val="10"/>
  </w:num>
  <w:num w:numId="14">
    <w:abstractNumId w:val="18"/>
  </w:num>
  <w:num w:numId="15">
    <w:abstractNumId w:val="25"/>
  </w:num>
  <w:num w:numId="16">
    <w:abstractNumId w:val="38"/>
  </w:num>
  <w:num w:numId="17">
    <w:abstractNumId w:val="11"/>
  </w:num>
  <w:num w:numId="18">
    <w:abstractNumId w:val="39"/>
  </w:num>
  <w:num w:numId="19">
    <w:abstractNumId w:val="28"/>
  </w:num>
  <w:num w:numId="20">
    <w:abstractNumId w:val="7"/>
  </w:num>
  <w:num w:numId="21">
    <w:abstractNumId w:val="22"/>
  </w:num>
  <w:num w:numId="22">
    <w:abstractNumId w:val="36"/>
  </w:num>
  <w:num w:numId="23">
    <w:abstractNumId w:val="30"/>
  </w:num>
  <w:num w:numId="24">
    <w:abstractNumId w:val="21"/>
  </w:num>
  <w:num w:numId="25">
    <w:abstractNumId w:val="29"/>
  </w:num>
  <w:num w:numId="26">
    <w:abstractNumId w:val="13"/>
  </w:num>
  <w:num w:numId="27">
    <w:abstractNumId w:val="34"/>
  </w:num>
  <w:num w:numId="28">
    <w:abstractNumId w:val="14"/>
  </w:num>
  <w:num w:numId="29">
    <w:abstractNumId w:val="0"/>
  </w:num>
  <w:num w:numId="30">
    <w:abstractNumId w:val="33"/>
  </w:num>
  <w:num w:numId="31">
    <w:abstractNumId w:val="24"/>
  </w:num>
  <w:num w:numId="32">
    <w:abstractNumId w:val="27"/>
  </w:num>
  <w:num w:numId="33">
    <w:abstractNumId w:val="33"/>
  </w:num>
  <w:num w:numId="34">
    <w:abstractNumId w:val="12"/>
  </w:num>
  <w:num w:numId="35">
    <w:abstractNumId w:val="17"/>
  </w:num>
  <w:num w:numId="36">
    <w:abstractNumId w:val="35"/>
  </w:num>
  <w:num w:numId="37">
    <w:abstractNumId w:val="19"/>
  </w:num>
  <w:num w:numId="38">
    <w:abstractNumId w:val="23"/>
  </w:num>
  <w:num w:numId="39">
    <w:abstractNumId w:val="28"/>
  </w:num>
  <w:num w:numId="40">
    <w:abstractNumId w:val="1"/>
  </w:num>
  <w:num w:numId="41">
    <w:abstractNumId w:val="32"/>
  </w:num>
  <w:num w:numId="42">
    <w:abstractNumId w:val="37"/>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5A80281F-BCAE-412E-862A-214B3B21B362"/>
    <w:docVar w:name="LW_COVERPAGE_TYPE" w:val="1"/>
    <w:docVar w:name="LW_CROSSREFERENCE" w:val="&lt;UNUSED&gt;"/>
    <w:docVar w:name="LW_DATE.ADOPT.CP_ISODATE" w:val="&lt;EMPTY&gt;"/>
    <w:docVar w:name="LW_DocType" w:val="5856595BEDB84307A248F84790E949E3"/>
    <w:docVar w:name="LW_EMISSION" w:val="27.5.2020"/>
    <w:docVar w:name="LW_EMISSION_ISODATE" w:val="2020-05-27"/>
    <w:docVar w:name="LW_EMISSION_LOCATION" w:val="BRX"/>
    <w:docVar w:name="LW_EMISSION_PREFIX" w:val="Bruxelles, "/>
    <w:docVar w:name="LW_EMISSION_SUFFIX" w:val=" "/>
    <w:docVar w:name="LW_ID_DOCTYPE_NONLW" w:val="CP-009"/>
    <w:docVar w:name="LW_INTERETEEE.CP" w:val="&lt;UNUSED&gt;"/>
    <w:docVar w:name="LW_LANGUE" w:val="IT"/>
    <w:docVar w:name="LW_LANGUESFAISANTFOI.CP" w:val="&lt;UNUSED&gt;"/>
    <w:docVar w:name="LW_LEVEL_OF_SENSITIVITY" w:val="Standard treatment"/>
    <w:docVar w:name="LW_NOM.INST" w:val="COMMISSIONE EUROPE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b__x000b__x000b__x000b_Il bilancio dell'UE come motore del piano per la ripresa europea_x000d__x000d__x000b_"/>
    <w:docVar w:name="LW_TYPE.DOC.CP" w:val="COMUNICAZIONE DELLA COMMISSIONE"/>
    <w:docVar w:name="LW_TYPE.DOC.CP.USERTEXT" w:val="AL PARLAMENTO EUROPEO, AL CONSIGLIO EUROPEO, AL CONSIGLIO, AL COMITATO ECONOMICO E SOCIALE EUROPEO E AL COMITATO DELLE REGIONI"/>
    <w:docVar w:name="LW_TYPEACTEPRINCIPAL.CP" w:val="&lt;UNUSED&gt;"/>
  </w:docVars>
  <w:rsids>
    <w:rsidRoot w:val="00492C07"/>
    <w:rsid w:val="00492C07"/>
    <w:rsid w:val="009C09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1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it-IT"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4C4B9A" w:themeColor="text2"/>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jc w:val="left"/>
      <w:outlineLvl w:val="1"/>
    </w:pPr>
    <w:rPr>
      <w:rFonts w:eastAsia="Arial Unicode MS" w:cs="Arial Unicode MS"/>
      <w:b/>
      <w:bCs/>
      <w:noProof/>
      <w:color w:val="2696D3" w:themeColor="accent1"/>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nhideWhenUsed/>
    <w:qFormat/>
    <w:locked/>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sz w:val="20"/>
    </w:rPr>
  </w:style>
  <w:style w:type="paragraph" w:customStyle="1" w:styleId="Nota">
    <w:name w:val="Nota"/>
    <w:aliases w:val="Char1,(NECG) Footnote Reference,fr,Appel note de bas de p,o,Style 6,Signature Ch, Char1"/>
    <w:basedOn w:val="Normal"/>
    <w:link w:val="FootnoteReference"/>
    <w:uiPriority w:val="99"/>
    <w:pPr>
      <w:spacing w:after="160" w:line="240" w:lineRule="exact"/>
    </w:pPr>
    <w:rPr>
      <w:vertAlign w:val="superscript"/>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locked/>
    <w:pPr>
      <w:spacing w:line="264" w:lineRule="auto"/>
      <w:ind w:left="720"/>
      <w:contextualSpacing/>
    </w:pPr>
    <w:rPr>
      <w:rFonts w:ascii="EC Square Sans Pro" w:eastAsiaTheme="minorEastAsia" w:hAnsi="EC Square Sans Pro" w:cstheme="minorBidi"/>
      <w:sz w:val="22"/>
      <w:szCs w:val="22"/>
      <w:lang w:eastAsia="nl-BE"/>
    </w:rPr>
  </w:style>
  <w:style w:type="character" w:styleId="CommentReference">
    <w:name w:val="annotation reference"/>
    <w:basedOn w:val="DefaultParagraphFont"/>
    <w:unhideWhenUsed/>
    <w:locked/>
    <w:rPr>
      <w:sz w:val="16"/>
      <w:szCs w:val="16"/>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EC Square Sans Pro" w:eastAsiaTheme="minorEastAsia" w:hAnsi="EC Square Sans Pro" w:cstheme="minorBidi"/>
      <w:sz w:val="22"/>
      <w:szCs w:val="22"/>
      <w:lang w:val="it-IT" w:eastAsia="nl-BE"/>
    </w:rPr>
  </w:style>
  <w:style w:type="paragraph" w:styleId="CommentText">
    <w:name w:val="annotation text"/>
    <w:basedOn w:val="Normal"/>
    <w:link w:val="CommentTextChar"/>
    <w:unhideWhenUsed/>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table" w:styleId="TableGrid">
    <w:name w:val="Table Grid"/>
    <w:basedOn w:val="TableNormal"/>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256">
      <w:bodyDiv w:val="1"/>
      <w:marLeft w:val="0"/>
      <w:marRight w:val="0"/>
      <w:marTop w:val="0"/>
      <w:marBottom w:val="0"/>
      <w:divBdr>
        <w:top w:val="none" w:sz="0" w:space="0" w:color="auto"/>
        <w:left w:val="none" w:sz="0" w:space="0" w:color="auto"/>
        <w:bottom w:val="none" w:sz="0" w:space="0" w:color="auto"/>
        <w:right w:val="none" w:sz="0" w:space="0" w:color="auto"/>
      </w:divBdr>
    </w:div>
    <w:div w:id="188102222">
      <w:bodyDiv w:val="1"/>
      <w:marLeft w:val="0"/>
      <w:marRight w:val="0"/>
      <w:marTop w:val="0"/>
      <w:marBottom w:val="0"/>
      <w:divBdr>
        <w:top w:val="none" w:sz="0" w:space="0" w:color="auto"/>
        <w:left w:val="none" w:sz="0" w:space="0" w:color="auto"/>
        <w:bottom w:val="none" w:sz="0" w:space="0" w:color="auto"/>
        <w:right w:val="none" w:sz="0" w:space="0" w:color="auto"/>
      </w:divBdr>
    </w:div>
    <w:div w:id="256913910">
      <w:bodyDiv w:val="1"/>
      <w:marLeft w:val="0"/>
      <w:marRight w:val="0"/>
      <w:marTop w:val="0"/>
      <w:marBottom w:val="0"/>
      <w:divBdr>
        <w:top w:val="none" w:sz="0" w:space="0" w:color="auto"/>
        <w:left w:val="none" w:sz="0" w:space="0" w:color="auto"/>
        <w:bottom w:val="none" w:sz="0" w:space="0" w:color="auto"/>
        <w:right w:val="none" w:sz="0" w:space="0" w:color="auto"/>
      </w:divBdr>
    </w:div>
    <w:div w:id="378088826">
      <w:bodyDiv w:val="1"/>
      <w:marLeft w:val="0"/>
      <w:marRight w:val="0"/>
      <w:marTop w:val="0"/>
      <w:marBottom w:val="0"/>
      <w:divBdr>
        <w:top w:val="none" w:sz="0" w:space="0" w:color="auto"/>
        <w:left w:val="none" w:sz="0" w:space="0" w:color="auto"/>
        <w:bottom w:val="none" w:sz="0" w:space="0" w:color="auto"/>
        <w:right w:val="none" w:sz="0" w:space="0" w:color="auto"/>
      </w:divBdr>
    </w:div>
    <w:div w:id="386949871">
      <w:bodyDiv w:val="1"/>
      <w:marLeft w:val="0"/>
      <w:marRight w:val="0"/>
      <w:marTop w:val="0"/>
      <w:marBottom w:val="0"/>
      <w:divBdr>
        <w:top w:val="none" w:sz="0" w:space="0" w:color="auto"/>
        <w:left w:val="none" w:sz="0" w:space="0" w:color="auto"/>
        <w:bottom w:val="none" w:sz="0" w:space="0" w:color="auto"/>
        <w:right w:val="none" w:sz="0" w:space="0" w:color="auto"/>
      </w:divBdr>
    </w:div>
    <w:div w:id="644431121">
      <w:bodyDiv w:val="1"/>
      <w:marLeft w:val="0"/>
      <w:marRight w:val="0"/>
      <w:marTop w:val="0"/>
      <w:marBottom w:val="0"/>
      <w:divBdr>
        <w:top w:val="none" w:sz="0" w:space="0" w:color="auto"/>
        <w:left w:val="none" w:sz="0" w:space="0" w:color="auto"/>
        <w:bottom w:val="none" w:sz="0" w:space="0" w:color="auto"/>
        <w:right w:val="none" w:sz="0" w:space="0" w:color="auto"/>
      </w:divBdr>
    </w:div>
    <w:div w:id="689767733">
      <w:bodyDiv w:val="1"/>
      <w:marLeft w:val="0"/>
      <w:marRight w:val="0"/>
      <w:marTop w:val="0"/>
      <w:marBottom w:val="0"/>
      <w:divBdr>
        <w:top w:val="none" w:sz="0" w:space="0" w:color="auto"/>
        <w:left w:val="none" w:sz="0" w:space="0" w:color="auto"/>
        <w:bottom w:val="none" w:sz="0" w:space="0" w:color="auto"/>
        <w:right w:val="none" w:sz="0" w:space="0" w:color="auto"/>
      </w:divBdr>
    </w:div>
    <w:div w:id="697506953">
      <w:bodyDiv w:val="1"/>
      <w:marLeft w:val="0"/>
      <w:marRight w:val="0"/>
      <w:marTop w:val="0"/>
      <w:marBottom w:val="0"/>
      <w:divBdr>
        <w:top w:val="none" w:sz="0" w:space="0" w:color="auto"/>
        <w:left w:val="none" w:sz="0" w:space="0" w:color="auto"/>
        <w:bottom w:val="none" w:sz="0" w:space="0" w:color="auto"/>
        <w:right w:val="none" w:sz="0" w:space="0" w:color="auto"/>
      </w:divBdr>
    </w:div>
    <w:div w:id="777259577">
      <w:bodyDiv w:val="1"/>
      <w:marLeft w:val="0"/>
      <w:marRight w:val="0"/>
      <w:marTop w:val="0"/>
      <w:marBottom w:val="0"/>
      <w:divBdr>
        <w:top w:val="none" w:sz="0" w:space="0" w:color="auto"/>
        <w:left w:val="none" w:sz="0" w:space="0" w:color="auto"/>
        <w:bottom w:val="none" w:sz="0" w:space="0" w:color="auto"/>
        <w:right w:val="none" w:sz="0" w:space="0" w:color="auto"/>
      </w:divBdr>
    </w:div>
    <w:div w:id="916209400">
      <w:bodyDiv w:val="1"/>
      <w:marLeft w:val="0"/>
      <w:marRight w:val="0"/>
      <w:marTop w:val="0"/>
      <w:marBottom w:val="0"/>
      <w:divBdr>
        <w:top w:val="none" w:sz="0" w:space="0" w:color="auto"/>
        <w:left w:val="none" w:sz="0" w:space="0" w:color="auto"/>
        <w:bottom w:val="none" w:sz="0" w:space="0" w:color="auto"/>
        <w:right w:val="none" w:sz="0" w:space="0" w:color="auto"/>
      </w:divBdr>
    </w:div>
    <w:div w:id="937059301">
      <w:bodyDiv w:val="1"/>
      <w:marLeft w:val="0"/>
      <w:marRight w:val="0"/>
      <w:marTop w:val="0"/>
      <w:marBottom w:val="0"/>
      <w:divBdr>
        <w:top w:val="none" w:sz="0" w:space="0" w:color="auto"/>
        <w:left w:val="none" w:sz="0" w:space="0" w:color="auto"/>
        <w:bottom w:val="none" w:sz="0" w:space="0" w:color="auto"/>
        <w:right w:val="none" w:sz="0" w:space="0" w:color="auto"/>
      </w:divBdr>
    </w:div>
    <w:div w:id="980501634">
      <w:bodyDiv w:val="1"/>
      <w:marLeft w:val="0"/>
      <w:marRight w:val="0"/>
      <w:marTop w:val="0"/>
      <w:marBottom w:val="0"/>
      <w:divBdr>
        <w:top w:val="none" w:sz="0" w:space="0" w:color="auto"/>
        <w:left w:val="none" w:sz="0" w:space="0" w:color="auto"/>
        <w:bottom w:val="none" w:sz="0" w:space="0" w:color="auto"/>
        <w:right w:val="none" w:sz="0" w:space="0" w:color="auto"/>
      </w:divBdr>
    </w:div>
    <w:div w:id="1138107778">
      <w:bodyDiv w:val="1"/>
      <w:marLeft w:val="0"/>
      <w:marRight w:val="0"/>
      <w:marTop w:val="0"/>
      <w:marBottom w:val="0"/>
      <w:divBdr>
        <w:top w:val="none" w:sz="0" w:space="0" w:color="auto"/>
        <w:left w:val="none" w:sz="0" w:space="0" w:color="auto"/>
        <w:bottom w:val="none" w:sz="0" w:space="0" w:color="auto"/>
        <w:right w:val="none" w:sz="0" w:space="0" w:color="auto"/>
      </w:divBdr>
    </w:div>
    <w:div w:id="1219781017">
      <w:bodyDiv w:val="1"/>
      <w:marLeft w:val="0"/>
      <w:marRight w:val="0"/>
      <w:marTop w:val="0"/>
      <w:marBottom w:val="0"/>
      <w:divBdr>
        <w:top w:val="none" w:sz="0" w:space="0" w:color="auto"/>
        <w:left w:val="none" w:sz="0" w:space="0" w:color="auto"/>
        <w:bottom w:val="none" w:sz="0" w:space="0" w:color="auto"/>
        <w:right w:val="none" w:sz="0" w:space="0" w:color="auto"/>
      </w:divBdr>
    </w:div>
    <w:div w:id="1223826951">
      <w:bodyDiv w:val="1"/>
      <w:marLeft w:val="0"/>
      <w:marRight w:val="0"/>
      <w:marTop w:val="0"/>
      <w:marBottom w:val="0"/>
      <w:divBdr>
        <w:top w:val="none" w:sz="0" w:space="0" w:color="auto"/>
        <w:left w:val="none" w:sz="0" w:space="0" w:color="auto"/>
        <w:bottom w:val="none" w:sz="0" w:space="0" w:color="auto"/>
        <w:right w:val="none" w:sz="0" w:space="0" w:color="auto"/>
      </w:divBdr>
    </w:div>
    <w:div w:id="1468669537">
      <w:bodyDiv w:val="1"/>
      <w:marLeft w:val="0"/>
      <w:marRight w:val="0"/>
      <w:marTop w:val="0"/>
      <w:marBottom w:val="0"/>
      <w:divBdr>
        <w:top w:val="none" w:sz="0" w:space="0" w:color="auto"/>
        <w:left w:val="none" w:sz="0" w:space="0" w:color="auto"/>
        <w:bottom w:val="none" w:sz="0" w:space="0" w:color="auto"/>
        <w:right w:val="none" w:sz="0" w:space="0" w:color="auto"/>
      </w:divBdr>
    </w:div>
    <w:div w:id="1656110838">
      <w:bodyDiv w:val="1"/>
      <w:marLeft w:val="0"/>
      <w:marRight w:val="0"/>
      <w:marTop w:val="0"/>
      <w:marBottom w:val="0"/>
      <w:divBdr>
        <w:top w:val="none" w:sz="0" w:space="0" w:color="auto"/>
        <w:left w:val="none" w:sz="0" w:space="0" w:color="auto"/>
        <w:bottom w:val="none" w:sz="0" w:space="0" w:color="auto"/>
        <w:right w:val="none" w:sz="0" w:space="0" w:color="auto"/>
      </w:divBdr>
    </w:div>
    <w:div w:id="1678969879">
      <w:bodyDiv w:val="1"/>
      <w:marLeft w:val="0"/>
      <w:marRight w:val="0"/>
      <w:marTop w:val="0"/>
      <w:marBottom w:val="0"/>
      <w:divBdr>
        <w:top w:val="none" w:sz="0" w:space="0" w:color="auto"/>
        <w:left w:val="none" w:sz="0" w:space="0" w:color="auto"/>
        <w:bottom w:val="none" w:sz="0" w:space="0" w:color="auto"/>
        <w:right w:val="none" w:sz="0" w:space="0" w:color="auto"/>
      </w:divBdr>
    </w:div>
    <w:div w:id="1690060376">
      <w:bodyDiv w:val="1"/>
      <w:marLeft w:val="0"/>
      <w:marRight w:val="0"/>
      <w:marTop w:val="0"/>
      <w:marBottom w:val="0"/>
      <w:divBdr>
        <w:top w:val="none" w:sz="0" w:space="0" w:color="auto"/>
        <w:left w:val="none" w:sz="0" w:space="0" w:color="auto"/>
        <w:bottom w:val="none" w:sz="0" w:space="0" w:color="auto"/>
        <w:right w:val="none" w:sz="0" w:space="0" w:color="auto"/>
      </w:divBdr>
    </w:div>
    <w:div w:id="1889562960">
      <w:bodyDiv w:val="1"/>
      <w:marLeft w:val="0"/>
      <w:marRight w:val="0"/>
      <w:marTop w:val="0"/>
      <w:marBottom w:val="0"/>
      <w:divBdr>
        <w:top w:val="none" w:sz="0" w:space="0" w:color="auto"/>
        <w:left w:val="none" w:sz="0" w:space="0" w:color="auto"/>
        <w:bottom w:val="none" w:sz="0" w:space="0" w:color="auto"/>
        <w:right w:val="none" w:sz="0" w:space="0" w:color="auto"/>
      </w:divBdr>
    </w:div>
    <w:div w:id="1896160588">
      <w:bodyDiv w:val="1"/>
      <w:marLeft w:val="0"/>
      <w:marRight w:val="0"/>
      <w:marTop w:val="0"/>
      <w:marBottom w:val="0"/>
      <w:divBdr>
        <w:top w:val="none" w:sz="0" w:space="0" w:color="auto"/>
        <w:left w:val="none" w:sz="0" w:space="0" w:color="auto"/>
        <w:bottom w:val="none" w:sz="0" w:space="0" w:color="auto"/>
        <w:right w:val="none" w:sz="0" w:space="0" w:color="auto"/>
      </w:divBdr>
    </w:div>
    <w:div w:id="1919243203">
      <w:bodyDiv w:val="1"/>
      <w:marLeft w:val="0"/>
      <w:marRight w:val="0"/>
      <w:marTop w:val="0"/>
      <w:marBottom w:val="0"/>
      <w:divBdr>
        <w:top w:val="none" w:sz="0" w:space="0" w:color="auto"/>
        <w:left w:val="none" w:sz="0" w:space="0" w:color="auto"/>
        <w:bottom w:val="none" w:sz="0" w:space="0" w:color="auto"/>
        <w:right w:val="none" w:sz="0" w:space="0" w:color="auto"/>
      </w:divBdr>
    </w:div>
    <w:div w:id="1979992857">
      <w:bodyDiv w:val="1"/>
      <w:marLeft w:val="0"/>
      <w:marRight w:val="0"/>
      <w:marTop w:val="0"/>
      <w:marBottom w:val="0"/>
      <w:divBdr>
        <w:top w:val="none" w:sz="0" w:space="0" w:color="auto"/>
        <w:left w:val="none" w:sz="0" w:space="0" w:color="auto"/>
        <w:bottom w:val="none" w:sz="0" w:space="0" w:color="auto"/>
        <w:right w:val="none" w:sz="0" w:space="0" w:color="auto"/>
      </w:divBdr>
    </w:div>
    <w:div w:id="2020353589">
      <w:bodyDiv w:val="1"/>
      <w:marLeft w:val="0"/>
      <w:marRight w:val="0"/>
      <w:marTop w:val="0"/>
      <w:marBottom w:val="0"/>
      <w:divBdr>
        <w:top w:val="none" w:sz="0" w:space="0" w:color="auto"/>
        <w:left w:val="none" w:sz="0" w:space="0" w:color="auto"/>
        <w:bottom w:val="none" w:sz="0" w:space="0" w:color="auto"/>
        <w:right w:val="none" w:sz="0" w:space="0" w:color="auto"/>
      </w:divBdr>
    </w:div>
    <w:div w:id="214094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Covid19 Recovery">
      <a:dk1>
        <a:srgbClr val="0E4194"/>
      </a:dk1>
      <a:lt1>
        <a:sysClr val="window" lastClr="FFFFFF"/>
      </a:lt1>
      <a:dk2>
        <a:srgbClr val="4C4B9A"/>
      </a:dk2>
      <a:lt2>
        <a:srgbClr val="E7E6E6"/>
      </a:lt2>
      <a:accent1>
        <a:srgbClr val="2696D3"/>
      </a:accent1>
      <a:accent2>
        <a:srgbClr val="FEC00F"/>
      </a:accent2>
      <a:accent3>
        <a:srgbClr val="5F68AB"/>
      </a:accent3>
      <a:accent4>
        <a:srgbClr val="93C5B9"/>
      </a:accent4>
      <a:accent5>
        <a:srgbClr val="034EA2"/>
      </a:accent5>
      <a:accent6>
        <a:srgbClr val="F380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EurolookProperties>
  <ProductCustomizationId>EC</ProductCustomizationId>
  <Created>
    <Version>10.0.39616.0</Version>
    <Date>2019-10-02T10:30:58</Date>
    <Language>EN</Language>
  </Created>
  <Edited>
    <Version>10.0.40769.0</Version>
    <Date>2020-05-27T17:57:26</Date>
  </Edited>
  <DocumentModel>
    <Id>6cbda13a-4db2-46c6-876a-ef72275827ef</Id>
    <Name>Report</Name>
  </DocumentModel>
  <DocumentDate>2019-10-02T10:30:58</DocumentDate>
  <DocumentVersion>0.1</DocumentVersion>
  <CompatibilityMode>Eurolook10</CompatibilityMode>
  <Address/>
</Eurolook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5FDBADB-FB69-4488-BB41-48DF1012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22</Pages>
  <Words>7650</Words>
  <Characters>49190</Characters>
  <Application>Microsoft Office Word</Application>
  <DocSecurity>0</DocSecurity>
  <PresentationFormat>Microsoft Word 14.0</PresentationFormat>
  <Lines>833</Lines>
  <Paragraphs>223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2020-05-27T13:44:00Z</dcterms:created>
  <dcterms:modified xsi:type="dcterms:W3CDTF">2020-05-27T15:57:00Z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