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6974FA0-2D29-43C0-9AFB-C31DA5E193C3" style="width:450.75pt;height:503.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tbl>
      <w:tblPr>
        <w:tblStyle w:val="TableGrid"/>
        <w:tblW w:w="0" w:type="auto"/>
        <w:tblBorders>
          <w:top w:val="dashSmallGap" w:sz="12" w:space="0" w:color="00A3A0"/>
          <w:left w:val="dashSmallGap" w:sz="12" w:space="0" w:color="00A3A0"/>
          <w:bottom w:val="dashSmallGap" w:sz="12" w:space="0" w:color="00A3A0"/>
          <w:right w:val="dashSmallGap" w:sz="12" w:space="0" w:color="00A3A0"/>
          <w:insideH w:val="dashSmallGap" w:sz="12" w:space="0" w:color="00A3A0"/>
          <w:insideV w:val="dashSmallGap" w:sz="12" w:space="0" w:color="00A3A0"/>
        </w:tblBorders>
        <w:tblLook w:val="04A0" w:firstRow="1" w:lastRow="0" w:firstColumn="1" w:lastColumn="0" w:noHBand="0" w:noVBand="1"/>
      </w:tblPr>
      <w:tblGrid>
        <w:gridCol w:w="696"/>
        <w:gridCol w:w="8591"/>
      </w:tblGrid>
      <w:tr>
        <w:tc>
          <w:tcPr>
            <w:tcW w:w="9287" w:type="dxa"/>
            <w:gridSpan w:val="2"/>
            <w:tcBorders>
              <w:top w:val="dashSmallGap" w:sz="12" w:space="0" w:color="4C4B9A" w:themeColor="text2"/>
              <w:left w:val="dashSmallGap" w:sz="12" w:space="0" w:color="4C4B9A" w:themeColor="text2"/>
              <w:bottom w:val="dashSmallGap" w:sz="12" w:space="0" w:color="4C4B9A" w:themeColor="text2"/>
              <w:right w:val="dashSmallGap" w:sz="12" w:space="0" w:color="4C4B9A" w:themeColor="text2"/>
            </w:tcBorders>
          </w:tcPr>
          <w:p>
            <w:pPr>
              <w:rPr>
                <w:rFonts w:ascii="Times New Roman" w:eastAsia="+mj-ea" w:hAnsi="Times New Roman"/>
                <w:b/>
                <w:bCs/>
                <w:noProof/>
                <w:color w:val="4C4B9A" w:themeColor="text2"/>
                <w:kern w:val="24"/>
                <w:sz w:val="32"/>
                <w:szCs w:val="32"/>
              </w:rPr>
            </w:pPr>
            <w:bookmarkStart w:id="1" w:name="_GoBack"/>
            <w:bookmarkEnd w:id="1"/>
            <w:r>
              <w:rPr>
                <w:rFonts w:ascii="Times New Roman" w:hAnsi="Times New Roman"/>
                <w:b/>
                <w:bCs/>
                <w:noProof/>
                <w:color w:val="4C4B9A" w:themeColor="text2"/>
                <w:sz w:val="32"/>
                <w:szCs w:val="32"/>
                <w:lang w:val="en-GB" w:eastAsia="en-GB"/>
              </w:rPr>
              <w:lastRenderedPageBreak/>
              <w:drawing>
                <wp:anchor distT="0" distB="0" distL="114300" distR="114300" simplePos="0" relativeHeight="251669504" behindDoc="0" locked="0" layoutInCell="1" allowOverlap="1">
                  <wp:simplePos x="0" y="0"/>
                  <wp:positionH relativeFrom="margin">
                    <wp:posOffset>5176520</wp:posOffset>
                  </wp:positionH>
                  <wp:positionV relativeFrom="margin">
                    <wp:posOffset>65405</wp:posOffset>
                  </wp:positionV>
                  <wp:extent cx="524510" cy="524510"/>
                  <wp:effectExtent l="0" t="0" r="8890" b="889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anchor>
              </w:drawing>
            </w:r>
          </w:p>
          <w:p>
            <w:pPr>
              <w:pStyle w:val="Programmes"/>
              <w:rPr>
                <w:noProof/>
                <w:sz w:val="32"/>
              </w:rPr>
            </w:pPr>
            <w:r>
              <w:rPr>
                <w:noProof/>
              </w:rPr>
              <w:t>ΜΗΧΑΝΙΣΜΟΣ ΑΝΑΚΑΜΨΗΣ ΚΑΙ ΑΝΘΕΚΤΙΚΟΤΗΤΑΣ</w:t>
            </w:r>
            <w:r>
              <w:rPr>
                <w:noProof/>
                <w:sz w:val="20"/>
              </w:rPr>
              <w:t xml:space="preserve"> </w:t>
            </w:r>
            <w:r>
              <w:rPr>
                <w:noProof/>
              </w:rPr>
              <w:t xml:space="preserve"> </w:t>
            </w:r>
            <w:r>
              <w:rPr>
                <w:noProof/>
              </w:rPr>
              <w:br/>
            </w:r>
          </w:p>
        </w:tc>
      </w:tr>
      <w:tr>
        <w:trPr>
          <w:trHeight w:val="903"/>
        </w:trPr>
        <w:tc>
          <w:tcPr>
            <w:tcW w:w="696" w:type="dxa"/>
            <w:tcBorders>
              <w:top w:val="dashSmallGap" w:sz="12" w:space="0" w:color="4C4B9A" w:themeColor="text2"/>
              <w:left w:val="dashSmallGap" w:sz="12" w:space="0" w:color="4C4B9A" w:themeColor="text2"/>
              <w:bottom w:val="nil"/>
              <w:right w:val="nil"/>
            </w:tcBorders>
            <w:vAlign w:val="center"/>
          </w:tcPr>
          <w:p>
            <w:pPr>
              <w:jc w:val="center"/>
              <w:rPr>
                <w:rFonts w:ascii="Times New Roman" w:eastAsia="+mj-ea" w:hAnsi="Times New Roman"/>
                <w:b/>
                <w:bCs/>
                <w:noProof/>
                <w:color w:val="00A3A0"/>
                <w:kern w:val="24"/>
                <w:sz w:val="32"/>
                <w:szCs w:val="32"/>
              </w:rPr>
            </w:pPr>
            <w:r>
              <w:rPr>
                <w:noProof/>
                <w:lang w:val="en-GB" w:eastAsia="en-GB"/>
              </w:rPr>
              <w:drawing>
                <wp:inline distT="0" distB="0" distL="0" distR="0">
                  <wp:extent cx="299085" cy="2990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9085" cy="299085"/>
                          </a:xfrm>
                          <a:prstGeom prst="rect">
                            <a:avLst/>
                          </a:prstGeom>
                          <a:noFill/>
                          <a:ln>
                            <a:noFill/>
                          </a:ln>
                        </pic:spPr>
                      </pic:pic>
                    </a:graphicData>
                  </a:graphic>
                </wp:inline>
              </w:drawing>
            </w:r>
          </w:p>
        </w:tc>
        <w:tc>
          <w:tcPr>
            <w:tcW w:w="8591" w:type="dxa"/>
            <w:tcBorders>
              <w:top w:val="dashSmallGap" w:sz="12" w:space="0" w:color="4C4B9A" w:themeColor="text2"/>
              <w:left w:val="nil"/>
              <w:bottom w:val="nil"/>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2696D3" w:themeColor="accent1"/>
                <w:sz w:val="28"/>
                <w:szCs w:val="28"/>
              </w:rPr>
              <w:t xml:space="preserve">Στόχος: </w:t>
            </w:r>
            <w:r>
              <w:rPr>
                <w:rFonts w:ascii="Times New Roman" w:hAnsi="Times New Roman"/>
                <w:noProof/>
                <w:color w:val="4D4D4D"/>
                <w:sz w:val="28"/>
                <w:szCs w:val="28"/>
              </w:rPr>
              <w:t xml:space="preserve">στήριξη επενδύσεων και μεταρρυθμίσεων για την ενίσχυση της ανθεκτικότητας των οικονομιών της ΕΕ και την προώθηση της βιώσιμης ανάπτυξης </w:t>
            </w:r>
          </w:p>
        </w:tc>
      </w:tr>
      <w:tr>
        <w:trPr>
          <w:trHeight w:val="705"/>
        </w:trPr>
        <w:tc>
          <w:tcPr>
            <w:tcW w:w="696" w:type="dxa"/>
            <w:tcBorders>
              <w:top w:val="nil"/>
              <w:left w:val="dashSmallGap" w:sz="12" w:space="0" w:color="4C4B9A" w:themeColor="text2"/>
              <w:bottom w:val="dashSmallGap" w:sz="12" w:space="0" w:color="4C4B9A" w:themeColor="text2"/>
              <w:right w:val="nil"/>
            </w:tcBorders>
            <w:vAlign w:val="center"/>
          </w:tcPr>
          <w:p>
            <w:pPr>
              <w:jc w:val="center"/>
              <w:rPr>
                <w:rFonts w:ascii="Times New Roman" w:eastAsia="+mn-ea" w:hAnsi="Times New Roman"/>
                <w:b/>
                <w:bCs/>
                <w:noProof/>
                <w:color w:val="00B8B4"/>
                <w:kern w:val="24"/>
                <w:sz w:val="28"/>
                <w:szCs w:val="28"/>
              </w:rPr>
            </w:pPr>
            <w:r>
              <w:rPr>
                <w:rFonts w:ascii="Times New Roman" w:hAnsi="Times New Roman"/>
                <w:b/>
                <w:bCs/>
                <w:noProof/>
                <w:color w:val="00B8B4"/>
                <w:sz w:val="28"/>
                <w:szCs w:val="28"/>
                <w:lang w:val="en-GB" w:eastAsia="en-GB"/>
              </w:rPr>
              <w:drawing>
                <wp:inline distT="0" distB="0" distL="0" distR="0">
                  <wp:extent cx="302260" cy="302260"/>
                  <wp:effectExtent l="0" t="0" r="254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260" cy="302260"/>
                          </a:xfrm>
                          <a:prstGeom prst="rect">
                            <a:avLst/>
                          </a:prstGeom>
                        </pic:spPr>
                      </pic:pic>
                    </a:graphicData>
                  </a:graphic>
                </wp:inline>
              </w:drawing>
            </w:r>
          </w:p>
        </w:tc>
        <w:tc>
          <w:tcPr>
            <w:tcW w:w="8591" w:type="dxa"/>
            <w:tcBorders>
              <w:top w:val="nil"/>
              <w:left w:val="nil"/>
              <w:bottom w:val="dashSmallGap" w:sz="12" w:space="0" w:color="4C4B9A" w:themeColor="text2"/>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FEC00F" w:themeColor="accent2"/>
                <w:sz w:val="28"/>
                <w:szCs w:val="28"/>
              </w:rPr>
              <w:t xml:space="preserve">Μηχανισμός: </w:t>
            </w:r>
            <w:r>
              <w:rPr>
                <w:rFonts w:ascii="Times New Roman" w:hAnsi="Times New Roman"/>
                <w:noProof/>
                <w:color w:val="4D4D4D"/>
                <w:sz w:val="28"/>
                <w:szCs w:val="28"/>
              </w:rPr>
              <w:t>επιχορηγήσεις και δάνεια</w:t>
            </w:r>
            <w:r>
              <w:rPr>
                <w:rFonts w:ascii="Times New Roman" w:hAnsi="Times New Roman"/>
                <w:b/>
                <w:bCs/>
                <w:noProof/>
                <w:color w:val="00B8B4"/>
                <w:sz w:val="28"/>
                <w:szCs w:val="28"/>
              </w:rPr>
              <w:t xml:space="preserve"> </w:t>
            </w:r>
          </w:p>
        </w:tc>
      </w:tr>
    </w:tbl>
    <w:p>
      <w:pPr>
        <w:pStyle w:val="Titles"/>
        <w:rPr>
          <w:noProof/>
        </w:rPr>
      </w:pPr>
      <w:r>
        <w:rPr>
          <w:noProof/>
        </w:rPr>
        <w:t>Ανάγκες λόγω της κρίσης και αναμενόμενος αντίκτυπός της</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 xml:space="preserve">Η κρίση της νόσου COVID-19 θα επηρεάσει σοβαρά όλα τα κράτη μέλη της ΕΕ. Ωστόσο, ο αντίκτυπος και οι συνέπειες της κρίσης θα εκδηλωθούν διαφορετικά μεταξύ των κρατών μελών. Στόχος του Μηχανισμού Ανάκαμψης και Ανθεκτικότητας θα είναι η βελτίωση της ανθεκτικότητας των οικονομιών των κρατών μελών, ο μετριασμός των οικονομικών και κοινωνικών επιπτώσεων της κρίσης και η στήριξη της ανάκαμψης, με παράλληλη προώθηση της πράσινης και της ψηφιακής μετάβασης, αποφεύγοντας έτσι την υπονόμευση της σύγκλισης μεταξύ των κρατών μελών λόγω της κρίσης. </w:t>
      </w:r>
    </w:p>
    <w:p>
      <w:pPr>
        <w:numPr>
          <w:ilvl w:val="0"/>
          <w:numId w:val="24"/>
        </w:numPr>
        <w:pBdr>
          <w:top w:val="nil"/>
          <w:left w:val="nil"/>
          <w:bottom w:val="nil"/>
          <w:right w:val="nil"/>
          <w:between w:val="nil"/>
          <w:bar w:val="nil"/>
        </w:pBdr>
        <w:spacing w:before="120" w:after="120"/>
        <w:jc w:val="both"/>
        <w:rPr>
          <w:rFonts w:ascii="EC Square Sans Pro" w:eastAsia="Arial Unicode MS" w:hAnsi="EC Square Sans Pro"/>
          <w:noProof/>
          <w:color w:val="000000"/>
          <w:szCs w:val="24"/>
          <w:u w:color="000000"/>
          <w:bdr w:val="nil"/>
        </w:rPr>
      </w:pPr>
      <w:r>
        <w:rPr>
          <w:rFonts w:ascii="Times New Roman" w:hAnsi="Times New Roman"/>
          <w:noProof/>
          <w:sz w:val="24"/>
          <w:szCs w:val="24"/>
        </w:rPr>
        <w:t xml:space="preserve">Ο βραχυπρόθεσμος αντίκτυπος της κρίσης της νόσου COVID-19 θα εξαρτηθεί σε καθοριστικό βαθμό από τη διάρκεια και τη σοβαρότητα των περιοριστικών μέτρων, τη σύνθεση της παραγωγής και τα μέτρα οικονομικής πολιτικής που λαμβάνονται για να μετριαστεί ο άμεσος αντίκτυπος της κρίσης. Οι μεσοπρόθεσμες και μακροπρόθεσμες συνέπειες της κρίσης θα εξαρτηθούν από την ταχύτητα με την οποία θα ανακάμψουν οι οικονομίες των κρατών μελών από την κρίση, η οποία με τη σειρά της θα εξαρτηθεί από την ανθεκτικότητα των οικονομιών τους και την ικανότητά τους να λάβουν τα κατάλληλα μέτρα. Δεδομένων των άνισων δημοσιονομικών θέσεων εκκίνησης και των σημαντικά διαφορετικών ποσοστών εξάπλωσης της πανδημίας, καθώς και της διαφορετικής έντασης της κατάστασης έκτακτης ανάγκης για τη δημόσια υγεία, υπάρχει πραγματικός κίνδυνος η κρίση της COVID-19 να προκαλέσει περαιτέρω διεύρυνση των αποκλίσεων στην ΕΕ. Μια τέτοια εξέλιξη θα είχε πολύ μεγάλο οικονομικό, κοινωνικό και πολιτικό κόστος και –εάν δεν αντιμετωπιστεί– δεν θα ήταν βιώσιμη. </w:t>
      </w:r>
    </w:p>
    <w:p>
      <w:pPr>
        <w:numPr>
          <w:ilvl w:val="0"/>
          <w:numId w:val="24"/>
        </w:numPr>
        <w:pBdr>
          <w:top w:val="nil"/>
          <w:left w:val="nil"/>
          <w:bottom w:val="nil"/>
          <w:right w:val="nil"/>
          <w:between w:val="nil"/>
          <w:bar w:val="nil"/>
        </w:pBdr>
        <w:spacing w:before="120" w:after="120"/>
        <w:jc w:val="both"/>
        <w:rPr>
          <w:rFonts w:ascii="EC Square Sans Pro" w:eastAsia="Arial Unicode MS" w:hAnsi="EC Square Sans Pro"/>
          <w:noProof/>
          <w:color w:val="000000"/>
          <w:szCs w:val="24"/>
          <w:u w:color="000000"/>
          <w:bdr w:val="nil"/>
        </w:rPr>
      </w:pPr>
      <w:r>
        <w:rPr>
          <w:rFonts w:ascii="Times New Roman" w:hAnsi="Times New Roman"/>
          <w:noProof/>
          <w:sz w:val="24"/>
          <w:szCs w:val="24"/>
        </w:rPr>
        <w:t xml:space="preserve">Ο Μηχανισμός Ανάκαμψης και Ανθεκτικότητας θα προσφέρει οικονομική στήριξη μεγάλης κλίμακας για επενδύσεις και μεταρρυθμίσεις, συμπεριλαμβανομένου του τομέα των πράσινων και ψηφιακών μεταβάσεων, οι οποίες καθιστούν τις οικονομίες πιο ανθεκτικές και καλύτερα προετοιμασμένες για το μέλλον. Θα βοηθά τα κράτη μέλη να αντιμετωπίζουν τις προκλήσεις που ανακύπτουν, με ακόμη πιο καθοριστικό τρόπο, στον απόηχο της κρίσης. Κυρίως, θα διασφαλίζει επίσης ότι οι εν λόγω επενδύσεις και μεταρρυθμίσεις θα επικεντρώνονται στις προκλήσεις και τις επενδυτικές ανάγκες που σχετίζονται με τις πράσινες και ψηφιακές μεταβάσεις, εξασφαλίζοντας με τον τρόπο αυτό βιώσιμη ανάκαμψη. Με τον τρόπο αυτό, ο Μηχανισμός θα συμβάλλει στην αντιμετώπιση ενδεχόμενων τάσεων παραμέλησης, στον απόηχο της κρίσης, πιο μακροπρόθεσμων επενδύσεων για τον πράσινο και ψηφιακό μετασχηματισμό των οικονομιών μας. Ο Μηχανισμός θα συνοδεύεται από την προσφορά σημαντικής τεχνικής υποστήριξης. </w:t>
      </w:r>
    </w:p>
    <w:p>
      <w:pPr>
        <w:pStyle w:val="Titles"/>
        <w:rPr>
          <w:noProof/>
        </w:rPr>
      </w:pPr>
      <w:r>
        <w:rPr>
          <w:noProof/>
        </w:rPr>
        <w:t>Υλοποίηση</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Ο Μηχανισμός θα έχει σημαντική ικανότητα παρέμβασης και θα αποτελέσει βασικό μέρος του μέσου NextGenerationEU στο πλαίσιο του αναθεωρημένου πολυετούς δημοσιονομικού πλαισίου. Θα παρέχει τόσο επιχορηγήσεις όσο και δάνεια για τη χρηματοδότηση των αναγκών για επενδύσεις και μεταρρυθμίσεις.</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 xml:space="preserve">Ο Μηχανισμός Ανάκαμψης και Ανθεκτικότητας θα ενσωματωθεί στο Ευρωπαϊκό Εξάμηνο. Τα κράτη μέλη θα υποβάλουν εθνικά σχέδια ανάκαμψης και ανθεκτικότητας στο πλαίσιο των εθνικών τους προγραμμάτων μεταρρυθμίσεων. Τα εν λόγω σχέδια θα περιλαμβάνουν τα θεματολόγιά τους για επενδύσεις και μεταρρυθμίσεις κατά τα επόμενα έτη, καθώς και τις δέσμες επενδύσεων και μεταρρυθμίσεων που θα χρηματοδοτηθούν στο πλαίσιο του Μηχανισμού. Η Επιτροπή θα αξιολογήσει τα σχέδια με γνώμονα τον αντίκτυπό τους στην ανταγωνιστική βιωσιμότητα, την οικονομική και κοινωνική ανθεκτικότητα, τη βιώσιμη ανάπτυξη και την πράσινη και την ψηφιακή μετάβαση των κρατών μελών. </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 xml:space="preserve">Η κατανομή των πόρων θα αποτελεί έκφραση του στόχου του μέσου: διευκόλυνση της διατηρήσιμης ανάκαμψης, βελτίωση της ανθεκτικότητας των οικονομιών της ΕΕ και μείωση των οικονομικών αποκλίσεων μεταξύ των κρατών μελών. Δεν θα απαιτείται εθνική συγχρηματοδότηση. </w:t>
      </w:r>
    </w:p>
    <w:p>
      <w:pPr>
        <w:pStyle w:val="Titles"/>
        <w:rPr>
          <w:noProof/>
        </w:rPr>
      </w:pPr>
      <w:r>
        <w:rPr>
          <w:noProof/>
        </w:rPr>
        <w:t>Συμπληρωματικότητα με τις ενωσιακές και τις εθνικές πολιτικές</w:t>
      </w:r>
    </w:p>
    <w:p>
      <w:pPr>
        <w:numPr>
          <w:ilvl w:val="0"/>
          <w:numId w:val="24"/>
        </w:numPr>
        <w:pBdr>
          <w:top w:val="nil"/>
          <w:left w:val="nil"/>
          <w:bottom w:val="nil"/>
          <w:right w:val="nil"/>
          <w:between w:val="nil"/>
          <w:bar w:val="nil"/>
        </w:pBdr>
        <w:spacing w:before="120" w:after="120"/>
        <w:jc w:val="both"/>
        <w:rPr>
          <w:rFonts w:ascii="EC Square Sans Pro" w:eastAsia="Arial Unicode MS" w:hAnsi="EC Square Sans Pro"/>
          <w:noProof/>
          <w:color w:val="000000"/>
          <w:szCs w:val="24"/>
          <w:u w:color="000000"/>
          <w:bdr w:val="nil"/>
        </w:rPr>
      </w:pPr>
      <w:r>
        <w:rPr>
          <w:rFonts w:ascii="Times New Roman" w:hAnsi="Times New Roman"/>
          <w:noProof/>
          <w:color w:val="000000"/>
          <w:sz w:val="24"/>
          <w:szCs w:val="24"/>
          <w:u w:color="000000"/>
          <w:bdr w:val="nil"/>
        </w:rPr>
        <w:t xml:space="preserve">Ο Μηχανισμός θα αποτελέσει μέρος του Ευρωπαϊκού Εξαμήνου. Οι επενδύσεις που παρουσιάζονται στο πλαίσιο των σχεδίων ανάκαμψης και ανθεκτικότητας θα πρέπει να συνάδουν με τις μακροπρόθεσμες στρατηγικές της Ένωσης, ιδίως με την Ευρωπαϊκή Πράσινη Συμφωνία και τον ψηφιακό μετασχηματισμό, με τα εθνικά σχέδια των κρατών μελών για την ενέργεια και το κλίμα, καθώς και, κατά περίπτωση, με τα σχέδια δίκαιης μετάβασης. </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 xml:space="preserve">Ο Μηχανισμός θα λειτουργεί συμπληρωματικά προς τη Συνδρομή στην Ανάκαμψη για τη Συνοχή (REACT-EU), η οποία θα απευθύνεται πιο βραχυπρόθεσμα σε δράσεις αποκατάστασης μετά την κρίση που σχετίζονται με τις αγορές εργασίας, τον τομέα της υγείας και τις ΜΜΕ (στήριξη ρευστότητας και φερεγγυότητας), καθώς και σε ουσιαστικές επενδύσεις στις πράσινες και ψηφιακές μεταβάσεις για την παροχή άμεσης και απευθείας στήριξης στις οικονομίες των κρατών μελών. Ο Μηχανισμός Ανάκαμψης και Ανθεκτικότητας θα στηρίξει επενδύσεις και μεταρρυθμίσεις που θα έχουν διαρκή αντίκτυπο στην παραγωγικότητα και την ανθεκτικότητα των οικονομιών των κρατών μελών. </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Τα κράτη μέλη θα αναφέρουν στα εθνικά τους σχέδια ανάκαμψης και ανθεκτικότητας τη χρηματοδότηση που παρέχεται ή προγραμματίζεται στο πλαίσιο άλλων πολιτικών της Ένωσης και πώς θα διασφαλιστεί η συμπληρωματικότητα μεταξύ αυτών των επενδύσεων. Οι αποφάσεις παροχής χρηματοδοτικής στήριξης σε ένα κράτος μέλος στο πλαίσιο του Μηχανισμού Ανάκαμψης και Ανθεκτικότητας θα λαμβάνουν υπόψη τα μέτρα που χρηματοδοτούνται από άλλα ταμεία και προγράμματα της Ένωσης, ώστε να αποφεύγεται η διπλή χρηματοδότηση. Τέλος, οι επενδύσεις και οι μεταρρυθμίσεις για τις οποίες θα διατεθούν χρηματοδοτικές συνεισφορές στο πλαίσιο του Μηχανισμού Ανάκαμψης και Ανθεκτικότητας θα προσδιοριστούν στο πλαίσιο του Ευρωπαϊκού Εξαμήνου, διασφαλίζοντας έτσι την προσθετικότητα και διευκολύνοντας την παρακολούθηση της εφαρμογής τους.</w:t>
      </w:r>
    </w:p>
    <w:p>
      <w:pPr>
        <w:pStyle w:val="Titles"/>
        <w:rPr>
          <w:noProof/>
        </w:rPr>
      </w:pPr>
      <w:r>
        <w:rPr>
          <w:noProof/>
        </w:rPr>
        <w:t>Δημοσιονομικές πτυχές</w:t>
      </w:r>
    </w:p>
    <w:p>
      <w:pPr>
        <w:pBdr>
          <w:top w:val="nil"/>
          <w:left w:val="nil"/>
          <w:bottom w:val="nil"/>
          <w:right w:val="nil"/>
          <w:between w:val="nil"/>
          <w:bar w:val="nil"/>
        </w:pBdr>
        <w:spacing w:before="120" w:after="120"/>
        <w:jc w:val="both"/>
        <w:rPr>
          <w:noProof/>
        </w:rPr>
      </w:pPr>
      <w:r>
        <w:rPr>
          <w:rFonts w:ascii="Times New Roman" w:hAnsi="Times New Roman"/>
          <w:noProof/>
          <w:color w:val="000000"/>
          <w:sz w:val="24"/>
          <w:szCs w:val="24"/>
          <w:u w:color="000000"/>
          <w:bdr w:val="nil"/>
        </w:rPr>
        <w:t>Το χρηματοδοτικό κονδύλιο του Μηχανισμού Ανάκαμψης και Ανθεκτικότητας που θα κινητοποιηθεί από το μέσο NextGenerationEU θα ανέλθει σε 560 δισ. EUR, εκ των οποίων 310 δισ. EUR για επιχορηγήσεις και 250 δισ. EUR για δάνεια.</w:t>
      </w:r>
      <w:r>
        <w:rPr>
          <w:noProof/>
        </w:rPr>
        <w:br w:type="page"/>
      </w:r>
    </w:p>
    <w:tbl>
      <w:tblPr>
        <w:tblStyle w:val="TableGrid"/>
        <w:tblW w:w="0" w:type="auto"/>
        <w:tblBorders>
          <w:top w:val="dashSmallGap" w:sz="12" w:space="0" w:color="00A3A0"/>
          <w:left w:val="dashSmallGap" w:sz="12" w:space="0" w:color="00A3A0"/>
          <w:bottom w:val="dashSmallGap" w:sz="12" w:space="0" w:color="00A3A0"/>
          <w:right w:val="dashSmallGap" w:sz="12" w:space="0" w:color="00A3A0"/>
          <w:insideH w:val="dashSmallGap" w:sz="12" w:space="0" w:color="00A3A0"/>
          <w:insideV w:val="dashSmallGap" w:sz="12" w:space="0" w:color="00A3A0"/>
        </w:tblBorders>
        <w:tblLook w:val="04A0" w:firstRow="1" w:lastRow="0" w:firstColumn="1" w:lastColumn="0" w:noHBand="0" w:noVBand="1"/>
      </w:tblPr>
      <w:tblGrid>
        <w:gridCol w:w="696"/>
        <w:gridCol w:w="8591"/>
      </w:tblGrid>
      <w:tr>
        <w:tc>
          <w:tcPr>
            <w:tcW w:w="9287" w:type="dxa"/>
            <w:gridSpan w:val="2"/>
            <w:tcBorders>
              <w:top w:val="dashSmallGap" w:sz="12" w:space="0" w:color="4C4B9A" w:themeColor="text2"/>
              <w:left w:val="dashSmallGap" w:sz="12" w:space="0" w:color="4C4B9A" w:themeColor="text2"/>
              <w:bottom w:val="dashSmallGap" w:sz="12" w:space="0" w:color="4C4B9A" w:themeColor="text2"/>
              <w:right w:val="dashSmallGap" w:sz="12" w:space="0" w:color="4C4B9A" w:themeColor="text2"/>
            </w:tcBorders>
          </w:tcPr>
          <w:p>
            <w:pPr>
              <w:rPr>
                <w:rFonts w:ascii="Times New Roman" w:eastAsia="+mj-ea" w:hAnsi="Times New Roman"/>
                <w:b/>
                <w:bCs/>
                <w:noProof/>
                <w:color w:val="4C4B9A" w:themeColor="text2"/>
                <w:kern w:val="24"/>
                <w:sz w:val="32"/>
                <w:szCs w:val="32"/>
              </w:rPr>
            </w:pPr>
            <w:r>
              <w:rPr>
                <w:rFonts w:ascii="Times New Roman" w:hAnsi="Times New Roman"/>
                <w:b/>
                <w:bCs/>
                <w:noProof/>
                <w:color w:val="4C4B9A" w:themeColor="text2"/>
                <w:sz w:val="32"/>
                <w:szCs w:val="32"/>
                <w:lang w:val="en-GB" w:eastAsia="en-GB"/>
              </w:rPr>
              <w:drawing>
                <wp:anchor distT="0" distB="0" distL="114300" distR="114300" simplePos="0" relativeHeight="251659776" behindDoc="0" locked="0" layoutInCell="1" allowOverlap="1">
                  <wp:simplePos x="0" y="0"/>
                  <wp:positionH relativeFrom="margin">
                    <wp:posOffset>5176520</wp:posOffset>
                  </wp:positionH>
                  <wp:positionV relativeFrom="margin">
                    <wp:posOffset>199390</wp:posOffset>
                  </wp:positionV>
                  <wp:extent cx="524510" cy="524510"/>
                  <wp:effectExtent l="0" t="0" r="8890" b="889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anchor>
              </w:drawing>
            </w:r>
          </w:p>
          <w:p>
            <w:pPr>
              <w:pStyle w:val="Programmes"/>
              <w:rPr>
                <w:noProof/>
              </w:rPr>
            </w:pPr>
            <w:r>
              <w:rPr>
                <w:noProof/>
              </w:rPr>
              <w:t xml:space="preserve">ΣΥΝΔΡΟΜΗ ΣΤΗΝ ΑΝΑΚΑΜΨΗ ΓΙΑ ΤΗ ΣΥΝΟΧΗ </w:t>
            </w:r>
          </w:p>
          <w:p>
            <w:pPr>
              <w:pStyle w:val="Programmes"/>
              <w:rPr>
                <w:noProof/>
                <w:sz w:val="32"/>
              </w:rPr>
            </w:pPr>
            <w:r>
              <w:rPr>
                <w:noProof/>
              </w:rPr>
              <w:t xml:space="preserve">ΚΑΙ ΤΙΣ ΠΕΡΙΟΧΕΣ ΤΗΣ ΕΥΡΩΠΗΣ (REACΤ-EU) </w:t>
            </w:r>
            <w:r>
              <w:rPr>
                <w:noProof/>
              </w:rPr>
              <w:br/>
            </w:r>
          </w:p>
        </w:tc>
      </w:tr>
      <w:tr>
        <w:trPr>
          <w:trHeight w:val="689"/>
        </w:trPr>
        <w:tc>
          <w:tcPr>
            <w:tcW w:w="696" w:type="dxa"/>
            <w:tcBorders>
              <w:top w:val="dashSmallGap" w:sz="12" w:space="0" w:color="4C4B9A" w:themeColor="text2"/>
              <w:left w:val="dashSmallGap" w:sz="12" w:space="0" w:color="4C4B9A" w:themeColor="text2"/>
              <w:bottom w:val="nil"/>
              <w:right w:val="nil"/>
            </w:tcBorders>
            <w:vAlign w:val="center"/>
          </w:tcPr>
          <w:p>
            <w:pPr>
              <w:jc w:val="center"/>
              <w:rPr>
                <w:rFonts w:ascii="Times New Roman" w:eastAsia="+mj-ea" w:hAnsi="Times New Roman"/>
                <w:b/>
                <w:bCs/>
                <w:noProof/>
                <w:color w:val="00A3A0"/>
                <w:kern w:val="24"/>
                <w:sz w:val="32"/>
                <w:szCs w:val="32"/>
              </w:rPr>
            </w:pPr>
            <w:r>
              <w:rPr>
                <w:noProof/>
                <w:lang w:val="en-GB" w:eastAsia="en-GB"/>
              </w:rPr>
              <w:drawing>
                <wp:inline distT="0" distB="0" distL="0" distR="0">
                  <wp:extent cx="299085" cy="299085"/>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9085" cy="299085"/>
                          </a:xfrm>
                          <a:prstGeom prst="rect">
                            <a:avLst/>
                          </a:prstGeom>
                          <a:noFill/>
                          <a:ln>
                            <a:noFill/>
                          </a:ln>
                        </pic:spPr>
                      </pic:pic>
                    </a:graphicData>
                  </a:graphic>
                </wp:inline>
              </w:drawing>
            </w:r>
          </w:p>
        </w:tc>
        <w:tc>
          <w:tcPr>
            <w:tcW w:w="8591" w:type="dxa"/>
            <w:tcBorders>
              <w:top w:val="dashSmallGap" w:sz="12" w:space="0" w:color="4C4B9A" w:themeColor="text2"/>
              <w:left w:val="nil"/>
              <w:bottom w:val="nil"/>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2696D3" w:themeColor="accent1"/>
                <w:sz w:val="28"/>
                <w:szCs w:val="28"/>
              </w:rPr>
              <w:t xml:space="preserve">Στόχος: </w:t>
            </w:r>
            <w:r>
              <w:rPr>
                <w:rFonts w:ascii="Times New Roman" w:hAnsi="Times New Roman"/>
                <w:noProof/>
                <w:color w:val="4D4D4D"/>
                <w:sz w:val="28"/>
                <w:szCs w:val="28"/>
              </w:rPr>
              <w:t>επενδύσεις σε βραχυπρόθεσμες δράσεις ανασύνταξης μετά την κρίση</w:t>
            </w:r>
          </w:p>
        </w:tc>
      </w:tr>
      <w:tr>
        <w:trPr>
          <w:trHeight w:val="705"/>
        </w:trPr>
        <w:tc>
          <w:tcPr>
            <w:tcW w:w="696" w:type="dxa"/>
            <w:tcBorders>
              <w:top w:val="nil"/>
              <w:left w:val="dashSmallGap" w:sz="12" w:space="0" w:color="4C4B9A" w:themeColor="text2"/>
              <w:bottom w:val="dashSmallGap" w:sz="12" w:space="0" w:color="4C4B9A" w:themeColor="text2"/>
              <w:right w:val="nil"/>
            </w:tcBorders>
            <w:vAlign w:val="center"/>
          </w:tcPr>
          <w:p>
            <w:pPr>
              <w:jc w:val="center"/>
              <w:rPr>
                <w:rFonts w:ascii="Times New Roman" w:eastAsia="+mn-ea" w:hAnsi="Times New Roman"/>
                <w:b/>
                <w:bCs/>
                <w:noProof/>
                <w:color w:val="4C4B9A" w:themeColor="text2"/>
                <w:kern w:val="24"/>
                <w:sz w:val="28"/>
                <w:szCs w:val="28"/>
              </w:rPr>
            </w:pPr>
            <w:r>
              <w:rPr>
                <w:rFonts w:ascii="Times New Roman" w:hAnsi="Times New Roman"/>
                <w:b/>
                <w:bCs/>
                <w:noProof/>
                <w:color w:val="00B8B4"/>
                <w:sz w:val="28"/>
                <w:szCs w:val="28"/>
                <w:lang w:val="en-GB" w:eastAsia="en-GB"/>
              </w:rPr>
              <w:drawing>
                <wp:inline distT="0" distB="0" distL="0" distR="0">
                  <wp:extent cx="302260" cy="302260"/>
                  <wp:effectExtent l="0" t="0" r="2540" b="254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260" cy="302260"/>
                          </a:xfrm>
                          <a:prstGeom prst="rect">
                            <a:avLst/>
                          </a:prstGeom>
                        </pic:spPr>
                      </pic:pic>
                    </a:graphicData>
                  </a:graphic>
                </wp:inline>
              </w:drawing>
            </w:r>
          </w:p>
        </w:tc>
        <w:tc>
          <w:tcPr>
            <w:tcW w:w="8591" w:type="dxa"/>
            <w:tcBorders>
              <w:top w:val="nil"/>
              <w:left w:val="nil"/>
              <w:bottom w:val="dashSmallGap" w:sz="12" w:space="0" w:color="4C4B9A" w:themeColor="text2"/>
              <w:right w:val="dashSmallGap" w:sz="12" w:space="0" w:color="4C4B9A" w:themeColor="text2"/>
            </w:tcBorders>
            <w:vAlign w:val="center"/>
          </w:tcPr>
          <w:p>
            <w:pPr>
              <w:rPr>
                <w:rFonts w:ascii="Times New Roman" w:eastAsia="+mn-ea" w:hAnsi="Times New Roman"/>
                <w:b/>
                <w:bCs/>
                <w:noProof/>
                <w:color w:val="4C4B9A" w:themeColor="text2"/>
                <w:kern w:val="24"/>
                <w:sz w:val="28"/>
                <w:szCs w:val="28"/>
              </w:rPr>
            </w:pPr>
            <w:r>
              <w:rPr>
                <w:rFonts w:ascii="Times New Roman" w:hAnsi="Times New Roman"/>
                <w:b/>
                <w:bCs/>
                <w:noProof/>
                <w:color w:val="FEC00F" w:themeColor="accent2"/>
                <w:sz w:val="28"/>
                <w:szCs w:val="28"/>
              </w:rPr>
              <w:t xml:space="preserve">Μηχανισμός: </w:t>
            </w:r>
            <w:r>
              <w:rPr>
                <w:rFonts w:ascii="Times New Roman" w:hAnsi="Times New Roman"/>
                <w:noProof/>
                <w:color w:val="4D4D4D"/>
                <w:sz w:val="28"/>
                <w:szCs w:val="28"/>
              </w:rPr>
              <w:t>κυρίως επιχορηγήσεις</w:t>
            </w:r>
          </w:p>
        </w:tc>
      </w:tr>
    </w:tbl>
    <w:p>
      <w:pPr>
        <w:pStyle w:val="Titles"/>
        <w:rPr>
          <w:noProof/>
        </w:rPr>
      </w:pPr>
      <w:r>
        <w:rPr>
          <w:noProof/>
        </w:rPr>
        <w:t>Ανάγκες λόγω της κρίσης και αναμενόμενος αντίκτυπός της</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 xml:space="preserve">Η πολιτική συνοχής θα είναι καθοριστικής σημασίας για την εξασφάλιση ισορροπημένης ανάκαμψης με τρόπο ώστε να αποφευχθεί η αύξηση των ασυμμετριών και των αποκλίσεων μεταξύ και εντός των κρατών μελών. Θα παρέχει στήριξη στα κράτη μέλη και στις περιφέρειες που πλήγηκαν περισσότερο από την έξαρση της νόσου COVID-19. Η νέα πρωτοβουλία REACT-ΕU αποσκοπεί στην αύξηση της στήριξης προς τα κράτη μέλη, γεφυρώνοντας το χάσμα μεταξύ των μέτρων πρώτης απόκρισης και της μεσομακροπρόθεσμης ανάκαμψης. </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 xml:space="preserve">Η </w:t>
      </w:r>
      <w:r>
        <w:rPr>
          <w:rFonts w:ascii="Times New Roman" w:hAnsi="Times New Roman"/>
          <w:noProof/>
          <w:color w:val="000000"/>
          <w:sz w:val="24"/>
          <w:szCs w:val="24"/>
          <w:u w:color="000000"/>
          <w:bdr w:val="nil"/>
        </w:rPr>
        <w:t>REACT-EU θα</w:t>
      </w:r>
      <w:r>
        <w:rPr>
          <w:rFonts w:ascii="Times New Roman" w:hAnsi="Times New Roman"/>
          <w:noProof/>
          <w:sz w:val="24"/>
          <w:szCs w:val="24"/>
        </w:rPr>
        <w:t xml:space="preserve"> παράσχει πρόσθετη χρηματοδότηση για τους πιο σημαντικούς κλάδους συνδράμοντας τις δράσεις ανασύνταξης μετά την κρίση που θα είναι αναγκαίες για να τεθούν οι βάσεις μιας πράσινης, ψηφιακής και ανθεκτικής ανάκαμψης. </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Η πρωτοβουλία αυτή θα περιλαμβάνει επενδύσεις για την αποκατάσταση των αγορών εργασίας, μεταξύ άλλων μέσω επιδοτήσεων για την απασχόληση, συστημάτων μειωμένου ωραρίου εργασίας και μέτρων για την απασχόληση των νέων, στήριξης των συστημάτων υγείας, καθώς και παροχής ουσιαστικής στήριξης της ρευστότητας για κεφάλαια κίνησης για τις μικρές και μεσαίες επιχειρήσεις. Η εν λόγω στήριξη θα είναι διαθέσιμη σε όλους τους τομείς της οικονομίας, μεταξύ άλλων και στους τομείς του τουρισμού και του πολιτισμού που έχουν πληγεί ιδιαίτερα. Δεδομένου ότι οι τομείς αυτοί αποτελούν ιδιαίτερα μεγάλο τμήμα ορισμένων από τις οικονομίες της ΕΕ που έχουν πληγεί περισσότερο από την κρίση της COVID-19, η REACT-EU μπορεί επίσης να αντισταθμίσει τις τάσεις αύξησης των αποκλίσεων στην Ένωση.</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Η πρόσθετη στήριξη μπορεί επίσης να χρησιμοποιηθεί για επενδύσεις στην Ευρωπαϊκή Πράσινη Συμφωνία και την ψηφιακή μετάβαση, ως μέρος των μέτρων ανασύνταξης μετά την κρίση, ώστε να ενισχυθούν οι σημαντικές επενδύσεις στους εν λόγω τομείς που ήδη υλοποιούνται και προγραμματίζονται μέσω προγραμμάτων συνοχής.</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 xml:space="preserve">Η έξαρση της COVID-19 έχει επίσης σοβαρές επιπτώσεις στις πιο ευάλωτες ομάδες της κοινωνίας μας. Ως εκ τούτου, μέρος των πρόσθετων πόρων μπορεί επίσης να χρησιμοποιηθεί για τη στήριξη ατόμων που υποφέρουν από έλλειψη τροφίμων και υλική στέρηση. </w:t>
      </w:r>
    </w:p>
    <w:p>
      <w:pPr>
        <w:pStyle w:val="Titles"/>
        <w:rPr>
          <w:noProof/>
        </w:rPr>
      </w:pPr>
      <w:r>
        <w:rPr>
          <w:noProof/>
        </w:rPr>
        <w:t>Υλοποίηση</w:t>
      </w:r>
    </w:p>
    <w:p>
      <w:pPr>
        <w:numPr>
          <w:ilvl w:val="0"/>
          <w:numId w:val="24"/>
        </w:numPr>
        <w:pBdr>
          <w:top w:val="nil"/>
          <w:left w:val="nil"/>
          <w:bottom w:val="nil"/>
          <w:right w:val="nil"/>
          <w:between w:val="nil"/>
          <w:bar w:val="nil"/>
        </w:pBdr>
        <w:spacing w:before="120" w:after="120"/>
        <w:jc w:val="both"/>
        <w:rPr>
          <w:rFonts w:ascii="EC Square Sans Pro" w:eastAsia="Arial Unicode MS" w:hAnsi="EC Square Sans Pro"/>
          <w:noProof/>
          <w:color w:val="000000"/>
          <w:szCs w:val="24"/>
          <w:u w:color="000000"/>
          <w:bdr w:val="nil"/>
        </w:rPr>
      </w:pPr>
      <w:r>
        <w:rPr>
          <w:rFonts w:ascii="Times New Roman" w:hAnsi="Times New Roman"/>
          <w:noProof/>
          <w:sz w:val="24"/>
          <w:szCs w:val="24"/>
        </w:rPr>
        <w:t xml:space="preserve">Τα προγράμματα της πολιτικής συνοχής για την περίοδο 2014-2020 λειτουργούν με κανονικούς ρυθμούς. Είναι προσαρμόσιμα και ευέλικτα, ιδίως κατόπιν τροποποιήσεων στο πλαίσιο των δεσμών της Πρωτοβουλίας Επενδύσεων για την Αντιμετώπιση του Κοροναϊού. Θα συνεχίσουν να αντισταθμίζουν το κόστος επιλέξιμων έργων έως το τέλος του 2023. </w:t>
      </w:r>
    </w:p>
    <w:p>
      <w:pPr>
        <w:numPr>
          <w:ilvl w:val="0"/>
          <w:numId w:val="24"/>
        </w:numPr>
        <w:pBdr>
          <w:top w:val="nil"/>
          <w:left w:val="nil"/>
          <w:bottom w:val="nil"/>
          <w:right w:val="nil"/>
          <w:between w:val="nil"/>
          <w:bar w:val="nil"/>
        </w:pBdr>
        <w:spacing w:before="120" w:after="120"/>
        <w:jc w:val="both"/>
        <w:rPr>
          <w:rFonts w:ascii="EC Square Sans Pro" w:eastAsia="Arial Unicode MS" w:hAnsi="EC Square Sans Pro"/>
          <w:noProof/>
          <w:color w:val="000000"/>
          <w:szCs w:val="24"/>
          <w:u w:color="000000"/>
          <w:bdr w:val="nil"/>
        </w:rPr>
      </w:pPr>
      <w:r>
        <w:rPr>
          <w:rFonts w:ascii="Times New Roman" w:hAnsi="Times New Roman"/>
          <w:noProof/>
          <w:color w:val="000000"/>
          <w:sz w:val="24"/>
          <w:szCs w:val="24"/>
          <w:u w:color="000000"/>
          <w:bdr w:val="nil"/>
        </w:rPr>
        <w:t xml:space="preserve">Στο πλαίσιο της REACT-EU, τα τρέχοντα προγράμματα συνοχής θα λάβουν πρόσθετη στήριξη το 2020, το 2021 και το 2022 για βασικά μέτρα ανασύνταξης μετά την κρίση. Οι πρόσθετες αναλήψεις υποχρεώσεων θα υλοποιηθούν μέσω τροποποιήσεων των προγραμμάτων ή μέσω νέου ειδικού προγράμματος που θα υποβληθεί από τα κράτη μέλη και θα εγκριθεί από την Επιτροπή. </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Οι πρόσθετοι πόροι θα κατανεμηθούν με κριτήριο τη σοβαρότητα των οικονομικών και κοινωνικών επιπτώσεων της κρίσης και τη σχετική ευημερία των κρατών μελών. Η πρόσθετη ευελιξία που παρέχεται μέσω των Πρωτοβουλιών Επενδύσεων για την Αντιμετώπιση του Κορονοϊού θα διατηρηθεί. Περιλαμβάνει απλουστευμένες διαδικασίες, την πιθανότητα μεταφοράς πόρων μεταξύ ταμείων και κατηγοριών περιφερειών και τη χαλάρωση των κανόνων συγχρηματοδότησης – καθιστώντας έτσι δυνατή την πλήρη χρηματοδότηση από τον προϋπολογισμό της ΕΕ.</w:t>
      </w:r>
    </w:p>
    <w:p>
      <w:pPr>
        <w:pStyle w:val="Titles"/>
        <w:rPr>
          <w:noProof/>
        </w:rPr>
      </w:pPr>
      <w:r>
        <w:rPr>
          <w:noProof/>
        </w:rPr>
        <w:t>Συμπληρωματικότητα με τις ενωσιακές και τις εθνικές πολιτικές</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sz w:val="24"/>
          <w:szCs w:val="24"/>
        </w:rPr>
        <w:t>Η REACT-EU θα λειτουργεί συμπληρωματικά προς τον Μηχανισμό Ανάκαμψης και Ανθεκτικότητας και τη στήριξη που παρέχεται ήδη στο πλαίσιο της πολιτικής συνοχής. Θα απευθύνεται πιο βραχυπρόθεσμα σε δράσεις ανασύνταξης μετά την κρίση οι οποίες σχετίζονται με τις αγορές εργασίας, τον τομέα της υγείας και τις ΜΜΕ (στήριξη της ρευστότητας για κεφάλαια κίνησης) και σε ουσιαστικές επενδύσεις στην πράσινη και την ψηφιακή μετάβαση για την παροχή άμεσης και απευθείας στήριξης στις οικονομίες των κρατών μελών, ενώ ο Μηχανισμός Ανάκαμψης και Ανθεκτικότητας θα στηρίξει επενδύσεις και μεταρρυθμίσεις που θα έχουν διαρκή αντίκτυπο στην παραγωγικότητα και την ανθεκτικότητα της οικονομίας των κρατών μελών.</w:t>
      </w:r>
      <w:r>
        <w:rPr>
          <w:rFonts w:ascii="Times New Roman" w:hAnsi="Times New Roman"/>
          <w:noProof/>
          <w:color w:val="000000"/>
          <w:sz w:val="24"/>
          <w:szCs w:val="24"/>
          <w:u w:color="000000"/>
          <w:bdr w:val="nil"/>
        </w:rPr>
        <w:t xml:space="preserve"> </w:t>
      </w:r>
    </w:p>
    <w:p>
      <w:pPr>
        <w:numPr>
          <w:ilvl w:val="0"/>
          <w:numId w:val="24"/>
        </w:numPr>
        <w:pBdr>
          <w:top w:val="nil"/>
          <w:left w:val="nil"/>
          <w:bottom w:val="nil"/>
          <w:right w:val="nil"/>
          <w:between w:val="nil"/>
          <w:bar w:val="nil"/>
        </w:pBdr>
        <w:spacing w:before="120" w:after="120"/>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Η REACT-EU θα λειτουργεί επίσης συμπληρωματικά προς τις προτάσεις για τα μελλοντικά προγράμματα της πολιτικής συνοχής για την περίοδο 2021-2027. Οι προτάσεις αυτές προσαρμόζονται επί του παρόντος ώστε να παρέχουν μεγαλύτερη στήριξη σε επενδύσεις σε τομείς όπως η ανθεκτικότητα των εθνικών συστημάτων υγείας, σε κλάδους όπως ο τουρισμός και ο πολιτισμός, ή σε μέτρα για την απασχόληση των νέων, την εκπαίδευση και τις δεξιότητες και μέτρα για την καταπολέμηση της παιδικής φτώχειας. Θα εξασφαλίσουν επίσης κατάλληλη στήριξη για τις μικρές και μεσαίες επιχειρήσεις.</w:t>
      </w:r>
      <w:r>
        <w:rPr>
          <w:rFonts w:ascii="Times New Roman" w:hAnsi="Times New Roman"/>
          <w:noProof/>
          <w:sz w:val="24"/>
          <w:szCs w:val="24"/>
        </w:rPr>
        <w:t xml:space="preserve"> Θα </w:t>
      </w:r>
      <w:r>
        <w:rPr>
          <w:rFonts w:ascii="Times New Roman" w:hAnsi="Times New Roman"/>
          <w:noProof/>
          <w:color w:val="000000"/>
          <w:sz w:val="24"/>
          <w:szCs w:val="24"/>
          <w:u w:color="000000"/>
          <w:bdr w:val="nil"/>
        </w:rPr>
        <w:t>προβλέπουν μεγαλύτερη ευελιξία για τις μεταφορές μεταξύ ταμείων και θα θεσπίσουν νέες διατάξεις που θα καθιστούν δυνατή την ταχεία απόκριση σε καταστάσεις έκτακτης ανάγκης</w:t>
      </w:r>
      <w:r>
        <w:rPr>
          <w:rFonts w:ascii="Times New Roman" w:hAnsi="Times New Roman"/>
          <w:noProof/>
          <w:sz w:val="24"/>
          <w:szCs w:val="24"/>
        </w:rPr>
        <w:t>.</w:t>
      </w:r>
      <w:r>
        <w:rPr>
          <w:rFonts w:ascii="Times New Roman" w:hAnsi="Times New Roman"/>
          <w:noProof/>
          <w:color w:val="000000"/>
          <w:sz w:val="24"/>
          <w:szCs w:val="24"/>
          <w:u w:color="000000"/>
          <w:bdr w:val="nil"/>
        </w:rPr>
        <w:t xml:space="preserve"> </w:t>
      </w:r>
      <w:r>
        <w:rPr>
          <w:rFonts w:ascii="Times New Roman" w:hAnsi="Times New Roman"/>
          <w:noProof/>
          <w:sz w:val="24"/>
          <w:szCs w:val="24"/>
        </w:rPr>
        <w:t xml:space="preserve">Η επανεξέταση των εθνικών πιστώσεων για τη συνοχή το 2024 θα εξασφαλίσει την κατάλληλη πρόσθετη στήριξη προς τα κράτη μέλη και τις περιφέρειες που έχουν τη μεγαλύτερη ανάγκη, λαμβάνοντας υπόψη τα πλέον πρόσφατα διαθέσιμα εθνικά και περιφερειακά στατιστικά στοιχεία. </w:t>
      </w:r>
    </w:p>
    <w:p>
      <w:pPr>
        <w:pStyle w:val="Titles"/>
        <w:rPr>
          <w:noProof/>
        </w:rPr>
      </w:pPr>
      <w:r>
        <w:rPr>
          <w:noProof/>
        </w:rPr>
        <w:t>Δημοσιονομικές πτυχές</w:t>
      </w:r>
    </w:p>
    <w:p>
      <w:pPr>
        <w:numPr>
          <w:ilvl w:val="0"/>
          <w:numId w:val="24"/>
        </w:numPr>
        <w:pBdr>
          <w:top w:val="nil"/>
          <w:left w:val="nil"/>
          <w:bottom w:val="nil"/>
          <w:right w:val="nil"/>
          <w:between w:val="nil"/>
          <w:bar w:val="nil"/>
        </w:pBdr>
        <w:spacing w:before="120" w:after="120"/>
        <w:ind w:left="357" w:hanging="357"/>
        <w:jc w:val="both"/>
        <w:rPr>
          <w:noProof/>
        </w:rPr>
      </w:pPr>
      <w:r>
        <w:rPr>
          <w:rFonts w:ascii="Times New Roman" w:hAnsi="Times New Roman"/>
          <w:noProof/>
          <w:color w:val="000000"/>
          <w:sz w:val="24"/>
          <w:szCs w:val="24"/>
          <w:u w:color="000000"/>
          <w:bdr w:val="nil"/>
        </w:rPr>
        <w:t>Τα κονδύλια για την REACT-EU θα ανέλθουν σε 55 δισ. EUR που θα αναληφθούν το 2020, το 2021 και το 2022.</w:t>
      </w:r>
      <w:r>
        <w:rPr>
          <w:noProof/>
        </w:rPr>
        <w:br w:type="page"/>
      </w:r>
    </w:p>
    <w:tbl>
      <w:tblPr>
        <w:tblStyle w:val="TableGrid"/>
        <w:tblW w:w="0" w:type="auto"/>
        <w:tblBorders>
          <w:top w:val="dashSmallGap" w:sz="12" w:space="0" w:color="00A3A0"/>
          <w:left w:val="dashSmallGap" w:sz="12" w:space="0" w:color="00A3A0"/>
          <w:bottom w:val="dashSmallGap" w:sz="12" w:space="0" w:color="00A3A0"/>
          <w:right w:val="dashSmallGap" w:sz="12" w:space="0" w:color="00A3A0"/>
          <w:insideH w:val="dashSmallGap" w:sz="12" w:space="0" w:color="00A3A0"/>
          <w:insideV w:val="dashSmallGap" w:sz="12" w:space="0" w:color="00A3A0"/>
        </w:tblBorders>
        <w:tblLook w:val="04A0" w:firstRow="1" w:lastRow="0" w:firstColumn="1" w:lastColumn="0" w:noHBand="0" w:noVBand="1"/>
      </w:tblPr>
      <w:tblGrid>
        <w:gridCol w:w="696"/>
        <w:gridCol w:w="8591"/>
      </w:tblGrid>
      <w:tr>
        <w:tc>
          <w:tcPr>
            <w:tcW w:w="9287" w:type="dxa"/>
            <w:gridSpan w:val="2"/>
            <w:tcBorders>
              <w:top w:val="dashSmallGap" w:sz="12" w:space="0" w:color="4C4B9A" w:themeColor="text2"/>
              <w:left w:val="dashSmallGap" w:sz="12" w:space="0" w:color="4C4B9A" w:themeColor="text2"/>
              <w:bottom w:val="dashSmallGap" w:sz="12" w:space="0" w:color="4C4B9A" w:themeColor="text2"/>
              <w:right w:val="dashSmallGap" w:sz="12" w:space="0" w:color="4C4B9A" w:themeColor="text2"/>
            </w:tcBorders>
          </w:tcPr>
          <w:p>
            <w:pPr>
              <w:rPr>
                <w:rFonts w:ascii="Times New Roman" w:eastAsia="+mj-ea" w:hAnsi="Times New Roman"/>
                <w:b/>
                <w:bCs/>
                <w:noProof/>
                <w:color w:val="4C4B9A" w:themeColor="text2"/>
                <w:kern w:val="24"/>
                <w:sz w:val="32"/>
                <w:szCs w:val="32"/>
              </w:rPr>
            </w:pPr>
            <w:r>
              <w:rPr>
                <w:rFonts w:ascii="Times New Roman" w:hAnsi="Times New Roman"/>
                <w:b/>
                <w:bCs/>
                <w:noProof/>
                <w:color w:val="4C4B9A" w:themeColor="text2"/>
                <w:sz w:val="32"/>
                <w:szCs w:val="32"/>
                <w:lang w:val="en-GB" w:eastAsia="en-GB"/>
              </w:rPr>
              <w:drawing>
                <wp:anchor distT="0" distB="0" distL="114300" distR="114300" simplePos="0" relativeHeight="251660800" behindDoc="0" locked="0" layoutInCell="1" allowOverlap="1">
                  <wp:simplePos x="0" y="0"/>
                  <wp:positionH relativeFrom="margin">
                    <wp:posOffset>5176520</wp:posOffset>
                  </wp:positionH>
                  <wp:positionV relativeFrom="margin">
                    <wp:posOffset>199390</wp:posOffset>
                  </wp:positionV>
                  <wp:extent cx="524510" cy="524510"/>
                  <wp:effectExtent l="0" t="0" r="889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anchor>
              </w:drawing>
            </w:r>
          </w:p>
          <w:p>
            <w:pPr>
              <w:pStyle w:val="Programmes"/>
              <w:rPr>
                <w:noProof/>
              </w:rPr>
            </w:pPr>
            <w:r>
              <w:rPr>
                <w:noProof/>
              </w:rPr>
              <w:t xml:space="preserve">INVEST EU </w:t>
            </w:r>
          </w:p>
          <w:p>
            <w:pPr>
              <w:pStyle w:val="Programmes"/>
              <w:rPr>
                <w:noProof/>
                <w:sz w:val="32"/>
              </w:rPr>
            </w:pPr>
            <w:r>
              <w:rPr>
                <w:noProof/>
              </w:rPr>
              <w:t xml:space="preserve">(ΣΥΜΠΕΡΙΛΑΜΒΑΝΟΜΕΝΟΥ ΜΗΧΑΝΙΣΜΟΥ ΣΤΡΑΤΗΓΙΚΩΝ ΕΠΕΝΔΥΣΕΩΝ) </w:t>
            </w:r>
            <w:r>
              <w:rPr>
                <w:noProof/>
              </w:rPr>
              <w:br/>
            </w:r>
          </w:p>
        </w:tc>
      </w:tr>
      <w:tr>
        <w:trPr>
          <w:trHeight w:val="1256"/>
        </w:trPr>
        <w:tc>
          <w:tcPr>
            <w:tcW w:w="696" w:type="dxa"/>
            <w:tcBorders>
              <w:top w:val="dashSmallGap" w:sz="12" w:space="0" w:color="4C4B9A" w:themeColor="text2"/>
              <w:left w:val="dashSmallGap" w:sz="12" w:space="0" w:color="4C4B9A" w:themeColor="text2"/>
              <w:bottom w:val="nil"/>
              <w:right w:val="nil"/>
            </w:tcBorders>
            <w:vAlign w:val="center"/>
          </w:tcPr>
          <w:p>
            <w:pPr>
              <w:jc w:val="center"/>
              <w:rPr>
                <w:rFonts w:ascii="Times New Roman" w:eastAsia="+mj-ea" w:hAnsi="Times New Roman"/>
                <w:b/>
                <w:bCs/>
                <w:noProof/>
                <w:color w:val="00A3A0"/>
                <w:kern w:val="24"/>
                <w:sz w:val="32"/>
                <w:szCs w:val="32"/>
              </w:rPr>
            </w:pPr>
            <w:r>
              <w:rPr>
                <w:noProof/>
                <w:lang w:val="en-GB" w:eastAsia="en-GB"/>
              </w:rPr>
              <w:drawing>
                <wp:inline distT="0" distB="0" distL="0" distR="0">
                  <wp:extent cx="299085" cy="2990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9085" cy="299085"/>
                          </a:xfrm>
                          <a:prstGeom prst="rect">
                            <a:avLst/>
                          </a:prstGeom>
                          <a:noFill/>
                          <a:ln>
                            <a:noFill/>
                          </a:ln>
                        </pic:spPr>
                      </pic:pic>
                    </a:graphicData>
                  </a:graphic>
                </wp:inline>
              </w:drawing>
            </w:r>
          </w:p>
        </w:tc>
        <w:tc>
          <w:tcPr>
            <w:tcW w:w="8591" w:type="dxa"/>
            <w:tcBorders>
              <w:top w:val="dashSmallGap" w:sz="12" w:space="0" w:color="4C4B9A" w:themeColor="text2"/>
              <w:left w:val="nil"/>
              <w:bottom w:val="nil"/>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2696D3" w:themeColor="accent1"/>
                <w:sz w:val="28"/>
                <w:szCs w:val="28"/>
              </w:rPr>
              <w:t xml:space="preserve">Στόχος: </w:t>
            </w:r>
            <w:r>
              <w:rPr>
                <w:rFonts w:ascii="Times New Roman" w:hAnsi="Times New Roman"/>
                <w:noProof/>
                <w:color w:val="4D4D4D"/>
                <w:sz w:val="28"/>
                <w:szCs w:val="28"/>
              </w:rPr>
              <w:t>κινητοποίηση επενδύσεων για τη στήριξη της ανάκαμψης και της μακροπρόθεσμης ανάπτυξης, συμπεριλαμβανομένου ενός μηχανισμού για την προώθηση των επενδύσεων σε στρατηγικές ευρωπαϊκές αλυσίδες αξίας</w:t>
            </w:r>
          </w:p>
        </w:tc>
      </w:tr>
      <w:tr>
        <w:trPr>
          <w:trHeight w:val="705"/>
        </w:trPr>
        <w:tc>
          <w:tcPr>
            <w:tcW w:w="696" w:type="dxa"/>
            <w:tcBorders>
              <w:top w:val="nil"/>
              <w:left w:val="dashSmallGap" w:sz="12" w:space="0" w:color="4C4B9A" w:themeColor="text2"/>
              <w:bottom w:val="dashSmallGap" w:sz="12" w:space="0" w:color="4C4B9A" w:themeColor="text2"/>
              <w:right w:val="nil"/>
            </w:tcBorders>
            <w:vAlign w:val="center"/>
          </w:tcPr>
          <w:p>
            <w:pPr>
              <w:jc w:val="center"/>
              <w:rPr>
                <w:rFonts w:ascii="Times New Roman" w:eastAsia="+mn-ea" w:hAnsi="Times New Roman"/>
                <w:b/>
                <w:bCs/>
                <w:noProof/>
                <w:color w:val="00B8B4"/>
                <w:kern w:val="24"/>
                <w:sz w:val="28"/>
                <w:szCs w:val="28"/>
              </w:rPr>
            </w:pPr>
            <w:r>
              <w:rPr>
                <w:rFonts w:ascii="Times New Roman" w:hAnsi="Times New Roman"/>
                <w:b/>
                <w:bCs/>
                <w:noProof/>
                <w:color w:val="00B8B4"/>
                <w:sz w:val="28"/>
                <w:szCs w:val="28"/>
                <w:lang w:val="en-GB" w:eastAsia="en-GB"/>
              </w:rPr>
              <w:drawing>
                <wp:inline distT="0" distB="0" distL="0" distR="0">
                  <wp:extent cx="302260" cy="302260"/>
                  <wp:effectExtent l="0" t="0" r="2540" b="254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260" cy="302260"/>
                          </a:xfrm>
                          <a:prstGeom prst="rect">
                            <a:avLst/>
                          </a:prstGeom>
                        </pic:spPr>
                      </pic:pic>
                    </a:graphicData>
                  </a:graphic>
                </wp:inline>
              </w:drawing>
            </w:r>
          </w:p>
        </w:tc>
        <w:tc>
          <w:tcPr>
            <w:tcW w:w="8591" w:type="dxa"/>
            <w:tcBorders>
              <w:top w:val="nil"/>
              <w:left w:val="nil"/>
              <w:bottom w:val="dashSmallGap" w:sz="12" w:space="0" w:color="4C4B9A" w:themeColor="text2"/>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FEC00F" w:themeColor="accent2"/>
                <w:sz w:val="28"/>
                <w:szCs w:val="28"/>
              </w:rPr>
              <w:t xml:space="preserve">Μηχανισμός: </w:t>
            </w:r>
            <w:r>
              <w:rPr>
                <w:rFonts w:ascii="Times New Roman" w:hAnsi="Times New Roman"/>
                <w:noProof/>
                <w:color w:val="4D4D4D"/>
                <w:sz w:val="28"/>
                <w:szCs w:val="28"/>
              </w:rPr>
              <w:t xml:space="preserve">παροχή εγγύησης από τον προϋπολογισμό </w:t>
            </w:r>
          </w:p>
        </w:tc>
      </w:tr>
    </w:tbl>
    <w:p>
      <w:pPr>
        <w:pStyle w:val="Titles"/>
        <w:rPr>
          <w:noProof/>
        </w:rPr>
      </w:pPr>
      <w:r>
        <w:rPr>
          <w:noProof/>
        </w:rPr>
        <w:t>Ανάγκες λόγω της κρίσης και αναμενόμενος αντίκτυπός της</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szCs w:val="24"/>
        </w:rPr>
      </w:pPr>
      <w:r>
        <w:rPr>
          <w:rFonts w:ascii="Times New Roman" w:hAnsi="Times New Roman"/>
          <w:noProof/>
          <w:sz w:val="24"/>
        </w:rPr>
        <w:t>Το πρόγραμμα InvestEU είναι το πλέον κατάλληλο για την παροχή έκτακτης χρηματοδότησης και τη στήριξη των πολιτικών της Ένωσης για την ανάκαμψη από μια βαθιά οικονομική κρίση. Αυτό επιβεβαιώθηκε από την εμπειρία που αποκτήθηκε από την εφαρμογή του Ευρωπαϊκού Ταμείου Στρατηγικών Επενδύσεων και χρηματοδοτικών μέσων –των πρόδρομων του InvestEU– στον απόηχο της προηγούμενης χρηματοπιστωτικής κρίσης.</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szCs w:val="24"/>
        </w:rPr>
      </w:pPr>
      <w:r>
        <w:rPr>
          <w:rFonts w:ascii="Times New Roman" w:hAnsi="Times New Roman"/>
          <w:noProof/>
          <w:sz w:val="24"/>
        </w:rPr>
        <w:t xml:space="preserve">Στην τρέχουσα κρίση, η κατανομή των χρηματοδοτικών πόρων στην αγορά δεν είναι πλήρως αποδοτική και ο αντιληπτός κίνδυνος παρεμποδίζει σημαντικά τις ροές των ιδιωτικών επενδύσεων. Η έντονη αβεβαιότητα που επικρατεί επί του παρόντος θέτει σε κίνδυνο την ποιότητα των πληροφοριών για τις χρηματοπιστωτικές αγορές και την ικανότητα των δανειστών να αξιολογούν τη βιωσιμότητα των εταιρειών και των επενδυτικών έργων. Εάν δεν μετριαστεί, η κατάσταση αυτή μπορεί να προκαλέσει εκτεταμένη απροθυμία ανάληψης κινδύνων για την υλοποίηση ιδιωτικών επενδυτικών έργων και να συμβάλει σε «πιστωτική ασφυξία». Υπό αυτές τις συνθήκες, το βασικό χαρακτηριστικό του InvestEU, δηλαδή η ελαχιστοποίηση του κινδύνου των έργων με σκοπό την προσέλκυση ιδιωτικής χρηματοδότησης, είναι ιδιαίτερα πολύτιμο και θα πρέπει να αξιοποιηθεί. </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szCs w:val="24"/>
        </w:rPr>
      </w:pPr>
      <w:r>
        <w:rPr>
          <w:rFonts w:ascii="Times New Roman" w:hAnsi="Times New Roman"/>
          <w:noProof/>
          <w:sz w:val="24"/>
        </w:rPr>
        <w:t>Ένα ενισχυμένο πρόγραμμα InvestEU θα είναι σε θέση να παρέχει στήριξη ζωτικής σημασίας σε εταιρείες κατά τη φάση ανάκαμψης και ταυτόχρονα να διασφαλίζει την έντονη εστίαση των επενδυτών στις μεσοπρόθεσμες και μακροπρόθεσμες πολιτικές προτεραιότητες της Ένωσης, όπως είναι η Ευρωπαϊκή Πράσινη Συμφωνία και η πρόκληση της ψηφιοποίησης. Θα αυξήσει την ικανότητα ανάληψης κινδύνων του ομίλου της Ευρωπαϊκής Τράπεζας Επενδύσεων και των εθνικών αναπτυξιακών τραπεζών για τη στήριξη της οικονομικής ανάκαμψης.</w:t>
      </w:r>
    </w:p>
    <w:p>
      <w:pPr>
        <w:numPr>
          <w:ilvl w:val="0"/>
          <w:numId w:val="24"/>
        </w:numPr>
        <w:pBdr>
          <w:top w:val="nil"/>
          <w:left w:val="nil"/>
          <w:bottom w:val="nil"/>
          <w:right w:val="nil"/>
          <w:between w:val="nil"/>
          <w:bar w:val="nil"/>
        </w:pBdr>
        <w:spacing w:before="120" w:after="120"/>
        <w:ind w:left="357" w:hanging="357"/>
        <w:jc w:val="both"/>
        <w:rPr>
          <w:rFonts w:ascii="Times New Roman" w:eastAsia="Times New Roman" w:hAnsi="Times New Roman"/>
          <w:noProof/>
        </w:rPr>
      </w:pPr>
      <w:r>
        <w:rPr>
          <w:rFonts w:ascii="Times New Roman" w:hAnsi="Times New Roman"/>
          <w:noProof/>
          <w:sz w:val="24"/>
          <w:szCs w:val="24"/>
        </w:rPr>
        <w:t>Το πρόγραμμα θα ενισχυθεί περαιτέρω μέσω ενός Μηχανισμού Στρατηγικών Επενδύσεων, ο οποίος</w:t>
      </w:r>
      <w:r>
        <w:rPr>
          <w:rFonts w:ascii="Times New Roman" w:hAnsi="Times New Roman"/>
          <w:noProof/>
          <w:sz w:val="24"/>
        </w:rPr>
        <w:t xml:space="preserve"> θα επικεντρώνεται στην ανάπτυξη ανθεκτικών αλυσίδων αξίας σύμφωνα με το στρατηγικό θεματολόγιο της Ένωσης και τη νέα βιομηχανική στρατηγική που παρουσίασε η Επιτροπή. Τα έργα αυτά θα μπορούσαν να περιλαμβάνουν σημαντικά έργα κοινού ευρωπαϊκού ενδιαφέροντος ή έργα με παρόμοια χαρακτηριστικά, για παράδειγμα στη φαρμακοβιομηχανία.</w:t>
      </w:r>
    </w:p>
    <w:p>
      <w:pPr>
        <w:numPr>
          <w:ilvl w:val="0"/>
          <w:numId w:val="24"/>
        </w:numPr>
        <w:pBdr>
          <w:top w:val="nil"/>
          <w:left w:val="nil"/>
          <w:bottom w:val="nil"/>
          <w:right w:val="nil"/>
          <w:between w:val="nil"/>
          <w:bar w:val="nil"/>
        </w:pBdr>
        <w:spacing w:before="120" w:after="120"/>
        <w:ind w:left="357" w:hanging="357"/>
        <w:jc w:val="both"/>
        <w:rPr>
          <w:rFonts w:ascii="Times New Roman" w:eastAsia="Times New Roman" w:hAnsi="Times New Roman"/>
          <w:noProof/>
        </w:rPr>
      </w:pPr>
      <w:r>
        <w:rPr>
          <w:rFonts w:ascii="Times New Roman" w:hAnsi="Times New Roman"/>
          <w:noProof/>
          <w:sz w:val="24"/>
        </w:rPr>
        <w:t>Ένας τέτοιος μηχανισμός έχει ιδιαίτερη σημασία στην κατάσταση μετά την κρίση, καθώς ορισμένα κράτη μέλη ενδέχεται να μη διαθέτουν τα οικονομικά μέσα για να στηρίξουν τέτοια έργα με εθνικές κρατικές ενισχύσεις, πολλά δε έργα είναι διασυνοριακά και απαιτούν μια ευρωπαϊκή προσέγγιση. Ο νέος μηχανισμός θα συμβάλει στην αντιμετώπιση αυτών των δυσκολιών.</w:t>
      </w:r>
    </w:p>
    <w:p>
      <w:pPr>
        <w:pStyle w:val="Titles"/>
        <w:rPr>
          <w:noProof/>
        </w:rPr>
      </w:pPr>
      <w:r>
        <w:rPr>
          <w:noProof/>
        </w:rPr>
        <w:t>Υλοποίηση</w:t>
      </w:r>
    </w:p>
    <w:p>
      <w:pPr>
        <w:numPr>
          <w:ilvl w:val="0"/>
          <w:numId w:val="24"/>
        </w:numPr>
        <w:pBdr>
          <w:top w:val="nil"/>
          <w:left w:val="nil"/>
          <w:bottom w:val="nil"/>
          <w:right w:val="nil"/>
          <w:between w:val="nil"/>
          <w:bar w:val="nil"/>
        </w:pBdr>
        <w:spacing w:before="120" w:after="120"/>
        <w:ind w:left="357" w:hanging="357"/>
        <w:jc w:val="both"/>
        <w:rPr>
          <w:rFonts w:ascii="EC Square Sans Pro" w:eastAsia="Times New Roman" w:hAnsi="EC Square Sans Pro"/>
          <w:noProof/>
        </w:rPr>
      </w:pPr>
      <w:r>
        <w:rPr>
          <w:rFonts w:ascii="Times New Roman" w:hAnsi="Times New Roman"/>
          <w:noProof/>
          <w:sz w:val="24"/>
        </w:rPr>
        <w:t>Τα χαρακτηριστικά των τεσσάρων σκελών πολιτικής του InvestEU έχουν ήδη συμφωνηθεί από τους συννομοθέτες, αλλά η ικανότητα χρηματοδοτικής τους παρέμβασης θα αυξηθεί. Η ικανότητα του ομίλου της Ευρωπαϊκής Τράπεζας Επενδύσεων και άλλων εταίρων υλοποίησης για παροχή χρηματοδότησης θα αυξηθεί αναλόγως.</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sz w:val="24"/>
          <w:szCs w:val="24"/>
          <w:u w:color="000000"/>
          <w:bdr w:val="nil"/>
        </w:rPr>
      </w:pPr>
      <w:r>
        <w:rPr>
          <w:rFonts w:ascii="Times New Roman" w:hAnsi="Times New Roman"/>
          <w:noProof/>
          <w:sz w:val="24"/>
        </w:rPr>
        <w:t xml:space="preserve">Ο νέος Μηχανισμός Στρατηγικών Επενδύσεων θα είναι το πέμπτο σκέλος στο πλαίσιο του ταμείου </w:t>
      </w:r>
      <w:r>
        <w:rPr>
          <w:rFonts w:ascii="Times New Roman" w:hAnsi="Times New Roman"/>
          <w:noProof/>
          <w:sz w:val="24"/>
          <w:szCs w:val="24"/>
        </w:rPr>
        <w:t>InvestEU ως σημαντικό μέρος της δέσμης για την ανάκαμψη</w:t>
      </w:r>
      <w:r>
        <w:rPr>
          <w:rFonts w:ascii="Times New Roman" w:hAnsi="Times New Roman"/>
          <w:noProof/>
          <w:sz w:val="24"/>
        </w:rPr>
        <w:t xml:space="preserve">. Ο Μηχανισμός θα στηρίξει τη δημιουργία και ανάπτυξη ισχυρών και ανθεκτικών αλυσίδων αξίας σε ολόκληρη την ΕΕ. Εστιάζοντας στις αλυσίδες αξίας της ΕΕ, ο Μηχανισμός θα ενισχύσει τη στρατηγική αυτονομία της οικονομίας της Ένωσης, ενώ παράλληλα θα παρέχει εντός της ΕΕ τους πόρους που χρειάζονται στρατηγικά σημαντικές επιχειρήσεις για να ευημερήσουν και να αναπτυχθούν. Ο Μηχανισμός </w:t>
      </w:r>
      <w:r>
        <w:rPr>
          <w:rFonts w:ascii="Times New Roman" w:hAnsi="Times New Roman"/>
          <w:noProof/>
          <w:sz w:val="24"/>
          <w:szCs w:val="24"/>
        </w:rPr>
        <w:t>θα απευθύνεται σε επιχειρήσεις που είναι εγκατεστημένες και δραστηριοποιούνται στην Ευρωπαϊκή Ένωση, οι δραστηριότητες των οποίων είναι στρατηγικής σημασίας και αφορούν τομείς όπως οι υποδομές και οι τεχνολογίες ζωτικής σημασίας και η παροχή κρίσιμων υπηρεσιών υγείας. Επιπλέον, θα στηρίξει τις στρατηγικές αλυσίδες αξίας, για παράδειγμα στην έξυπνη υγεία, το βιομηχανικό διαδίκτυο των πραγμάτων, τη βιομηχανία χαμηλών εκπομπών CO2 και την κυβερνοασφάλεια. Οι δραστηριότητες αυτές ενδέχεται να ενέχουν εκ φύσεως υψηλότερο κίνδυνο για το επιχειρηματικό περιβάλλον που διαμορφώνεται μετά την πανδημία, καθώς οι φορείς υλοποίησης έργων είναι περισσότερο εκτεθειμένοι σε κινδύνους είτε στην πλευρά της ζήτησης είτε στην πλευρά της προσφοράς. Ως εκ τούτου, οι μακροπρόθεσμες επενδύσεις θα διαδραματίσουν καθοριστικό ρόλο στην ενίσχυση των επιχειρήσεων που υλοποιούν έργα μεγάλης στρατηγικής σημασίας.</w:t>
      </w:r>
      <w:r>
        <w:rPr>
          <w:rFonts w:ascii="Times New Roman" w:hAnsi="Times New Roman"/>
          <w:noProof/>
          <w:sz w:val="24"/>
        </w:rPr>
        <w:t xml:space="preserve"> </w:t>
      </w:r>
    </w:p>
    <w:p>
      <w:pPr>
        <w:pStyle w:val="Titles"/>
        <w:rPr>
          <w:noProof/>
        </w:rPr>
      </w:pPr>
      <w:r>
        <w:rPr>
          <w:noProof/>
        </w:rPr>
        <w:t>Συμπληρωματικότητα με τις ενωσιακές και τις εθνικές πολιτικές</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Ο</w:t>
      </w:r>
      <w:r>
        <w:rPr>
          <w:rFonts w:ascii="Times New Roman" w:hAnsi="Times New Roman"/>
          <w:noProof/>
          <w:sz w:val="24"/>
          <w:szCs w:val="24"/>
        </w:rPr>
        <w:t xml:space="preserve"> Μηχανισμός Στρατηγικών </w:t>
      </w:r>
      <w:r>
        <w:rPr>
          <w:rFonts w:ascii="Times New Roman" w:hAnsi="Times New Roman"/>
          <w:noProof/>
          <w:color w:val="000000"/>
          <w:sz w:val="24"/>
          <w:szCs w:val="24"/>
          <w:u w:color="000000"/>
          <w:bdr w:val="nil"/>
        </w:rPr>
        <w:t xml:space="preserve">Επενδύσεων θα λειτουργεί συμπληρωματικά προς το Μέσο Στήριξης της Φερεγγυότητας στο πλαίσιο του Ευρωπαϊκού Ταμείου Στρατηγικών Επενδύσεων. Το Μέσο Στήριξης της Φερεγγυότητας είναι άμεσο και προσωρινό μέσο που αποσκοπεί στην παροχή στήριξης για τις ανάγκες φερεγγυότητας των επιχειρήσεων που πλήττονται περισσότερο από την κρίση της νόσου COVID-19, με στόχο την αποκατάσταση της κεφαλαιακής τους θέσης ως μέτρο αντιμετώπισης της κρίσης. </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 xml:space="preserve">Ο Μηχανισμός Στρατηγικών Επενδύσεων θα ακολουθήσει μια πιο μακρόπνοη προσέγγιση, ώστε να συμβάλει στη δημιουργία αγορών μετά την κρίση, μέσω της εστίασης της στήριξης σε έργα που σχετίζονται με την επίτευξη στρατηγικής αυτονομίας σε βασικές αλυσίδες αξίας στην ενιαία αγορά στηρίζοντας την κλιμάκωση των έργων με βάση την ΕΕ μέσω διασυνοριακών επενδύσεων. </w:t>
      </w:r>
    </w:p>
    <w:p>
      <w:pPr>
        <w:pStyle w:val="Titles"/>
        <w:rPr>
          <w:noProof/>
        </w:rPr>
      </w:pPr>
      <w:r>
        <w:rPr>
          <w:noProof/>
        </w:rPr>
        <w:t>Δημοσιονομικές πτυχές</w:t>
      </w:r>
    </w:p>
    <w:p>
      <w:pPr>
        <w:numPr>
          <w:ilvl w:val="0"/>
          <w:numId w:val="24"/>
        </w:numPr>
        <w:pBdr>
          <w:top w:val="nil"/>
          <w:left w:val="nil"/>
          <w:bottom w:val="nil"/>
          <w:right w:val="nil"/>
          <w:between w:val="nil"/>
          <w:bar w:val="nil"/>
        </w:pBdr>
        <w:spacing w:before="120" w:after="200"/>
        <w:ind w:left="357" w:hanging="357"/>
        <w:jc w:val="both"/>
        <w:rPr>
          <w:noProof/>
        </w:rPr>
      </w:pPr>
      <w:r>
        <w:rPr>
          <w:rFonts w:ascii="Times New Roman" w:hAnsi="Times New Roman"/>
          <w:noProof/>
          <w:sz w:val="24"/>
          <w:szCs w:val="24"/>
        </w:rPr>
        <w:t>Με την πρόσθετη χρηματοδοτική συνεισφορά από το μέσο NextGenerationEU, ύψους 15,3 δισ. EUR για τα ήδη υπάρχοντα σκέλη πολιτικής και ύψους 15 δισ. EUR για το σκέλος του Μηχανισμού Στρατηγικών Επενδύσεων, η συνολική χορήγηση από το InvestEU θα ανέλθει σε 30,3 δισ. EUR. Με τα κονδύλια αυτά καθίσταται δυνατή η προσφορά εγγυήσεων ύψους 72 δισ. EUR, επιτυγχάνοντας έτσι συνολικό επίπεδο επενδύσεων έως και 400 δισ. EUR.</w:t>
      </w:r>
      <w:r>
        <w:rPr>
          <w:noProof/>
        </w:rPr>
        <w:br w:type="page"/>
      </w:r>
    </w:p>
    <w:tbl>
      <w:tblPr>
        <w:tblStyle w:val="TableGrid"/>
        <w:tblW w:w="0" w:type="auto"/>
        <w:tblBorders>
          <w:top w:val="dashSmallGap" w:sz="12" w:space="0" w:color="4C4B9A" w:themeColor="text2"/>
          <w:left w:val="dashSmallGap" w:sz="12" w:space="0" w:color="4C4B9A" w:themeColor="text2"/>
          <w:bottom w:val="dashSmallGap" w:sz="12" w:space="0" w:color="4C4B9A" w:themeColor="text2"/>
          <w:right w:val="dashSmallGap" w:sz="12" w:space="0" w:color="4C4B9A" w:themeColor="text2"/>
          <w:insideH w:val="dashSmallGap" w:sz="12" w:space="0" w:color="4C4B9A" w:themeColor="text2"/>
          <w:insideV w:val="none" w:sz="0" w:space="0" w:color="auto"/>
        </w:tblBorders>
        <w:tblLook w:val="04A0" w:firstRow="1" w:lastRow="0" w:firstColumn="1" w:lastColumn="0" w:noHBand="0" w:noVBand="1"/>
      </w:tblPr>
      <w:tblGrid>
        <w:gridCol w:w="696"/>
        <w:gridCol w:w="8591"/>
      </w:tblGrid>
      <w:tr>
        <w:tc>
          <w:tcPr>
            <w:tcW w:w="9287" w:type="dxa"/>
            <w:gridSpan w:val="2"/>
            <w:tcBorders>
              <w:bottom w:val="dashSmallGap" w:sz="12" w:space="0" w:color="4C4B9A" w:themeColor="text2"/>
            </w:tcBorders>
          </w:tcPr>
          <w:p>
            <w:pPr>
              <w:rPr>
                <w:rFonts w:ascii="Times New Roman" w:eastAsia="+mj-ea" w:hAnsi="Times New Roman"/>
                <w:b/>
                <w:bCs/>
                <w:noProof/>
                <w:color w:val="4C4B9A" w:themeColor="text2"/>
                <w:kern w:val="24"/>
                <w:sz w:val="32"/>
                <w:szCs w:val="32"/>
              </w:rPr>
            </w:pPr>
            <w:r>
              <w:rPr>
                <w:rFonts w:ascii="Times New Roman" w:hAnsi="Times New Roman"/>
                <w:b/>
                <w:bCs/>
                <w:noProof/>
                <w:color w:val="00A3A0"/>
                <w:sz w:val="32"/>
                <w:szCs w:val="32"/>
                <w:lang w:val="en-GB" w:eastAsia="en-GB"/>
              </w:rPr>
              <w:drawing>
                <wp:anchor distT="0" distB="0" distL="114300" distR="114300" simplePos="0" relativeHeight="251657728" behindDoc="0" locked="0" layoutInCell="1" allowOverlap="1">
                  <wp:simplePos x="0" y="0"/>
                  <wp:positionH relativeFrom="margin">
                    <wp:posOffset>5177155</wp:posOffset>
                  </wp:positionH>
                  <wp:positionV relativeFrom="margin">
                    <wp:posOffset>69215</wp:posOffset>
                  </wp:positionV>
                  <wp:extent cx="524510" cy="524510"/>
                  <wp:effectExtent l="0" t="0" r="8890" b="889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anchor>
              </w:drawing>
            </w:r>
          </w:p>
          <w:p>
            <w:pPr>
              <w:pStyle w:val="Programmes"/>
              <w:rPr>
                <w:noProof/>
                <w:sz w:val="32"/>
              </w:rPr>
            </w:pPr>
            <w:r>
              <w:rPr>
                <w:noProof/>
              </w:rPr>
              <w:t xml:space="preserve">ΜΕΣΟ ΣΤΗΡΙΞΗΣ ΤΗΣ ΦΕΡΕΓΓΥΟΤΗΤΑΣ </w:t>
            </w:r>
            <w:r>
              <w:rPr>
                <w:noProof/>
              </w:rPr>
              <w:br/>
            </w:r>
          </w:p>
        </w:tc>
      </w:tr>
      <w:tr>
        <w:trPr>
          <w:trHeight w:val="903"/>
        </w:trPr>
        <w:tc>
          <w:tcPr>
            <w:tcW w:w="696" w:type="dxa"/>
            <w:tcBorders>
              <w:bottom w:val="nil"/>
            </w:tcBorders>
            <w:vAlign w:val="center"/>
          </w:tcPr>
          <w:p>
            <w:pPr>
              <w:jc w:val="center"/>
              <w:rPr>
                <w:rFonts w:ascii="Times New Roman" w:eastAsia="+mj-ea" w:hAnsi="Times New Roman"/>
                <w:b/>
                <w:bCs/>
                <w:noProof/>
                <w:color w:val="00A3A0"/>
                <w:kern w:val="24"/>
                <w:sz w:val="32"/>
                <w:szCs w:val="32"/>
              </w:rPr>
            </w:pPr>
            <w:r>
              <w:rPr>
                <w:noProof/>
                <w:lang w:val="en-GB" w:eastAsia="en-GB"/>
              </w:rPr>
              <w:drawing>
                <wp:inline distT="0" distB="0" distL="0" distR="0">
                  <wp:extent cx="299085" cy="2990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9085" cy="299085"/>
                          </a:xfrm>
                          <a:prstGeom prst="rect">
                            <a:avLst/>
                          </a:prstGeom>
                          <a:noFill/>
                          <a:ln>
                            <a:noFill/>
                          </a:ln>
                        </pic:spPr>
                      </pic:pic>
                    </a:graphicData>
                  </a:graphic>
                </wp:inline>
              </w:drawing>
            </w:r>
          </w:p>
        </w:tc>
        <w:tc>
          <w:tcPr>
            <w:tcW w:w="8591" w:type="dxa"/>
            <w:tcBorders>
              <w:bottom w:val="nil"/>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2696D3" w:themeColor="accent1"/>
                <w:sz w:val="28"/>
                <w:szCs w:val="28"/>
              </w:rPr>
              <w:t xml:space="preserve">Στόχος: </w:t>
            </w:r>
            <w:r>
              <w:rPr>
                <w:rFonts w:ascii="Times New Roman" w:hAnsi="Times New Roman"/>
                <w:noProof/>
                <w:color w:val="4D4D4D"/>
                <w:sz w:val="28"/>
                <w:szCs w:val="28"/>
              </w:rPr>
              <w:t>κινητοποίηση ιδιωτικών επενδύσεων για τη στήριξη της φερεγγυότητας βιώσιμων επιχειρήσεων που έχουν πληγεί από την κρίση</w:t>
            </w:r>
          </w:p>
        </w:tc>
      </w:tr>
      <w:tr>
        <w:trPr>
          <w:trHeight w:val="705"/>
        </w:trPr>
        <w:tc>
          <w:tcPr>
            <w:tcW w:w="696" w:type="dxa"/>
            <w:tcBorders>
              <w:top w:val="nil"/>
            </w:tcBorders>
            <w:vAlign w:val="center"/>
          </w:tcPr>
          <w:p>
            <w:pPr>
              <w:jc w:val="center"/>
              <w:rPr>
                <w:rFonts w:ascii="Times New Roman" w:eastAsia="+mn-ea" w:hAnsi="Times New Roman"/>
                <w:b/>
                <w:bCs/>
                <w:noProof/>
                <w:color w:val="00B8B4"/>
                <w:kern w:val="24"/>
                <w:sz w:val="28"/>
                <w:szCs w:val="28"/>
              </w:rPr>
            </w:pPr>
            <w:r>
              <w:rPr>
                <w:rFonts w:ascii="Times New Roman" w:hAnsi="Times New Roman"/>
                <w:b/>
                <w:bCs/>
                <w:noProof/>
                <w:color w:val="00B8B4"/>
                <w:sz w:val="28"/>
                <w:szCs w:val="28"/>
                <w:lang w:val="en-GB" w:eastAsia="en-GB"/>
              </w:rPr>
              <w:drawing>
                <wp:inline distT="0" distB="0" distL="0" distR="0">
                  <wp:extent cx="302260" cy="302260"/>
                  <wp:effectExtent l="0" t="0" r="2540" b="254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260" cy="302260"/>
                          </a:xfrm>
                          <a:prstGeom prst="rect">
                            <a:avLst/>
                          </a:prstGeom>
                        </pic:spPr>
                      </pic:pic>
                    </a:graphicData>
                  </a:graphic>
                </wp:inline>
              </w:drawing>
            </w:r>
          </w:p>
        </w:tc>
        <w:tc>
          <w:tcPr>
            <w:tcW w:w="8591" w:type="dxa"/>
            <w:tcBorders>
              <w:top w:val="nil"/>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FEC00F" w:themeColor="accent2"/>
                <w:sz w:val="28"/>
                <w:szCs w:val="28"/>
              </w:rPr>
              <w:t xml:space="preserve">Μηχανισμός: </w:t>
            </w:r>
            <w:r>
              <w:rPr>
                <w:rFonts w:ascii="Times New Roman" w:hAnsi="Times New Roman"/>
                <w:noProof/>
                <w:color w:val="4D4D4D"/>
                <w:sz w:val="28"/>
                <w:szCs w:val="28"/>
              </w:rPr>
              <w:t>παροχή εγγύησης από τον προϋπολογισμό</w:t>
            </w:r>
          </w:p>
        </w:tc>
      </w:tr>
    </w:tbl>
    <w:p>
      <w:pPr>
        <w:pStyle w:val="Titles"/>
        <w:rPr>
          <w:noProof/>
        </w:rPr>
      </w:pPr>
      <w:r>
        <w:rPr>
          <w:noProof/>
        </w:rPr>
        <w:t>Ανάγκες λόγω της κρίσης και αναμενόμενος αντίκτυπός της</w:t>
      </w:r>
    </w:p>
    <w:p>
      <w:pPr>
        <w:numPr>
          <w:ilvl w:val="0"/>
          <w:numId w:val="24"/>
        </w:numPr>
        <w:pBdr>
          <w:top w:val="nil"/>
          <w:left w:val="nil"/>
          <w:bottom w:val="nil"/>
          <w:right w:val="nil"/>
          <w:between w:val="nil"/>
          <w:bar w:val="nil"/>
        </w:pBdr>
        <w:spacing w:before="120" w:after="120"/>
        <w:ind w:left="357" w:hanging="357"/>
        <w:jc w:val="both"/>
        <w:rPr>
          <w:rFonts w:ascii="EC Square Sans Pro" w:eastAsia="Times New Roman" w:hAnsi="EC Square Sans Pro"/>
          <w:noProof/>
        </w:rPr>
      </w:pPr>
      <w:r>
        <w:rPr>
          <w:rFonts w:ascii="Times New Roman" w:hAnsi="Times New Roman"/>
          <w:noProof/>
          <w:sz w:val="24"/>
        </w:rPr>
        <w:t xml:space="preserve">Επί του παρόντος, οι εταιρείες λαμβάνουν ουσιαστική στήριξη ρευστότητας ως αρωγή για να καλυφθεί η περίοδος της κρίσης, κυρίως μέσω των εθνικών προϋπολογισμών στο πλαίσιο προσωρινής στήριξης από κρατικές ενισχύσεις για την οικονομία στις συνθήκες της COVID-19. Ωστόσο, λόγω της κρίσης, όλο και περισσότερες εταιρείες που διαφορετικά θα ήταν βιώσιμες θα αντιμετωπίσουν προβλήματα φερεγγυότητας, ενώ η στήριξη της ρευστότητας δεν θα είναι επαρκής. Τούτο συνδέεται εν μέρει με το γεγονός ότι η στήριξη της ρευστότητας λαμβάνει κατά κανόνα τη μορφή δανείων, γεγονός που μπορεί να επιβαρύνει περαιτέρω τους ισολογισμούς των εταιρειών, καθώς πολλές από αυτές γνώρισαν σταθερή αύξηση της μόχλευσης κατά τα τελευταία έτη. Αυτό σημαίνει ότι πολλές επιχειρήσεις της ΕΕ εισήλθαν στην κρίση έχοντας σχετικά αδύναμη χρηματοοικονομική βάση και είναι πιθανό, προϊούσης της ύφεσης, να αντιμετωπίσουν ταχεία επιδείνωση των εσόδων και των θέσεών τους σε μετοχές. </w:t>
      </w:r>
    </w:p>
    <w:p>
      <w:pPr>
        <w:numPr>
          <w:ilvl w:val="0"/>
          <w:numId w:val="24"/>
        </w:numPr>
        <w:pBdr>
          <w:top w:val="nil"/>
          <w:left w:val="nil"/>
          <w:bottom w:val="nil"/>
          <w:right w:val="nil"/>
          <w:between w:val="nil"/>
          <w:bar w:val="nil"/>
        </w:pBdr>
        <w:spacing w:before="120" w:after="120"/>
        <w:jc w:val="both"/>
        <w:rPr>
          <w:rFonts w:ascii="EC Square Sans Pro" w:eastAsia="Times New Roman" w:hAnsi="EC Square Sans Pro"/>
          <w:noProof/>
        </w:rPr>
      </w:pPr>
      <w:r>
        <w:rPr>
          <w:rFonts w:ascii="Times New Roman" w:hAnsi="Times New Roman"/>
          <w:noProof/>
          <w:sz w:val="24"/>
          <w:szCs w:val="24"/>
        </w:rPr>
        <w:t>Σύμφωνα με αρχικές εκτιμήσεις, σε περίπτωση που υλοποιηθεί το βασικό οικονομικό σενάριο των εαρινών προβλέψεων, οι συνολικές ζημίες των επιχειρήσεων με περισσότερους από 20 εργαζομένους ενδέχεται να ανέλθουν σε 720 δισ. EUR έως το τέλος του έτους. Οι ζημίες αυτές θα μπορούσαν να φθάσουν το 1,2 τρισ. EUR περίπου βάσει του σεναρίου ακραίων καταστάσεων. Οι επιχειρήσεις μπορούν να αντιμετωπίσουν εν μέρει τις ζημίες που υφίστανται αξιοποιώντας τα ρευστά διαθέσιμα και τα κεφάλαια κίνησης, αλλά σε πολλές περιπτώσεις τα εν λόγω αποθέματα ασφαλείας δεν θα είναι επαρκή. Σύμφωνα με τις εκτιμήσεις, μεταξύ 35 % και 50 % των επιχειρήσεων με περισσότερους από 20 εργαζομένους θα μπορούσαν να αντιμετωπίσουν ανεπάρκειες κεφαλαίων κίνησης έως το τέλος του έτους, ανάλογα με το αν θα επιβεβαιωθεί το βασικό σενάριο ή το σενάριο ακραίων καταστάσεων. Τούτο σημαίνει ότι έως και 260 000 ευρωπαϊκές εταιρείες που απασχολούν περίπου 35 εκατομμύρια εργαζομένους θα μπορούσαν να αντιμετωπίσουν χρηματοδοτικό έλλειμμα στην περίπτωση του δυσμενούς σεναρίου. Γενικά, τα περισσότερα ευρωπαϊκά βιομηχανικά οικοσυστήματα βασίζονται σε πολύπλοκες αλυσίδες εφοδιασμού που απλώνονται σε όλα τα κράτη μέλη στην ενιαία αγορά. Εάν δεν αντιμετωπιστούν, αυτές οι ανεπάρκειες κεφαλαίων μπορεί να οδηγήσουν σε παρατεταμένη περίοδο χαμηλότερων επενδύσεων και υψηλότερης ανεργίας. Ο αντίκτυπος της ανεπάρκειας κεφαλαίων θα είναι άνισος μεταξύ τομέων, βιομηχανικών οικοσυστημάτων και κρατών μελών, γεγονός που θα οδηγήσει σε αποκλίσεις στην ενιαία αγορά και σε μόνιμη βλάβη του παραγωγικού μας δυναμικού και της δυνατότητας ανάκαμψης από την ύφεση.</w:t>
      </w:r>
    </w:p>
    <w:p>
      <w:pPr>
        <w:numPr>
          <w:ilvl w:val="0"/>
          <w:numId w:val="24"/>
        </w:numPr>
        <w:pBdr>
          <w:top w:val="nil"/>
          <w:left w:val="nil"/>
          <w:bottom w:val="nil"/>
          <w:right w:val="nil"/>
          <w:between w:val="nil"/>
          <w:bar w:val="nil"/>
        </w:pBdr>
        <w:spacing w:before="120" w:after="120"/>
        <w:ind w:left="357" w:hanging="357"/>
        <w:jc w:val="both"/>
        <w:rPr>
          <w:rFonts w:ascii="EC Square Sans Pro" w:eastAsia="Times New Roman" w:hAnsi="EC Square Sans Pro"/>
          <w:noProof/>
        </w:rPr>
      </w:pPr>
      <w:r>
        <w:rPr>
          <w:rFonts w:ascii="Times New Roman" w:hAnsi="Times New Roman"/>
          <w:noProof/>
          <w:color w:val="000000"/>
          <w:sz w:val="24"/>
          <w:szCs w:val="24"/>
          <w:u w:color="000000"/>
          <w:bdr w:val="nil"/>
        </w:rPr>
        <w:t xml:space="preserve">Το Μέσο Στήριξης της Φερεγγυότητας είναι ένα νέο και προσωρινό μέσο που δημιουργήθηκε ως μέρος του Ευρωπαϊκού Ταμείου Στρατηγικών Επενδύσεων και αποσκοπεί στην αποτροπή μαζικών ανεπαρκειών κεφαλαίων και πιθανών αθετήσεων υποχρεώσεων από εταιρείες που διαφορετικά θα ήταν βιώσιμες, ως αποτέλεσμα της κρίσης COVID-19. Θα συμβάλει στην κινητοποίηση ιδιωτικών πόρων με σκοπό τη στήριξη βιώσιμων ευρωπαϊκών εταιρειών για την αντιμετώπιση ανησυχιών ως προς τη φερεγγυότητά τους. Θα έχει προσωρινό χαρακτήρα και θα αποσκοπεί αποκλειστικά και μόνο στην αντιμετώπιση των επιπτώσεων της COVID-19. </w:t>
      </w:r>
    </w:p>
    <w:p>
      <w:pPr>
        <w:numPr>
          <w:ilvl w:val="0"/>
          <w:numId w:val="24"/>
        </w:numPr>
        <w:pBdr>
          <w:top w:val="nil"/>
          <w:left w:val="nil"/>
          <w:bottom w:val="nil"/>
          <w:right w:val="nil"/>
          <w:between w:val="nil"/>
          <w:bar w:val="nil"/>
        </w:pBdr>
        <w:spacing w:before="120" w:after="120"/>
        <w:ind w:left="357" w:hanging="357"/>
        <w:jc w:val="both"/>
        <w:rPr>
          <w:rFonts w:ascii="EC Square Sans Pro" w:eastAsia="Times New Roman" w:hAnsi="EC Square Sans Pro"/>
          <w:noProof/>
        </w:rPr>
      </w:pPr>
      <w:r>
        <w:rPr>
          <w:rFonts w:ascii="Times New Roman" w:hAnsi="Times New Roman"/>
          <w:noProof/>
          <w:sz w:val="24"/>
        </w:rPr>
        <w:t xml:space="preserve">Σε ορισμένα κράτη μέλη, το δημόσιο θα έχει την ικανότητα να παρεμβαίνει για να στηρίξει τις εν λόγω εταιρείες. Σε άλλα, η ικανότητα παροχής δημόσιας στήριξης θα είναι πιο περιορισμένη. Οι οικονομικές επιπτώσεις της πανδημίας COVID-19 υπήρξαν επίσης διαφορετικές μεταξύ των κρατών μελών. Αν δεν αντιμετωπιστούν, οι διαφορές αυτές θα προκαλέσουν μόνιμη στρέβλωση των όρων ανταγωνισμού και περαιτέρω διεύρυνση των οικονομικών αποκλίσεων εντός της Ένωσης. </w:t>
      </w:r>
      <w:r>
        <w:rPr>
          <w:rFonts w:ascii="Times New Roman" w:hAnsi="Times New Roman"/>
          <w:noProof/>
          <w:sz w:val="24"/>
          <w:szCs w:val="24"/>
        </w:rPr>
        <w:t>Το Μέσο Στήριξης της Φερεγγυότητας θα αντισταθμίσει αυτές τις στρεβλώσεις και θα στηρίξει την ομαλή λειτουργία της ενιαίας αγοράς.</w:t>
      </w:r>
    </w:p>
    <w:p>
      <w:pPr>
        <w:pStyle w:val="Titles"/>
        <w:rPr>
          <w:noProof/>
        </w:rPr>
      </w:pPr>
      <w:r>
        <w:rPr>
          <w:noProof/>
        </w:rPr>
        <w:t>Υλοποίηση</w:t>
      </w:r>
    </w:p>
    <w:p>
      <w:pPr>
        <w:numPr>
          <w:ilvl w:val="0"/>
          <w:numId w:val="24"/>
        </w:numPr>
        <w:pBdr>
          <w:top w:val="nil"/>
          <w:left w:val="nil"/>
          <w:bottom w:val="nil"/>
          <w:right w:val="nil"/>
          <w:between w:val="nil"/>
          <w:bar w:val="nil"/>
        </w:pBdr>
        <w:spacing w:before="120" w:after="120"/>
        <w:ind w:left="357" w:hanging="357"/>
        <w:jc w:val="both"/>
        <w:rPr>
          <w:rFonts w:ascii="EC Square Sans Pro" w:eastAsia="Arial Unicode MS" w:hAnsi="EC Square Sans Pro"/>
          <w:noProof/>
          <w:color w:val="000000"/>
          <w:sz w:val="24"/>
          <w:szCs w:val="24"/>
          <w:u w:color="000000"/>
          <w:bdr w:val="nil"/>
        </w:rPr>
      </w:pPr>
      <w:r>
        <w:rPr>
          <w:rFonts w:ascii="Times New Roman" w:hAnsi="Times New Roman"/>
          <w:noProof/>
          <w:sz w:val="24"/>
          <w:szCs w:val="24"/>
        </w:rPr>
        <w:t xml:space="preserve">Το Μέσο Στήριξης της Φερεγγυότητας θα παρέχει εγγύηση της Ένωσης στον όμιλο της Ευρωπαϊκής Τράπεζας Επενδύσεων με σκοπό την κινητοποίηση ιδιωτικών κεφαλαίων για τη στήριξη επιλέξιμων εταιρειών που επηρεάζονται αρνητικά από την κρίση της COVID-19. </w:t>
      </w:r>
    </w:p>
    <w:p>
      <w:pPr>
        <w:numPr>
          <w:ilvl w:val="0"/>
          <w:numId w:val="24"/>
        </w:numPr>
        <w:pBdr>
          <w:top w:val="nil"/>
          <w:left w:val="nil"/>
          <w:bottom w:val="nil"/>
          <w:right w:val="nil"/>
          <w:between w:val="nil"/>
          <w:bar w:val="nil"/>
        </w:pBdr>
        <w:spacing w:before="120" w:after="120"/>
        <w:jc w:val="both"/>
        <w:rPr>
          <w:rFonts w:ascii="EC Square Sans Pro" w:eastAsia="Arial Unicode MS" w:hAnsi="EC Square Sans Pro"/>
          <w:noProof/>
          <w:color w:val="000000"/>
          <w:sz w:val="24"/>
          <w:szCs w:val="24"/>
          <w:u w:color="000000"/>
          <w:bdr w:val="nil"/>
        </w:rPr>
      </w:pPr>
      <w:r>
        <w:rPr>
          <w:rFonts w:ascii="Times New Roman" w:hAnsi="Times New Roman"/>
          <w:noProof/>
          <w:sz w:val="24"/>
          <w:szCs w:val="24"/>
        </w:rPr>
        <w:t>Θα λαμβάνεται μεν μέριμνα ώστε όλα τα κράτη μέλη και όλοι οι τομείς να μπορούν να επωφεληθούν από την εγγύηση της Ένωσης, όμως η χρήση της εγγύησης της Ένωσης θα κατευθυνθεί προς τα κράτη μέλη και τους τομείς που έχουν πληγεί περισσότερο από την κρίση της COVID-19, καθώς και σε εταιρείες στα κράτη μέλη στα οποία η διαθέσιμη στήριξη της φερεγγυότητας από το κράτος είναι πιο περιορισμένη.</w:t>
      </w:r>
    </w:p>
    <w:p>
      <w:pPr>
        <w:numPr>
          <w:ilvl w:val="0"/>
          <w:numId w:val="24"/>
        </w:numPr>
        <w:pBdr>
          <w:top w:val="nil"/>
          <w:left w:val="nil"/>
          <w:bottom w:val="nil"/>
          <w:right w:val="nil"/>
          <w:between w:val="nil"/>
          <w:bar w:val="nil"/>
        </w:pBdr>
        <w:spacing w:before="120" w:after="120"/>
        <w:ind w:left="357" w:hanging="357"/>
        <w:jc w:val="both"/>
        <w:rPr>
          <w:rFonts w:ascii="EC Square Sans Pro" w:eastAsia="Arial Unicode MS" w:hAnsi="EC Square Sans Pro"/>
          <w:noProof/>
          <w:color w:val="000000"/>
          <w:sz w:val="24"/>
          <w:szCs w:val="24"/>
          <w:u w:color="000000"/>
          <w:bdr w:val="nil"/>
        </w:rPr>
      </w:pPr>
      <w:r>
        <w:rPr>
          <w:rFonts w:ascii="Times New Roman" w:hAnsi="Times New Roman"/>
          <w:noProof/>
          <w:sz w:val="24"/>
          <w:szCs w:val="24"/>
        </w:rPr>
        <w:t>Ο όμιλος της Ευρωπαϊκής Τράπεζας Επενδύσεων θα χρησιμοποιήσει την εγγύηση της Ένωσης για να μειώσει τον κίνδυνο για τους ιδιώτες επενδυτές που επενδύουν σε επιλέξιμες εταιρείες, παρέχοντας εγγυήσεις ή χρηματοδότηση σε επενδυτικούς φορείς (ταμεία ιδιωτικής διαχείρισης ή φορείς ειδικού σκοπού) που λειτουργούν με εμπορικούς όρους, κινητοποιώντας με τον τρόπο αυτό ιδιωτικούς πόρους για τη στήριξη των εν λόγω επιχειρήσεων. Η μέθοδος αυτή θα δώσει στις επιλέξιμες εταιρείες τη δυνατότητα να αναζητούν νέα κεφάλαια από ιδιώτες επενδυτές, ενισχύοντας έτσι την κεφαλαιακή τους βάση και αντιμετωπίζοντας τους κινδύνους για τη φερεγγυότητά τους. Ένα τέτοιο σύστημα διαμεσολάβησης διασφαλίζει ότι μόνο ανεξάρτητοι διαχειριστές των επενδυτικών φορέων θα αποφασίζουν ποιες εταιρείες θα λαμβάνουν στήριξη. Η συμμετοχή φορέων του ιδιωτικού τομέα ως δυνητικών επενδυτών θα επιτρέψει μια πιο στοχευμένη παροχή κεφαλαίων σε εταιρείες που είναι πραγματικά βιώσιμες.</w:t>
      </w:r>
    </w:p>
    <w:p>
      <w:pPr>
        <w:pStyle w:val="Titles"/>
        <w:rPr>
          <w:noProof/>
        </w:rPr>
      </w:pPr>
      <w:r>
        <w:rPr>
          <w:noProof/>
        </w:rPr>
        <w:t>Συμπληρωματικότητα με τις ενωσιακές και τις εθνικές πολιτικές</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 xml:space="preserve">Το Μέσο Στήριξης της Φερεγγυότητας αποτελεί άμεσο και προσωρινό συμπλήρωμα του ενισχυμένου σκέλους για τις ΜΜΕ στο InvestEU, του αυξημένου κονδυλίου για τη συνοχή που απευθύνεται στις ΜΜΕ και του Ταμείου Εγγυοδοσίας COVID-19 που συστήνεται από την Ευρωπαϊκή Τράπεζα Επενδύσεων, καθώς και του Μηχανισμού Στρατηγικών Επενδύσεων στο πλαίσιο του InvestEU. </w:t>
      </w:r>
    </w:p>
    <w:p>
      <w:pPr>
        <w:numPr>
          <w:ilvl w:val="0"/>
          <w:numId w:val="24"/>
        </w:numPr>
        <w:pBdr>
          <w:top w:val="nil"/>
          <w:left w:val="nil"/>
          <w:bottom w:val="nil"/>
          <w:right w:val="nil"/>
          <w:between w:val="nil"/>
          <w:bar w:val="nil"/>
        </w:pBdr>
        <w:spacing w:before="120" w:after="120"/>
        <w:ind w:left="357" w:hanging="357"/>
        <w:jc w:val="both"/>
        <w:rPr>
          <w:rFonts w:ascii="Times New Roman" w:eastAsia="Arial Unicode MS" w:hAnsi="Times New Roman"/>
          <w:noProof/>
          <w:color w:val="000000"/>
          <w:sz w:val="24"/>
          <w:szCs w:val="24"/>
          <w:u w:color="000000"/>
          <w:bdr w:val="nil"/>
        </w:rPr>
      </w:pPr>
      <w:r>
        <w:rPr>
          <w:rFonts w:ascii="Times New Roman" w:hAnsi="Times New Roman"/>
          <w:noProof/>
          <w:color w:val="000000"/>
          <w:sz w:val="24"/>
          <w:szCs w:val="24"/>
          <w:u w:color="000000"/>
          <w:bdr w:val="nil"/>
        </w:rPr>
        <w:t>Το Μέσο θα συμπληρώνει τις εθνικές πολιτικές τις οποίες θέτει σε εφαρμογή περιορισμένος αριθμός κρατών μελών, διασφαλίζοντας τη διαθεσιμότητα στήριξης της φερεγγυότητας σε ολόκληρη την Ένωση. Οι όροι που ισχύουν για τα μέσα αυτά θα πρέπει να συνάδουν με τους κανόνες για τις κρατικές ενισχύσεις, ώστε να εξασφαλίζονται ίσοι όροι ανταγωνισμού και να διευκολύνονται πιθανοί συνδυασμοί με τη στήριξη που παρέχεται άμεσα από τα κράτη μέλη, ενώ θα λαμβάνεται δεόντως υπόψη ο ευρωπαϊκός χαρακτήρας του μέσου και η εμπορική διαχείριση των ταμείων.</w:t>
      </w:r>
    </w:p>
    <w:p>
      <w:pPr>
        <w:pStyle w:val="Titles"/>
        <w:rPr>
          <w:noProof/>
        </w:rPr>
      </w:pPr>
      <w:r>
        <w:rPr>
          <w:noProof/>
        </w:rPr>
        <w:t>Δημοσιονομικές πτυχές</w:t>
      </w:r>
    </w:p>
    <w:p>
      <w:pPr>
        <w:tabs>
          <w:tab w:val="left" w:pos="7100"/>
        </w:tabs>
        <w:jc w:val="both"/>
        <w:rPr>
          <w:noProof/>
        </w:rPr>
      </w:pPr>
      <w:r>
        <w:rPr>
          <w:rFonts w:ascii="Times New Roman" w:hAnsi="Times New Roman"/>
          <w:noProof/>
          <w:sz w:val="24"/>
        </w:rPr>
        <w:t xml:space="preserve">Χρηματοδοτικό κονδύλιο ύψους 31 δισ. EUR θα αυξήσει την εγγύηση της ΕΕ στο πλαίσιο του τρέχοντος δημοσιονομικού πλαισίου κατά 66 δισ. EUR. Η εγγύηση αυτή θα επιτρέψει την κινητοποίηση επενδύσεων ύψους περίπου 300 δισ. EUR, αρχής γενομένης ήδη από το 2020. </w:t>
      </w:r>
      <w:r>
        <w:rPr>
          <w:rFonts w:ascii="Times New Roman" w:hAnsi="Times New Roman"/>
          <w:noProof/>
          <w:sz w:val="24"/>
        </w:rPr>
        <w:br w:type="page"/>
      </w:r>
    </w:p>
    <w:tbl>
      <w:tblPr>
        <w:tblStyle w:val="TableGrid"/>
        <w:tblW w:w="0" w:type="auto"/>
        <w:tblBorders>
          <w:top w:val="dashSmallGap" w:sz="12" w:space="0" w:color="00A3A0"/>
          <w:left w:val="dashSmallGap" w:sz="12" w:space="0" w:color="00A3A0"/>
          <w:bottom w:val="dashSmallGap" w:sz="12" w:space="0" w:color="00A3A0"/>
          <w:right w:val="dashSmallGap" w:sz="12" w:space="0" w:color="00A3A0"/>
          <w:insideH w:val="dashSmallGap" w:sz="12" w:space="0" w:color="00A3A0"/>
          <w:insideV w:val="dashSmallGap" w:sz="12" w:space="0" w:color="00A3A0"/>
        </w:tblBorders>
        <w:tblLook w:val="04A0" w:firstRow="1" w:lastRow="0" w:firstColumn="1" w:lastColumn="0" w:noHBand="0" w:noVBand="1"/>
      </w:tblPr>
      <w:tblGrid>
        <w:gridCol w:w="696"/>
        <w:gridCol w:w="8591"/>
      </w:tblGrid>
      <w:tr>
        <w:tc>
          <w:tcPr>
            <w:tcW w:w="9287" w:type="dxa"/>
            <w:gridSpan w:val="2"/>
            <w:tcBorders>
              <w:top w:val="dashSmallGap" w:sz="12" w:space="0" w:color="4C4B9A" w:themeColor="text2"/>
              <w:left w:val="dashSmallGap" w:sz="12" w:space="0" w:color="4C4B9A" w:themeColor="text2"/>
              <w:bottom w:val="dashSmallGap" w:sz="12" w:space="0" w:color="4C4B9A" w:themeColor="text2"/>
              <w:right w:val="dashSmallGap" w:sz="12" w:space="0" w:color="4C4B9A" w:themeColor="text2"/>
            </w:tcBorders>
          </w:tcPr>
          <w:p>
            <w:pPr>
              <w:rPr>
                <w:rFonts w:ascii="Times New Roman" w:eastAsia="+mj-ea" w:hAnsi="Times New Roman"/>
                <w:b/>
                <w:bCs/>
                <w:noProof/>
                <w:color w:val="4C4B9A" w:themeColor="text2"/>
                <w:kern w:val="24"/>
                <w:sz w:val="32"/>
                <w:szCs w:val="32"/>
              </w:rPr>
            </w:pPr>
            <w:r>
              <w:rPr>
                <w:rFonts w:ascii="Times New Roman" w:hAnsi="Times New Roman"/>
                <w:b/>
                <w:bCs/>
                <w:noProof/>
                <w:color w:val="4C4B9A" w:themeColor="text2"/>
                <w:sz w:val="32"/>
                <w:szCs w:val="32"/>
                <w:lang w:val="en-GB" w:eastAsia="en-GB"/>
              </w:rPr>
              <w:drawing>
                <wp:anchor distT="0" distB="0" distL="114300" distR="114300" simplePos="0" relativeHeight="251655680" behindDoc="0" locked="0" layoutInCell="1" allowOverlap="1">
                  <wp:simplePos x="0" y="0"/>
                  <wp:positionH relativeFrom="margin">
                    <wp:posOffset>5176520</wp:posOffset>
                  </wp:positionH>
                  <wp:positionV relativeFrom="margin">
                    <wp:posOffset>72390</wp:posOffset>
                  </wp:positionV>
                  <wp:extent cx="524510" cy="524510"/>
                  <wp:effectExtent l="0" t="0" r="0" b="889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anchor>
              </w:drawing>
            </w:r>
          </w:p>
          <w:p>
            <w:pPr>
              <w:pStyle w:val="Programmes"/>
              <w:rPr>
                <w:noProof/>
                <w:sz w:val="32"/>
              </w:rPr>
            </w:pPr>
            <w:r>
              <w:rPr>
                <w:noProof/>
              </w:rPr>
              <w:t xml:space="preserve">ΠΡΟΓΡΑΜΜΑ EU4HEALTH </w:t>
            </w:r>
            <w:r>
              <w:rPr>
                <w:noProof/>
              </w:rPr>
              <w:br/>
            </w:r>
          </w:p>
        </w:tc>
      </w:tr>
      <w:tr>
        <w:trPr>
          <w:trHeight w:val="903"/>
        </w:trPr>
        <w:tc>
          <w:tcPr>
            <w:tcW w:w="696" w:type="dxa"/>
            <w:tcBorders>
              <w:top w:val="dashSmallGap" w:sz="12" w:space="0" w:color="4C4B9A" w:themeColor="text2"/>
              <w:left w:val="dashSmallGap" w:sz="12" w:space="0" w:color="4C4B9A" w:themeColor="text2"/>
              <w:bottom w:val="nil"/>
              <w:right w:val="nil"/>
            </w:tcBorders>
            <w:vAlign w:val="center"/>
          </w:tcPr>
          <w:p>
            <w:pPr>
              <w:jc w:val="center"/>
              <w:rPr>
                <w:rFonts w:ascii="Times New Roman" w:eastAsia="+mj-ea" w:hAnsi="Times New Roman"/>
                <w:b/>
                <w:bCs/>
                <w:noProof/>
                <w:color w:val="00A3A0"/>
                <w:kern w:val="24"/>
                <w:sz w:val="32"/>
                <w:szCs w:val="32"/>
              </w:rPr>
            </w:pPr>
            <w:r>
              <w:rPr>
                <w:noProof/>
                <w:lang w:val="en-GB" w:eastAsia="en-GB"/>
              </w:rPr>
              <w:drawing>
                <wp:inline distT="0" distB="0" distL="0" distR="0">
                  <wp:extent cx="299085" cy="299085"/>
                  <wp:effectExtent l="0" t="0" r="571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9085" cy="299085"/>
                          </a:xfrm>
                          <a:prstGeom prst="rect">
                            <a:avLst/>
                          </a:prstGeom>
                          <a:noFill/>
                          <a:ln>
                            <a:noFill/>
                          </a:ln>
                        </pic:spPr>
                      </pic:pic>
                    </a:graphicData>
                  </a:graphic>
                </wp:inline>
              </w:drawing>
            </w:r>
          </w:p>
        </w:tc>
        <w:tc>
          <w:tcPr>
            <w:tcW w:w="8591" w:type="dxa"/>
            <w:tcBorders>
              <w:top w:val="dashSmallGap" w:sz="12" w:space="0" w:color="4C4B9A" w:themeColor="text2"/>
              <w:left w:val="nil"/>
              <w:bottom w:val="nil"/>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2696D3" w:themeColor="accent1"/>
                <w:sz w:val="28"/>
                <w:szCs w:val="28"/>
              </w:rPr>
              <w:t xml:space="preserve">Στόχος: </w:t>
            </w:r>
            <w:r>
              <w:rPr>
                <w:rFonts w:ascii="Times New Roman" w:hAnsi="Times New Roman"/>
                <w:noProof/>
                <w:color w:val="4D4D4D"/>
                <w:sz w:val="28"/>
                <w:szCs w:val="28"/>
              </w:rPr>
              <w:t>επενδύσεις στην ασφάλεια της υγείας και στην ανθεκτικότητα των συστημάτων υγείας</w:t>
            </w:r>
          </w:p>
        </w:tc>
      </w:tr>
      <w:tr>
        <w:trPr>
          <w:trHeight w:val="705"/>
        </w:trPr>
        <w:tc>
          <w:tcPr>
            <w:tcW w:w="696" w:type="dxa"/>
            <w:tcBorders>
              <w:top w:val="nil"/>
              <w:left w:val="dashSmallGap" w:sz="12" w:space="0" w:color="4C4B9A" w:themeColor="text2"/>
              <w:bottom w:val="dashSmallGap" w:sz="12" w:space="0" w:color="4C4B9A" w:themeColor="text2"/>
              <w:right w:val="nil"/>
            </w:tcBorders>
            <w:vAlign w:val="center"/>
          </w:tcPr>
          <w:p>
            <w:pPr>
              <w:jc w:val="center"/>
              <w:rPr>
                <w:rFonts w:ascii="Times New Roman" w:eastAsia="+mn-ea" w:hAnsi="Times New Roman"/>
                <w:b/>
                <w:bCs/>
                <w:noProof/>
                <w:color w:val="00B8B4"/>
                <w:kern w:val="24"/>
                <w:sz w:val="28"/>
                <w:szCs w:val="28"/>
              </w:rPr>
            </w:pPr>
            <w:r>
              <w:rPr>
                <w:rFonts w:ascii="Times New Roman" w:hAnsi="Times New Roman"/>
                <w:b/>
                <w:bCs/>
                <w:noProof/>
                <w:color w:val="00B8B4"/>
                <w:sz w:val="28"/>
                <w:szCs w:val="28"/>
                <w:lang w:val="en-GB" w:eastAsia="en-GB"/>
              </w:rPr>
              <w:drawing>
                <wp:inline distT="0" distB="0" distL="0" distR="0">
                  <wp:extent cx="302260" cy="302260"/>
                  <wp:effectExtent l="0" t="0" r="2540" b="254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260" cy="302260"/>
                          </a:xfrm>
                          <a:prstGeom prst="rect">
                            <a:avLst/>
                          </a:prstGeom>
                        </pic:spPr>
                      </pic:pic>
                    </a:graphicData>
                  </a:graphic>
                </wp:inline>
              </w:drawing>
            </w:r>
          </w:p>
        </w:tc>
        <w:tc>
          <w:tcPr>
            <w:tcW w:w="8591" w:type="dxa"/>
            <w:tcBorders>
              <w:top w:val="nil"/>
              <w:left w:val="nil"/>
              <w:bottom w:val="dashSmallGap" w:sz="12" w:space="0" w:color="4C4B9A" w:themeColor="text2"/>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FEC00F" w:themeColor="accent2"/>
                <w:sz w:val="28"/>
                <w:szCs w:val="28"/>
              </w:rPr>
              <w:t xml:space="preserve">Μηχανισμός: </w:t>
            </w:r>
            <w:r>
              <w:rPr>
                <w:rFonts w:ascii="Times New Roman" w:hAnsi="Times New Roman"/>
                <w:noProof/>
                <w:color w:val="4D4D4D"/>
                <w:sz w:val="28"/>
                <w:szCs w:val="28"/>
              </w:rPr>
              <w:t>επιχορηγήσεις και δημόσιες συμβάσεις</w:t>
            </w:r>
          </w:p>
        </w:tc>
      </w:tr>
    </w:tbl>
    <w:p>
      <w:pPr>
        <w:pStyle w:val="Titles"/>
        <w:rPr>
          <w:noProof/>
        </w:rPr>
      </w:pPr>
      <w:r>
        <w:rPr>
          <w:noProof/>
        </w:rPr>
        <w:t>Ανάγκες λόγω της κρίσης και αναμενόμενος αντίκτυπός της</w:t>
      </w:r>
    </w:p>
    <w:p>
      <w:pPr>
        <w:numPr>
          <w:ilvl w:val="0"/>
          <w:numId w:val="24"/>
        </w:numPr>
        <w:pBdr>
          <w:top w:val="nil"/>
          <w:left w:val="nil"/>
          <w:bottom w:val="nil"/>
          <w:right w:val="nil"/>
          <w:between w:val="nil"/>
          <w:bar w:val="nil"/>
        </w:pBdr>
        <w:spacing w:before="120" w:after="120"/>
        <w:jc w:val="both"/>
        <w:rPr>
          <w:rFonts w:ascii="Times New Roman" w:eastAsia="Calibri" w:hAnsi="Times New Roman"/>
          <w:noProof/>
          <w:color w:val="000000"/>
          <w:sz w:val="24"/>
          <w:szCs w:val="24"/>
        </w:rPr>
      </w:pPr>
      <w:r>
        <w:rPr>
          <w:rFonts w:ascii="Times New Roman" w:hAnsi="Times New Roman"/>
          <w:noProof/>
          <w:color w:val="000000"/>
          <w:sz w:val="24"/>
          <w:szCs w:val="24"/>
        </w:rPr>
        <w:t>Ένα φιλόδοξο και αυτόνομο πρόγραμμα EU4Health θα αποτυπώνει τα διδάγματα που αντλήθηκαν από την κρίση της COVID-19 και από προηγούμενα προγράμματα για την υγεία. Μπορεί να συμβάλει στη δημιουργία και την εκ νέου ανάπτυξη ικανοτήτων και εξοπλισμού θεραπείας και ιατρικών εφοδίων, παρέχοντας με αυτόν τον τρόπο στήριξη ενόψει των μελλοντικών προκλήσεων στον τομέα της υγείας. Το νέο πρόγραμμα θα αποτελέσει βασικό εργαλείο που θα βοηθήσει την Ευρώπη να αντιμετωπίσει τις μελλοντικές απειλές για την υγεία.</w:t>
      </w:r>
    </w:p>
    <w:p>
      <w:pPr>
        <w:numPr>
          <w:ilvl w:val="0"/>
          <w:numId w:val="24"/>
        </w:numPr>
        <w:pBdr>
          <w:top w:val="nil"/>
          <w:left w:val="nil"/>
          <w:bottom w:val="nil"/>
          <w:right w:val="nil"/>
          <w:between w:val="nil"/>
          <w:bar w:val="nil"/>
        </w:pBdr>
        <w:spacing w:before="120" w:after="120"/>
        <w:jc w:val="both"/>
        <w:rPr>
          <w:rFonts w:ascii="Times New Roman" w:eastAsia="Calibri" w:hAnsi="Times New Roman"/>
          <w:noProof/>
          <w:color w:val="000000"/>
          <w:sz w:val="24"/>
          <w:szCs w:val="24"/>
        </w:rPr>
      </w:pPr>
      <w:r>
        <w:rPr>
          <w:rFonts w:ascii="Times New Roman" w:hAnsi="Times New Roman"/>
          <w:noProof/>
          <w:color w:val="000000"/>
          <w:sz w:val="24"/>
          <w:szCs w:val="24"/>
        </w:rPr>
        <w:t>Στόχος του θα είναι η δημιουργία ενός ολοκληρωμένου πλαισίου για την αντιμετώπιση αυτών των απειλών για την υγεία, η σύνδεσή του με όλα τα σχετικά προγράμματα της ΕΕ για την υγεία και η θέσπιση νέων τρόπων για την υλοποίηση δράσεων και την εξασφάλιση της διαθεσιμότητας ιατρικών αντιμέτρων και πόρων σε περίπτωση σοβαρών απειλών για την υγεία.</w:t>
      </w:r>
    </w:p>
    <w:p>
      <w:pPr>
        <w:numPr>
          <w:ilvl w:val="0"/>
          <w:numId w:val="24"/>
        </w:numPr>
        <w:pBdr>
          <w:top w:val="nil"/>
          <w:left w:val="nil"/>
          <w:bottom w:val="nil"/>
          <w:right w:val="nil"/>
          <w:between w:val="nil"/>
          <w:bar w:val="nil"/>
        </w:pBdr>
        <w:spacing w:before="120" w:after="120"/>
        <w:jc w:val="both"/>
        <w:rPr>
          <w:rFonts w:ascii="Times New Roman" w:eastAsia="DengXian" w:hAnsi="Times New Roman"/>
          <w:noProof/>
          <w:sz w:val="24"/>
          <w:szCs w:val="24"/>
        </w:rPr>
      </w:pPr>
      <w:r>
        <w:rPr>
          <w:rFonts w:ascii="Times New Roman" w:hAnsi="Times New Roman"/>
          <w:noProof/>
          <w:sz w:val="24"/>
          <w:szCs w:val="24"/>
        </w:rPr>
        <w:t>Το πρώτο σκέλος του προγράμματος θα αφορά την ασφάλεια της υγείας. Θα συμβάλει στη δημιουργία ενός ισχυρού και νομικά άρτιου πλαισίου με επαρκείς οικονομικούς πόρους για την πρόληψη, την ετοιμότητα και την αντιμετώπιση κρίσεων στον τομέα της υγείας στην ΕΕ. Το πλαίσιο αυτό θα ενισχύσει την εθνική και ενωσιακή ικανότητα σχεδιασμού έκτακτης ανάγκης και θα επιτρέψει στα κράτη μέλη να αντιμετωπίζουν από κοινού τις κοινές απειλές για την υγεία, ιδίως τις διασυνοριακές (συμπεριλαμβανομένων και εκείνων από χώρες εκτός της ΕΕ), όπου η παρέμβαση της ΕΕ μπορεί να προσθέσει απτή αξία.</w:t>
      </w:r>
    </w:p>
    <w:p>
      <w:pPr>
        <w:numPr>
          <w:ilvl w:val="0"/>
          <w:numId w:val="24"/>
        </w:numPr>
        <w:pBdr>
          <w:top w:val="nil"/>
          <w:left w:val="nil"/>
          <w:bottom w:val="nil"/>
          <w:right w:val="nil"/>
          <w:between w:val="nil"/>
          <w:bar w:val="nil"/>
        </w:pBdr>
        <w:spacing w:before="120" w:after="120"/>
        <w:jc w:val="both"/>
        <w:rPr>
          <w:rFonts w:ascii="Times New Roman" w:eastAsia="DengXian" w:hAnsi="Times New Roman"/>
          <w:noProof/>
          <w:sz w:val="24"/>
          <w:szCs w:val="24"/>
        </w:rPr>
      </w:pPr>
      <w:r>
        <w:rPr>
          <w:rFonts w:ascii="Times New Roman" w:hAnsi="Times New Roman"/>
          <w:noProof/>
          <w:sz w:val="24"/>
          <w:szCs w:val="24"/>
        </w:rPr>
        <w:t>Ένας δεύτερος άξονας θα στηρίξει το μεσομακροπρόθεσμο όραμα «Μία υγεία» για τη βελτίωση των αποτελεσμάτων στον τομέα της υγείας με αποδοτικά και χωρίς αποκλεισμούς συστήματα υγείας σε όλα τα κράτη μέλη, μέσω της καλύτερης πρόληψης και επιτήρησης των νόσων, της προαγωγής της υγείας, της πρόσβασης, της διάγνωσης και της θεραπείας, καθώς και μέσω διασυνοριακής συνεργασίας στον τομέα της υγείας.</w:t>
      </w:r>
      <w:r>
        <w:rPr>
          <w:rFonts w:ascii="Times New Roman" w:hAnsi="Times New Roman"/>
          <w:i/>
          <w:noProof/>
          <w:sz w:val="24"/>
          <w:szCs w:val="24"/>
        </w:rPr>
        <w:t xml:space="preserve"> </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szCs w:val="24"/>
        </w:rPr>
      </w:pPr>
      <w:r>
        <w:rPr>
          <w:rFonts w:ascii="Times New Roman" w:hAnsi="Times New Roman"/>
          <w:noProof/>
          <w:color w:val="000000"/>
          <w:sz w:val="24"/>
          <w:szCs w:val="24"/>
        </w:rPr>
        <w:t>Το νέο πρόγραμμα θα αφορά επίσης τις μη μεταδοτικές ασθένειες, οι οποίες έχουν αποδειχθεί ιδιαίτερα καθοριστικοί παράγοντες για τη θνησιμότητα από την COVID-19.</w:t>
      </w:r>
    </w:p>
    <w:p>
      <w:pPr>
        <w:pStyle w:val="ListParagraph"/>
        <w:numPr>
          <w:ilvl w:val="0"/>
          <w:numId w:val="24"/>
        </w:numPr>
        <w:jc w:val="both"/>
        <w:rPr>
          <w:rFonts w:ascii="Times New Roman" w:eastAsia="DengXian" w:hAnsi="Times New Roman"/>
          <w:noProof/>
          <w:sz w:val="24"/>
          <w:szCs w:val="24"/>
        </w:rPr>
      </w:pPr>
      <w:r>
        <w:rPr>
          <w:rFonts w:ascii="Times New Roman" w:hAnsi="Times New Roman"/>
          <w:noProof/>
          <w:sz w:val="24"/>
          <w:szCs w:val="24"/>
        </w:rPr>
        <w:t>Επιπλέον, φιλόδοξες ειδικές πρωτοβουλίες θα μπορούσαν, για παράδειγμα, να στοχεύσουν στην εξάλειψη συγκεκριμένων ασθενειών, όπως η μείωση των κρουσμάτων καρκίνου του τραχήλου της μήτρας και της εποχικής γρίπης. Θα μπορούσαν να συμβάλουν στην πρόληψη βλαβών και δαπανών που θα μπορούσαν να αποφευχθούν, καθώς και στη μείωση των ανισοτήτων στον τομέα της υγείας.</w:t>
      </w:r>
    </w:p>
    <w:p>
      <w:pPr>
        <w:pStyle w:val="Titles"/>
        <w:rPr>
          <w:noProof/>
        </w:rPr>
      </w:pPr>
      <w:r>
        <w:rPr>
          <w:noProof/>
        </w:rPr>
        <w:t>Υλοποίηση</w:t>
      </w:r>
    </w:p>
    <w:p>
      <w:pPr>
        <w:pStyle w:val="ListParagraph"/>
        <w:numPr>
          <w:ilvl w:val="0"/>
          <w:numId w:val="24"/>
        </w:numPr>
        <w:pBdr>
          <w:top w:val="nil"/>
          <w:left w:val="nil"/>
          <w:bottom w:val="nil"/>
          <w:right w:val="nil"/>
          <w:between w:val="nil"/>
          <w:bar w:val="nil"/>
        </w:pBdr>
        <w:spacing w:before="120" w:after="120"/>
        <w:ind w:left="357"/>
        <w:jc w:val="both"/>
        <w:rPr>
          <w:rFonts w:ascii="Times New Roman" w:eastAsia="DengXian" w:hAnsi="Times New Roman"/>
          <w:noProof/>
          <w:sz w:val="24"/>
        </w:rPr>
      </w:pPr>
      <w:r>
        <w:rPr>
          <w:rFonts w:ascii="Times New Roman" w:hAnsi="Times New Roman"/>
          <w:noProof/>
          <w:color w:val="000000"/>
          <w:sz w:val="24"/>
          <w:szCs w:val="24"/>
        </w:rPr>
        <w:t xml:space="preserve">Το πρόγραμμα θα βασιστεί στις τρέχουσες εργασίες, όπως τα ευρωπαϊκά δίκτυα αναφοράς για τις σπάνιες νόσους και την πρόληψη, την ετοιμότητα και τη διαχείριση των κρίσεων, ώστε να εξασφαλιστεί επαρκής κρίσιμη μάζα και οικονομίες κλίμακας. Θα στηρίζει την ανοδική σύγκλιση, την προώθηση της πρόληψης, την ολοκληρωμένη περίθαλψη και την ισότιμη πρόσβαση στην ιατροφαρμακευτική περίθαλψη. </w:t>
      </w:r>
    </w:p>
    <w:p>
      <w:pPr>
        <w:numPr>
          <w:ilvl w:val="0"/>
          <w:numId w:val="24"/>
        </w:numPr>
        <w:spacing w:before="120" w:after="120"/>
        <w:ind w:right="-1"/>
        <w:jc w:val="both"/>
        <w:rPr>
          <w:rFonts w:ascii="Times New Roman" w:eastAsia="Calibri" w:hAnsi="Times New Roman"/>
          <w:noProof/>
          <w:color w:val="000000"/>
          <w:sz w:val="24"/>
          <w:szCs w:val="24"/>
        </w:rPr>
      </w:pPr>
      <w:r>
        <w:rPr>
          <w:rFonts w:ascii="Times New Roman" w:hAnsi="Times New Roman"/>
          <w:noProof/>
          <w:color w:val="000000"/>
          <w:sz w:val="24"/>
          <w:szCs w:val="24"/>
        </w:rPr>
        <w:t>Το πρόγραμμα θα εξασφαλίσει συνεχείς επενδύσεις στις απαραίτητες δομές και εργαλεία για επιχειρησιακή στήριξη στην ΕΕ με σκοπό την αντιμετώπιση των κρίσεων στον τομέα της υγείας, την κάλυψη της πρόληψης, της ετοιμότητας και της αντίδρασης, καθώς και τη στήριξη του πραγματικού διατομεακού συντονισμού σε επίπεδο ΕΕ. Θα αναληφθούν εργασίες σε στενή συνεργασία με το ECDC, τον EMA, την EFSA ή τον ECHA, ομάδες εμπειρογνωμόνων και τα εργαστήρια αναφοράς της ΕΕ, καθώς και με διεθνείς οργανισμούς όπως ο Παγκόσμιος Οργανισμός Υγείας.</w:t>
      </w:r>
    </w:p>
    <w:p>
      <w:pPr>
        <w:pStyle w:val="ListParagraph"/>
        <w:numPr>
          <w:ilvl w:val="0"/>
          <w:numId w:val="24"/>
        </w:numPr>
        <w:jc w:val="both"/>
        <w:rPr>
          <w:rFonts w:ascii="Times New Roman" w:hAnsi="Times New Roman"/>
          <w:noProof/>
          <w:color w:val="000000"/>
          <w:sz w:val="24"/>
          <w:szCs w:val="24"/>
        </w:rPr>
      </w:pPr>
      <w:r>
        <w:rPr>
          <w:rFonts w:ascii="Times New Roman" w:hAnsi="Times New Roman"/>
          <w:noProof/>
          <w:color w:val="000000"/>
          <w:sz w:val="24"/>
          <w:szCs w:val="24"/>
        </w:rPr>
        <w:t>Με βάση τις επιστημονικές γνωμοδοτήσεις, το πρόγραμμα EU4Health θα εξασφαλίσει στρατηγικές προμήθειες ειδών όπως βιοκτόνα (απολυμαντικά), αντιδραστήρια για δοκιμές, προστατευτικός εξοπλισμός, βασικά φάρμακα, ιατρικός εξοπλισμός, διαγνωστικά αντιδραστήρια (π.χ. αναπνευστική υποστήριξη, αξονικοί τομογράφοι) και άλλα σχετικά είδη (όπως υλικό έγχυσης και αποστειρωμένοι επίδεσμοι). Στόχος του θα είναι η έγκαιρη παροχή κατάλληλων μέσων αντιμετώπισης μειζόνων μεταδοτικών νόσων, ώστε να είναι διαθέσιμα όταν τα χρειαστούν τα κράτη μέλη. Το πρόγραμμα θα παράσχει επίσης κίνητρα για την ανάπτυξη εμβολίων, την παραγωγή και τη διάθεσή τους εντός της Ένωσης, καθώς και την επανεκκίνηση της ενωσιακής παραγωγής φαρμάκων και δραστικών φαρμακευτικών/πρόδρομων ουσιών.</w:t>
      </w:r>
    </w:p>
    <w:p>
      <w:pPr>
        <w:numPr>
          <w:ilvl w:val="0"/>
          <w:numId w:val="24"/>
        </w:numPr>
        <w:spacing w:before="120" w:after="120"/>
        <w:ind w:right="-1"/>
        <w:jc w:val="both"/>
        <w:rPr>
          <w:rFonts w:ascii="Times New Roman" w:eastAsia="Calibri" w:hAnsi="Times New Roman"/>
          <w:noProof/>
          <w:color w:val="000000"/>
          <w:sz w:val="24"/>
          <w:szCs w:val="24"/>
        </w:rPr>
      </w:pPr>
      <w:r>
        <w:rPr>
          <w:rFonts w:ascii="Times New Roman" w:hAnsi="Times New Roman"/>
          <w:noProof/>
          <w:color w:val="000000"/>
          <w:sz w:val="24"/>
          <w:szCs w:val="24"/>
        </w:rPr>
        <w:t xml:space="preserve">Το νέο πρόγραμμα θα στηρίξει τις προσπάθειες του rescEU για την ενίσχυση του Ευρωπαϊκού Ιατρικού Σώματος μέσω της επιδότησης μόνιμων ομάδων εμπειρογνωμόνων. Αξιοποιώντας την πείρα που αποκτήθηκε στον κτηνιατρικό τομέα, θα επιδοτεί εμπειρογνώμονες στον τομέα της υγείας και της εφοδιαστικής και, κατά περίπτωση, ιατρικό προσωπικό που θα μπορεί να κινητοποιείται ανά πάσα στιγμή και να αποστέλλεται παντού ανά την ΕΕ για την παροχή συμβουλών και εμπειρογνωσίας. Οι ομάδες θα υποστηρίζονται με εξοπλισμό (π.χ. κινητά εργαστήρια). </w:t>
      </w:r>
    </w:p>
    <w:p>
      <w:pPr>
        <w:numPr>
          <w:ilvl w:val="0"/>
          <w:numId w:val="24"/>
        </w:numPr>
        <w:spacing w:before="120" w:after="120"/>
        <w:ind w:right="-1"/>
        <w:jc w:val="both"/>
        <w:rPr>
          <w:rFonts w:ascii="Times New Roman" w:eastAsia="Calibri" w:hAnsi="Times New Roman"/>
          <w:noProof/>
          <w:color w:val="000000"/>
          <w:sz w:val="24"/>
          <w:szCs w:val="24"/>
        </w:rPr>
      </w:pPr>
      <w:r>
        <w:rPr>
          <w:rFonts w:ascii="Times New Roman" w:hAnsi="Times New Roman"/>
          <w:noProof/>
          <w:color w:val="000000"/>
          <w:sz w:val="24"/>
          <w:szCs w:val="24"/>
        </w:rPr>
        <w:t>Το πρόγραμμα θα στηρίξει επίσης τον συντονισμό μεταξύ των υποδομών στον τομέα της υγείας και των ικανοτήτων των ιατρικών και κτηνιατρικών εργαστηρίων ανά την Ένωση, συμπεριλαμβανομένων των προετοιμασιών για</w:t>
      </w:r>
      <w:r>
        <w:rPr>
          <w:rFonts w:ascii="Times New Roman" w:hAnsi="Times New Roman"/>
          <w:noProof/>
          <w:sz w:val="24"/>
          <w:szCs w:val="24"/>
        </w:rPr>
        <w:t xml:space="preserve"> τη δημιουργία μιας ευρωπαϊκής υποδομής για την ανταλλαγή πληροφοριών σχετικά με τις δυνατότητες εντατικής θεραπείας. Το πρόγραμμα θα δημιουργήσει ένα απλό σύστημα για τη στήριξη της διασυνοριακής από κοινού προμήθειας προϊόντων, εργαλείων και υπηρεσιών που παρουσιάζουν σαφή ενωσιακή προστιθέμενη αξία όσον αφορά τη </w:t>
      </w:r>
      <w:r>
        <w:rPr>
          <w:rFonts w:ascii="Times New Roman" w:hAnsi="Times New Roman"/>
          <w:noProof/>
          <w:color w:val="000000"/>
          <w:sz w:val="24"/>
          <w:szCs w:val="24"/>
        </w:rPr>
        <w:t>συνεργασία των συστημάτων υγείας</w:t>
      </w:r>
      <w:r>
        <w:rPr>
          <w:rFonts w:ascii="Times New Roman" w:hAnsi="Times New Roman"/>
          <w:noProof/>
          <w:sz w:val="24"/>
          <w:szCs w:val="24"/>
        </w:rPr>
        <w:t>.</w:t>
      </w:r>
    </w:p>
    <w:p>
      <w:pPr>
        <w:numPr>
          <w:ilvl w:val="0"/>
          <w:numId w:val="24"/>
        </w:numPr>
        <w:spacing w:before="120" w:after="120"/>
        <w:ind w:right="-1"/>
        <w:jc w:val="both"/>
        <w:rPr>
          <w:rFonts w:ascii="Times New Roman" w:eastAsia="Calibri" w:hAnsi="Times New Roman"/>
          <w:noProof/>
          <w:color w:val="000000"/>
          <w:sz w:val="24"/>
          <w:szCs w:val="24"/>
        </w:rPr>
      </w:pPr>
      <w:r>
        <w:rPr>
          <w:rFonts w:ascii="Times New Roman" w:hAnsi="Times New Roman"/>
          <w:noProof/>
          <w:color w:val="000000"/>
          <w:sz w:val="24"/>
          <w:szCs w:val="24"/>
        </w:rPr>
        <w:t xml:space="preserve">Το πρόγραμμα EU4Health θα συμβάλει στην οριοθέτηση της χρηματοδότησης για βασικές παρεμβάσεις στον τομέα της ηλεκτρονικής υγείας πέραν της χρηματοδότησης στο πλαίσιο του προγράμματος «Ψηφιακή Ευρώπη», μεταξύ άλλων με την υποστήριξη της χρήσης δεδομένων για την υγειονομική περίθαλψη, την έρευνα και τη χάραξη πολιτικής (στο πλαίσιο του Ευρωπαϊκού Χώρου Δεδομένων για την Υγεία) μέσω της χρήσης υπολογιστικών νεφών ή άλλων υποδομών και τεχνολογιών υψηλής έντασης δεδομένων, όπως τα εργαλεία τεχνητής νοημοσύνης. Θα στηρίξει την αυξημένη χρήση της τηλεϊατρικής, συμπεριλαμβανομένης της υιοθέτησης και της ενίσχυσης του μοντέλου τηλεϊατρικής των ευρωπαϊκών δικτύων αναφοράς. Θα συμβάλει στην ανάπτυξη ευρωπαϊκών κριτηρίων αναφοράς και διακρατικών λύσεων. </w:t>
      </w:r>
    </w:p>
    <w:p>
      <w:pPr>
        <w:numPr>
          <w:ilvl w:val="0"/>
          <w:numId w:val="24"/>
        </w:numPr>
        <w:spacing w:before="120" w:after="120"/>
        <w:ind w:right="-1"/>
        <w:jc w:val="both"/>
        <w:rPr>
          <w:rFonts w:ascii="Times New Roman" w:hAnsi="Times New Roman"/>
          <w:noProof/>
          <w:color w:val="000000"/>
          <w:sz w:val="24"/>
        </w:rPr>
      </w:pPr>
      <w:r>
        <w:rPr>
          <w:rFonts w:ascii="Times New Roman" w:hAnsi="Times New Roman"/>
          <w:noProof/>
          <w:color w:val="000000"/>
          <w:sz w:val="24"/>
          <w:szCs w:val="24"/>
        </w:rPr>
        <w:t>Το πρόγραμμα θα συμβάλλει στην πρόληψη νόσων, μεταξύ άλλων στηρίζοντας τις πολιτικές των κρατών μελών και έχοντας ως βάση την ισχυρή τεχνική καθοδήγηση και τις πολιτικές επιλογές τους, όσον αφορά την πρόληψη και την προώθηση ενός υγιεινού τρόπου ζωής. Θα συμβάλλει στη συγκέντρωση και την κατάλληλη ανταλλαγή διαθέσιμων δεδομένων και πληροφοριών μεταξύ υπηρεσιών, οργανισμών της ΕΕ, καθώς και εθνικών και διεθνών οργανισμών στον τομέα της υγείας, και</w:t>
      </w:r>
      <w:r>
        <w:rPr>
          <w:rFonts w:ascii="Times New Roman" w:hAnsi="Times New Roman"/>
          <w:noProof/>
          <w:color w:val="000000"/>
          <w:sz w:val="24"/>
        </w:rPr>
        <w:t xml:space="preserve"> θα προωθεί τεκμηριωμένες βέλτιστες πρακτικές για την πρόληψη και τη διαχείριση νόσων.</w:t>
      </w:r>
    </w:p>
    <w:p>
      <w:pPr>
        <w:numPr>
          <w:ilvl w:val="0"/>
          <w:numId w:val="24"/>
        </w:numPr>
        <w:spacing w:before="120" w:after="120"/>
        <w:ind w:right="-1"/>
        <w:jc w:val="both"/>
        <w:rPr>
          <w:rFonts w:ascii="Times New Roman" w:eastAsia="Calibri" w:hAnsi="Times New Roman"/>
          <w:noProof/>
          <w:color w:val="000000"/>
          <w:sz w:val="24"/>
          <w:szCs w:val="24"/>
        </w:rPr>
      </w:pPr>
      <w:r>
        <w:rPr>
          <w:rFonts w:ascii="Times New Roman" w:hAnsi="Times New Roman"/>
          <w:noProof/>
          <w:color w:val="000000"/>
          <w:sz w:val="24"/>
          <w:szCs w:val="24"/>
        </w:rPr>
        <w:t xml:space="preserve">Η δράση για την πρόληψη θα βασίζεται σε μια πραγματική προσέγγιση «Μία υγεία» για τις νόσους και θα περιλαμβάνει τη συγκέντρωση γνώσεων και την κατανόηση της εξέλιξης των ζωονόσων, καθώς και των δυνητικών ζωονόσων.  </w:t>
      </w:r>
    </w:p>
    <w:p>
      <w:pPr>
        <w:numPr>
          <w:ilvl w:val="0"/>
          <w:numId w:val="24"/>
        </w:numPr>
        <w:spacing w:before="120" w:after="120"/>
        <w:ind w:right="-1"/>
        <w:jc w:val="both"/>
        <w:rPr>
          <w:rFonts w:ascii="Times New Roman" w:eastAsia="Calibri" w:hAnsi="Times New Roman"/>
          <w:noProof/>
          <w:color w:val="000000"/>
          <w:sz w:val="24"/>
          <w:szCs w:val="24"/>
        </w:rPr>
      </w:pPr>
      <w:r>
        <w:rPr>
          <w:rFonts w:ascii="Times New Roman" w:hAnsi="Times New Roman"/>
          <w:noProof/>
          <w:color w:val="000000"/>
          <w:sz w:val="24"/>
          <w:szCs w:val="24"/>
        </w:rPr>
        <w:t>Το πρόγραμμα θα στηρίζει δράσεις για τη βελτίωση της πρόληψης και του ελέγχου των λοιμώξεων, την ταχεία και ορθή διενέργεια εξετάσεων και διάγνωση λοιμώξεων, ώστε οι ασθενείς να υποβάλλονται σε θεραπεία με τα κατάλληλα αντιμικροβιακά και να μειωθεί η ακατάλληλη και επικίνδυνη χρήση αντιμικροβιακών σε όλους τους τομείς. Μια διεθνής συνιστώσα θα εξασφαλίζει τη σύνδεση της ευρωπαϊκής πολιτικής για την υγεία με τις διεθνείς εξελίξεις και θα συμπληρώνει επωφελώς τις δράσεις για ζητήματα που προκαλούν ανησυχία σε περιφερειακό και παγκόσμιο επίπεδο.</w:t>
      </w:r>
    </w:p>
    <w:p>
      <w:pPr>
        <w:pStyle w:val="Titles"/>
        <w:rPr>
          <w:noProof/>
        </w:rPr>
      </w:pPr>
      <w:r>
        <w:rPr>
          <w:noProof/>
        </w:rPr>
        <w:t>Συμπληρωματικότητα με τις ενωσιακές και τις εθνικές πολιτικές</w:t>
      </w:r>
    </w:p>
    <w:p>
      <w:pPr>
        <w:pStyle w:val="ListParagraph"/>
        <w:numPr>
          <w:ilvl w:val="0"/>
          <w:numId w:val="24"/>
        </w:numPr>
        <w:jc w:val="both"/>
        <w:rPr>
          <w:rFonts w:ascii="Times New Roman" w:eastAsia="DengXian" w:hAnsi="Times New Roman"/>
          <w:noProof/>
          <w:sz w:val="24"/>
          <w:szCs w:val="22"/>
        </w:rPr>
      </w:pPr>
      <w:r>
        <w:rPr>
          <w:rFonts w:ascii="Times New Roman" w:hAnsi="Times New Roman"/>
          <w:noProof/>
          <w:sz w:val="24"/>
          <w:szCs w:val="22"/>
        </w:rPr>
        <w:t>Η βασική αρχή θα είναι ότι το νέο πρόγραμμα θα αποτελέσει τον καταλύτη για νέες προσεγγίσεις βάσει βέλτιστων πρακτικών ή καινοτόμων λύσεων ή αποτελεσμάτων ερευνητικών έργων, βοηθώντας να εφαρμοστούν πιλοτικά ή να δοκιμαστούν σε επίπεδο ευπαθούς πληθυσμού προτού διατεθούν στο σύνολο του πληθυσμού. Το νέο πρόγραμμα θα αλληλεπιδρά επίσης με τον Μηχανισμό Ανάκαμψης και Ανθεκτικότητας. Ο Μηχανισμός θα παράσχει κίνητρα για νέες μεταρρυθμίσεις, ενώ το νέο πρόγραμμα EU4Health μπορεί να στηρίξει τον συντονισμό της εφαρμογής τους σε όλα τα κράτη μέλη.</w:t>
      </w:r>
    </w:p>
    <w:p>
      <w:pPr>
        <w:numPr>
          <w:ilvl w:val="0"/>
          <w:numId w:val="24"/>
        </w:numPr>
        <w:pBdr>
          <w:top w:val="nil"/>
          <w:left w:val="nil"/>
          <w:bottom w:val="nil"/>
          <w:right w:val="nil"/>
          <w:between w:val="nil"/>
          <w:bar w:val="nil"/>
        </w:pBdr>
        <w:spacing w:before="120" w:after="120"/>
        <w:jc w:val="both"/>
        <w:rPr>
          <w:rFonts w:ascii="Times New Roman" w:eastAsia="DengXian" w:hAnsi="Times New Roman"/>
          <w:noProof/>
          <w:sz w:val="24"/>
        </w:rPr>
      </w:pPr>
      <w:r>
        <w:rPr>
          <w:rFonts w:ascii="Times New Roman" w:hAnsi="Times New Roman"/>
          <w:noProof/>
          <w:sz w:val="24"/>
        </w:rPr>
        <w:t xml:space="preserve">Το νέο πρόγραμμα θα έχει ως στόχο την παραγωγή αποτελεσμάτων που επικεντρώνονται άμεσα στην υγεία. Ως εκ τούτου, θα δημιουργεί συνέργειες και θα συμβάλλει στην ενσωμάτωση της διάστασης της υγείας σε άλλα προγράμματα της ΕΕ, όπως </w:t>
      </w:r>
      <w:r>
        <w:rPr>
          <w:rFonts w:ascii="Times New Roman" w:hAnsi="Times New Roman"/>
          <w:noProof/>
          <w:sz w:val="24"/>
          <w:szCs w:val="24"/>
        </w:rPr>
        <w:t>το Ευρωπαϊκό Ταμείο Περιφερειακής Ανάπτυξης, το Ευρωπαϊκό Κοινωνικό Ταμείο+, το πρόγραμμα «Ορίζων Ευρώπη», το πρόγραμμα «Ψηφιακή Ευρώπη», το Πρόγραμμα για την Ενιαία Αγορά και η Κοινή Γεωργική Πολιτική</w:t>
      </w:r>
      <w:r>
        <w:rPr>
          <w:rFonts w:ascii="Times New Roman" w:hAnsi="Times New Roman"/>
          <w:noProof/>
          <w:sz w:val="24"/>
        </w:rPr>
        <w:t>. Το νέο πρόγραμμα θα συνεργάζεται και θα συμπληρώνει ιδίως τον rescEU, ο οποίος εστιάζει στις άμεσες ικανότητες αντιμετώπισης κρίσεων, τη δημιουργία αποθεμάτων και την εγκατάσταση και αποστολή εξοπλισμού και προσωπικού σε καταστάσεις έκτακτης ανάγκης, μέσω της παροχής των αναγκαίων συνεισφορών για την υγεία.</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 xml:space="preserve">Το νέο πρόγραμμα θα λειτουργεί σε συνεργασία με τα κράτη μέλη, με σεβασμό της κατανομής των αρμοδιοτήτων που προβλέπεται στο άρθρο 168 της Συνθήκης για τη λειτουργία της Ευρωπαϊκής Ένωσης, και στηριζόμενο στους υφιστάμενους μηχανισμούς συνεργασίας, με έμφαση στις στρατηγικές και διασυνοριακές πτυχές. </w:t>
      </w:r>
    </w:p>
    <w:p>
      <w:pPr>
        <w:pStyle w:val="ListParagraph"/>
        <w:numPr>
          <w:ilvl w:val="0"/>
          <w:numId w:val="24"/>
        </w:numPr>
        <w:jc w:val="both"/>
        <w:rPr>
          <w:rFonts w:ascii="Times New Roman" w:eastAsia="DengXian" w:hAnsi="Times New Roman"/>
          <w:noProof/>
          <w:sz w:val="24"/>
          <w:szCs w:val="22"/>
        </w:rPr>
      </w:pPr>
      <w:r>
        <w:rPr>
          <w:rFonts w:ascii="Times New Roman" w:hAnsi="Times New Roman"/>
          <w:noProof/>
          <w:sz w:val="24"/>
          <w:szCs w:val="22"/>
        </w:rPr>
        <w:t>Η συμπληρωματικότητα με τα αποτελέσματα των οργανισμών του τομέα της υγείας θα ενισχυθεί από τις επενδύσεις του προγράμματος αυτού, ιδίως όσον αφορά τη μεταφορά βέλτιστων πρακτικών, πρωτοκόλλων επιτήρησης ή προγραμμάτων ανάπτυξης ικανοτήτων.</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Το νέο πρόγραμμα θα στηρίζει επίσης τις κοινές προσπάθειες που καταβάλλει η Ένωση και τα κράτη μέλη της για να εξασφαλίζουν τη διαθεσιμότητα ιατρικών πόρων (φαρμάκων, εμβολίων, ανθρώπινου δυναμικού, εξοπλισμού), σε στενή συνεργασία με το μελλοντικό πρόγραμμα rescEU.</w:t>
      </w:r>
    </w:p>
    <w:p>
      <w:pPr>
        <w:pStyle w:val="Titles"/>
        <w:rPr>
          <w:noProof/>
        </w:rPr>
      </w:pPr>
      <w:r>
        <w:rPr>
          <w:noProof/>
        </w:rPr>
        <w:t>Δημοσιονομικές πτυχές</w:t>
      </w:r>
    </w:p>
    <w:p>
      <w:pPr>
        <w:numPr>
          <w:ilvl w:val="0"/>
          <w:numId w:val="24"/>
        </w:numPr>
        <w:pBdr>
          <w:top w:val="nil"/>
          <w:left w:val="nil"/>
          <w:bottom w:val="nil"/>
          <w:right w:val="nil"/>
          <w:between w:val="nil"/>
          <w:bar w:val="nil"/>
        </w:pBdr>
        <w:spacing w:before="120" w:after="120"/>
        <w:ind w:left="357" w:hanging="357"/>
        <w:jc w:val="both"/>
        <w:rPr>
          <w:rFonts w:ascii="Times New Roman" w:eastAsia="Times New Roman" w:hAnsi="Times New Roman"/>
          <w:noProof/>
          <w:sz w:val="24"/>
          <w:szCs w:val="20"/>
        </w:rPr>
      </w:pPr>
      <w:r>
        <w:rPr>
          <w:rFonts w:ascii="Times New Roman" w:hAnsi="Times New Roman"/>
          <w:noProof/>
          <w:sz w:val="24"/>
        </w:rPr>
        <w:t xml:space="preserve">Το πρόσθετο χρηματοδοτικό κονδύλιο που θα κινητοποιηθεί από το μέσο NextGenerationEU θα ανέλθει σε 7,7 δισ. EUR. </w:t>
      </w:r>
      <w:r>
        <w:rPr>
          <w:rFonts w:ascii="Times New Roman" w:hAnsi="Times New Roman"/>
          <w:noProof/>
          <w:sz w:val="24"/>
        </w:rPr>
        <w:br w:type="page"/>
      </w:r>
    </w:p>
    <w:tbl>
      <w:tblPr>
        <w:tblStyle w:val="TableGrid"/>
        <w:tblW w:w="0" w:type="auto"/>
        <w:tblBorders>
          <w:top w:val="dashSmallGap" w:sz="12" w:space="0" w:color="00A3A0"/>
          <w:left w:val="dashSmallGap" w:sz="12" w:space="0" w:color="00A3A0"/>
          <w:bottom w:val="dashSmallGap" w:sz="12" w:space="0" w:color="00A3A0"/>
          <w:right w:val="dashSmallGap" w:sz="12" w:space="0" w:color="00A3A0"/>
          <w:insideH w:val="dashSmallGap" w:sz="12" w:space="0" w:color="00A3A0"/>
          <w:insideV w:val="dashSmallGap" w:sz="12" w:space="0" w:color="00A3A0"/>
        </w:tblBorders>
        <w:tblLook w:val="04A0" w:firstRow="1" w:lastRow="0" w:firstColumn="1" w:lastColumn="0" w:noHBand="0" w:noVBand="1"/>
      </w:tblPr>
      <w:tblGrid>
        <w:gridCol w:w="696"/>
        <w:gridCol w:w="8591"/>
      </w:tblGrid>
      <w:tr>
        <w:tc>
          <w:tcPr>
            <w:tcW w:w="9287" w:type="dxa"/>
            <w:gridSpan w:val="2"/>
            <w:tcBorders>
              <w:top w:val="dashSmallGap" w:sz="12" w:space="0" w:color="4C4B9A" w:themeColor="text2"/>
              <w:left w:val="dashSmallGap" w:sz="12" w:space="0" w:color="4C4B9A" w:themeColor="text2"/>
              <w:bottom w:val="dashSmallGap" w:sz="12" w:space="0" w:color="4C4B9A" w:themeColor="text2"/>
              <w:right w:val="dashSmallGap" w:sz="12" w:space="0" w:color="4C4B9A" w:themeColor="text2"/>
            </w:tcBorders>
          </w:tcPr>
          <w:p>
            <w:pPr>
              <w:rPr>
                <w:rFonts w:ascii="Times New Roman" w:eastAsia="+mj-ea" w:hAnsi="Times New Roman"/>
                <w:b/>
                <w:bCs/>
                <w:noProof/>
                <w:color w:val="4C4B9A" w:themeColor="text2"/>
                <w:kern w:val="24"/>
                <w:sz w:val="32"/>
                <w:szCs w:val="32"/>
              </w:rPr>
            </w:pPr>
            <w:r>
              <w:rPr>
                <w:rFonts w:ascii="Times New Roman" w:hAnsi="Times New Roman"/>
                <w:b/>
                <w:bCs/>
                <w:noProof/>
                <w:color w:val="4C4B9A" w:themeColor="text2"/>
                <w:sz w:val="32"/>
                <w:szCs w:val="32"/>
                <w:lang w:val="en-GB" w:eastAsia="en-GB"/>
              </w:rPr>
              <w:drawing>
                <wp:anchor distT="0" distB="0" distL="114300" distR="114300" simplePos="0" relativeHeight="251658752" behindDoc="0" locked="0" layoutInCell="1" allowOverlap="1">
                  <wp:simplePos x="0" y="0"/>
                  <wp:positionH relativeFrom="margin">
                    <wp:posOffset>5225415</wp:posOffset>
                  </wp:positionH>
                  <wp:positionV relativeFrom="margin">
                    <wp:posOffset>65161</wp:posOffset>
                  </wp:positionV>
                  <wp:extent cx="524510" cy="524510"/>
                  <wp:effectExtent l="0" t="0" r="8890" b="8890"/>
                  <wp:wrapSquare wrapText="bothSides"/>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4510" cy="524510"/>
                          </a:xfrm>
                          <a:prstGeom prst="rect">
                            <a:avLst/>
                          </a:prstGeom>
                        </pic:spPr>
                      </pic:pic>
                    </a:graphicData>
                  </a:graphic>
                </wp:anchor>
              </w:drawing>
            </w:r>
          </w:p>
          <w:p>
            <w:pPr>
              <w:pStyle w:val="Programmes"/>
              <w:rPr>
                <w:noProof/>
              </w:rPr>
            </w:pPr>
            <w:r>
              <w:rPr>
                <w:noProof/>
              </w:rPr>
              <w:t xml:space="preserve">ΜΗΧΑΝΙΣΜΟΣ ΠΟΛΙΤΙΚΗΣ ΠΡΟΣΤΑΣΙΑΣ ΤΗΣ ΕΝΩΣΗΣ/rescEU </w:t>
            </w:r>
          </w:p>
          <w:p>
            <w:pPr>
              <w:pStyle w:val="Programmes"/>
              <w:rPr>
                <w:noProof/>
                <w:sz w:val="32"/>
              </w:rPr>
            </w:pPr>
          </w:p>
        </w:tc>
      </w:tr>
      <w:tr>
        <w:trPr>
          <w:trHeight w:val="903"/>
        </w:trPr>
        <w:tc>
          <w:tcPr>
            <w:tcW w:w="696" w:type="dxa"/>
            <w:tcBorders>
              <w:top w:val="dashSmallGap" w:sz="12" w:space="0" w:color="4C4B9A" w:themeColor="text2"/>
              <w:left w:val="dashSmallGap" w:sz="12" w:space="0" w:color="4C4B9A" w:themeColor="text2"/>
              <w:bottom w:val="nil"/>
              <w:right w:val="nil"/>
            </w:tcBorders>
            <w:vAlign w:val="center"/>
          </w:tcPr>
          <w:p>
            <w:pPr>
              <w:jc w:val="center"/>
              <w:rPr>
                <w:rFonts w:ascii="Times New Roman" w:eastAsia="+mj-ea" w:hAnsi="Times New Roman"/>
                <w:b/>
                <w:bCs/>
                <w:noProof/>
                <w:color w:val="00A3A0"/>
                <w:kern w:val="24"/>
                <w:sz w:val="32"/>
                <w:szCs w:val="32"/>
              </w:rPr>
            </w:pPr>
            <w:r>
              <w:rPr>
                <w:noProof/>
                <w:lang w:val="en-GB" w:eastAsia="en-GB"/>
              </w:rPr>
              <w:drawing>
                <wp:inline distT="0" distB="0" distL="0" distR="0">
                  <wp:extent cx="299085" cy="2990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9085" cy="299085"/>
                          </a:xfrm>
                          <a:prstGeom prst="rect">
                            <a:avLst/>
                          </a:prstGeom>
                          <a:noFill/>
                          <a:ln>
                            <a:noFill/>
                          </a:ln>
                        </pic:spPr>
                      </pic:pic>
                    </a:graphicData>
                  </a:graphic>
                </wp:inline>
              </w:drawing>
            </w:r>
          </w:p>
        </w:tc>
        <w:tc>
          <w:tcPr>
            <w:tcW w:w="8591" w:type="dxa"/>
            <w:tcBorders>
              <w:top w:val="dashSmallGap" w:sz="12" w:space="0" w:color="4C4B9A" w:themeColor="text2"/>
              <w:left w:val="nil"/>
              <w:bottom w:val="nil"/>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2696D3" w:themeColor="accent1"/>
                <w:sz w:val="28"/>
                <w:szCs w:val="28"/>
              </w:rPr>
              <w:t xml:space="preserve">Στόχος: </w:t>
            </w:r>
            <w:r>
              <w:rPr>
                <w:rFonts w:ascii="Times New Roman" w:hAnsi="Times New Roman"/>
                <w:noProof/>
                <w:color w:val="4D4D4D"/>
                <w:sz w:val="28"/>
                <w:szCs w:val="28"/>
              </w:rPr>
              <w:t>ενίσχυση της ικανότητας αντίδρασης του μηχανισμού πολιτικής προστασίας της Ένωσης</w:t>
            </w:r>
          </w:p>
        </w:tc>
      </w:tr>
      <w:tr>
        <w:trPr>
          <w:trHeight w:val="705"/>
        </w:trPr>
        <w:tc>
          <w:tcPr>
            <w:tcW w:w="696" w:type="dxa"/>
            <w:tcBorders>
              <w:top w:val="nil"/>
              <w:left w:val="dashSmallGap" w:sz="12" w:space="0" w:color="4C4B9A" w:themeColor="text2"/>
              <w:bottom w:val="dashSmallGap" w:sz="12" w:space="0" w:color="4C4B9A" w:themeColor="text2"/>
              <w:right w:val="nil"/>
            </w:tcBorders>
            <w:vAlign w:val="center"/>
          </w:tcPr>
          <w:p>
            <w:pPr>
              <w:jc w:val="center"/>
              <w:rPr>
                <w:rFonts w:ascii="Times New Roman" w:eastAsia="+mn-ea" w:hAnsi="Times New Roman"/>
                <w:b/>
                <w:bCs/>
                <w:noProof/>
                <w:color w:val="00B8B4"/>
                <w:kern w:val="24"/>
                <w:sz w:val="28"/>
                <w:szCs w:val="28"/>
              </w:rPr>
            </w:pPr>
            <w:r>
              <w:rPr>
                <w:rFonts w:ascii="Times New Roman" w:hAnsi="Times New Roman"/>
                <w:b/>
                <w:bCs/>
                <w:noProof/>
                <w:color w:val="00B8B4"/>
                <w:sz w:val="28"/>
                <w:szCs w:val="28"/>
                <w:lang w:val="en-GB" w:eastAsia="en-GB"/>
              </w:rPr>
              <w:drawing>
                <wp:inline distT="0" distB="0" distL="0" distR="0">
                  <wp:extent cx="302260" cy="302260"/>
                  <wp:effectExtent l="0" t="0" r="2540" b="254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2260" cy="302260"/>
                          </a:xfrm>
                          <a:prstGeom prst="rect">
                            <a:avLst/>
                          </a:prstGeom>
                        </pic:spPr>
                      </pic:pic>
                    </a:graphicData>
                  </a:graphic>
                </wp:inline>
              </w:drawing>
            </w:r>
          </w:p>
        </w:tc>
        <w:tc>
          <w:tcPr>
            <w:tcW w:w="8591" w:type="dxa"/>
            <w:tcBorders>
              <w:top w:val="nil"/>
              <w:left w:val="nil"/>
              <w:bottom w:val="dashSmallGap" w:sz="12" w:space="0" w:color="4C4B9A" w:themeColor="text2"/>
              <w:right w:val="dashSmallGap" w:sz="12" w:space="0" w:color="4C4B9A" w:themeColor="text2"/>
            </w:tcBorders>
            <w:vAlign w:val="center"/>
          </w:tcPr>
          <w:p>
            <w:pPr>
              <w:rPr>
                <w:rFonts w:ascii="Times New Roman" w:eastAsia="+mj-ea" w:hAnsi="Times New Roman"/>
                <w:b/>
                <w:bCs/>
                <w:noProof/>
                <w:color w:val="00A3A0"/>
                <w:kern w:val="24"/>
                <w:sz w:val="32"/>
                <w:szCs w:val="32"/>
              </w:rPr>
            </w:pPr>
            <w:r>
              <w:rPr>
                <w:rFonts w:ascii="Times New Roman" w:hAnsi="Times New Roman"/>
                <w:b/>
                <w:bCs/>
                <w:noProof/>
                <w:color w:val="FEC00F" w:themeColor="accent2"/>
                <w:sz w:val="28"/>
                <w:szCs w:val="28"/>
              </w:rPr>
              <w:t xml:space="preserve">Μηχανισμός: </w:t>
            </w:r>
            <w:r>
              <w:rPr>
                <w:rFonts w:ascii="Times New Roman" w:hAnsi="Times New Roman"/>
                <w:noProof/>
                <w:color w:val="4D4D4D"/>
                <w:sz w:val="28"/>
                <w:szCs w:val="28"/>
              </w:rPr>
              <w:t>επιχορηγήσεις και δημόσιες συμβάσεις</w:t>
            </w:r>
          </w:p>
        </w:tc>
      </w:tr>
    </w:tbl>
    <w:p>
      <w:pPr>
        <w:pStyle w:val="Titles"/>
        <w:rPr>
          <w:noProof/>
        </w:rPr>
      </w:pPr>
      <w:r>
        <w:rPr>
          <w:noProof/>
        </w:rPr>
        <w:t>Ανάγκες λόγω της κρίσης και αναμενόμενος αντίκτυπός της</w:t>
      </w:r>
    </w:p>
    <w:p>
      <w:pPr>
        <w:numPr>
          <w:ilvl w:val="0"/>
          <w:numId w:val="24"/>
        </w:numPr>
        <w:pBdr>
          <w:top w:val="nil"/>
          <w:left w:val="nil"/>
          <w:bottom w:val="nil"/>
          <w:right w:val="nil"/>
          <w:between w:val="nil"/>
          <w:bar w:val="nil"/>
        </w:pBdr>
        <w:spacing w:before="120" w:after="120"/>
        <w:jc w:val="both"/>
        <w:rPr>
          <w:rFonts w:ascii="Times New Roman" w:eastAsia="DengXian" w:hAnsi="Times New Roman"/>
          <w:noProof/>
          <w:sz w:val="24"/>
        </w:rPr>
      </w:pPr>
      <w:r>
        <w:rPr>
          <w:rFonts w:ascii="Times New Roman" w:hAnsi="Times New Roman"/>
          <w:noProof/>
          <w:sz w:val="24"/>
        </w:rPr>
        <w:t xml:space="preserve">Οι ενισχυμένες ικανότητες του μηχανισμού πολιτικής προστασίας/rescEU της Ένωσης θα επιτρέψουν στην ΕΕ και τα κράτη μέλη να είναι καλύτερα προετοιμασμένα και να είναι σε θέση να αντιδρούν ταχέως και με ευελιξία σε περιπτώσεις κρίσεων, ιδίως σε εκείνες που έχουν σημαντικό αντίκτυπο, δεδομένης της πιθανής διαταραχής των οικονομιών και των κοινωνιών μας, όπως φαίνεται σαφώς στο πλαίσιο της έκτακτης ανάγκης λόγω της COVΙD-19. Παρά το ότι είναι συγκριτικά σπάνιες, οι καταστάσεις έκτακτης ανάγκης και καταστροφές μεγάλης κλίμακας μπορούν να προκαλέσουν σοβαρή και μακροχρόνια βλάβη στις οικονομίες και τις κοινωνίες μας και, ως εκ τούτου, απαιτούν πολύ μεγαλύτερο επίπεδο σχεδιασμού και ετοιμότητας. </w:t>
      </w:r>
    </w:p>
    <w:p>
      <w:pPr>
        <w:numPr>
          <w:ilvl w:val="0"/>
          <w:numId w:val="24"/>
        </w:numPr>
        <w:pBdr>
          <w:top w:val="nil"/>
          <w:left w:val="nil"/>
          <w:bottom w:val="nil"/>
          <w:right w:val="nil"/>
          <w:between w:val="nil"/>
          <w:bar w:val="nil"/>
        </w:pBdr>
        <w:spacing w:before="120" w:after="120"/>
        <w:jc w:val="both"/>
        <w:rPr>
          <w:rFonts w:ascii="Times New Roman" w:eastAsia="DengXian" w:hAnsi="Times New Roman"/>
          <w:noProof/>
          <w:sz w:val="24"/>
        </w:rPr>
      </w:pPr>
      <w:r>
        <w:rPr>
          <w:rFonts w:ascii="Times New Roman" w:hAnsi="Times New Roman"/>
          <w:noProof/>
          <w:sz w:val="24"/>
        </w:rPr>
        <w:t>Με βάση τα διδάγματα που αντλήθηκαν από την κρίση, οι διευρυμένες ικανότητες του rescEU αναμένεται να επιτρέψουν στην ΕΕ να αναπτύξει και να αποκτήσει ικανότητα δημιουργίας αποθεμάτων, καθώς και την αντίστοιχη ικανότητα αποστολής τους (όπως εγκαταστάσεις αποθήκευσης, μέσα μεταφοράς και συνολική υλικοτεχνική υποστήριξη).</w:t>
      </w:r>
    </w:p>
    <w:p>
      <w:pPr>
        <w:numPr>
          <w:ilvl w:val="0"/>
          <w:numId w:val="24"/>
        </w:numPr>
        <w:pBdr>
          <w:top w:val="nil"/>
          <w:left w:val="nil"/>
          <w:bottom w:val="nil"/>
          <w:right w:val="nil"/>
          <w:between w:val="nil"/>
          <w:bar w:val="nil"/>
        </w:pBdr>
        <w:spacing w:before="120" w:after="120"/>
        <w:jc w:val="both"/>
        <w:rPr>
          <w:rFonts w:ascii="Times New Roman" w:eastAsia="DengXian" w:hAnsi="Times New Roman"/>
          <w:noProof/>
          <w:sz w:val="24"/>
        </w:rPr>
      </w:pPr>
      <w:r>
        <w:rPr>
          <w:rFonts w:ascii="Times New Roman" w:hAnsi="Times New Roman"/>
          <w:noProof/>
          <w:sz w:val="24"/>
        </w:rPr>
        <w:t>Για να εξασφαλιστεί η αποτελεσματική συνολική αντίδραση της ΕΕ σε καταστάσεις έκτακτης ανάγκης μεγάλης κλίμακας, ο rescEU θα πρέπει να έχει τη μέγιστη δυνατή ευελιξία και πραγματική ικανότητα ανάληψης δράσης σε επίπεδο ΕΕ, συμπεριλαμβανομένης δημοσιονομικής και επιχειρησιακής ευελιξίας και εξορθολογισμού, σε καταστάσεις στις οποίες τα κράτη μέλη αδυνατούν να αντεπεξέλθουν και δεν είναι σε θέση να το πράξουν.</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 xml:space="preserve">Το αναβαθμισμένο πρόγραμμα θα παράσχει επίσης στην Ένωση ικανότητες και επαρκή υλικοτεχνική υποδομή που θα μπορούν να ανταποκρίνονται σε διαφορετικά είδη καταστάσεων έκτακτης ανάγκης, συμπεριλαμβανομένων έκτακτων καταστάσεων ιατρικής φύσεως. Τούτο θα έχει ως αποτέλεσμα τη δημιουργία μηχανισμών που θα επιτρέπουν στην ΕΕ: </w:t>
      </w:r>
    </w:p>
    <w:p>
      <w:pPr>
        <w:numPr>
          <w:ilvl w:val="0"/>
          <w:numId w:val="30"/>
        </w:numPr>
        <w:spacing w:before="120" w:after="120"/>
        <w:ind w:left="714" w:hanging="357"/>
        <w:contextualSpacing/>
        <w:jc w:val="both"/>
        <w:rPr>
          <w:rFonts w:ascii="Times New Roman" w:eastAsia="DengXian" w:hAnsi="Times New Roman"/>
          <w:noProof/>
          <w:color w:val="000000"/>
          <w:sz w:val="24"/>
          <w:szCs w:val="24"/>
        </w:rPr>
      </w:pPr>
      <w:r>
        <w:rPr>
          <w:rFonts w:ascii="Times New Roman" w:hAnsi="Times New Roman"/>
          <w:noProof/>
          <w:color w:val="000000"/>
          <w:sz w:val="24"/>
          <w:szCs w:val="24"/>
        </w:rPr>
        <w:t xml:space="preserve">Να προβαίνει στην αγορά, ενοικίαση, μίσθωση και δημιουργία αποθεμάτων αναγνωρισμένων ικανοτήτων rescEU· </w:t>
      </w:r>
    </w:p>
    <w:p>
      <w:pPr>
        <w:numPr>
          <w:ilvl w:val="0"/>
          <w:numId w:val="30"/>
        </w:numPr>
        <w:spacing w:before="120" w:after="120"/>
        <w:ind w:left="714" w:hanging="357"/>
        <w:contextualSpacing/>
        <w:jc w:val="both"/>
        <w:rPr>
          <w:rFonts w:ascii="Times New Roman" w:eastAsia="DengXian" w:hAnsi="Times New Roman"/>
          <w:noProof/>
          <w:color w:val="000000"/>
          <w:sz w:val="24"/>
          <w:szCs w:val="24"/>
        </w:rPr>
      </w:pPr>
      <w:r>
        <w:rPr>
          <w:rFonts w:ascii="Times New Roman" w:hAnsi="Times New Roman"/>
          <w:noProof/>
          <w:color w:val="000000"/>
          <w:sz w:val="24"/>
          <w:szCs w:val="24"/>
        </w:rPr>
        <w:t>Να εισάγει προϊόντα και προσωπικό από χώρες εκτός ΕΕ και να τα προωθεί εντός της ΕΕ·</w:t>
      </w:r>
    </w:p>
    <w:p>
      <w:pPr>
        <w:numPr>
          <w:ilvl w:val="0"/>
          <w:numId w:val="30"/>
        </w:numPr>
        <w:spacing w:before="120" w:after="120"/>
        <w:ind w:left="714" w:hanging="357"/>
        <w:contextualSpacing/>
        <w:jc w:val="both"/>
        <w:rPr>
          <w:rFonts w:ascii="Times New Roman" w:eastAsia="DengXian" w:hAnsi="Times New Roman"/>
          <w:noProof/>
          <w:color w:val="000000"/>
          <w:sz w:val="24"/>
          <w:szCs w:val="24"/>
        </w:rPr>
      </w:pPr>
      <w:r>
        <w:rPr>
          <w:rFonts w:ascii="Times New Roman" w:hAnsi="Times New Roman"/>
          <w:noProof/>
          <w:color w:val="000000"/>
          <w:sz w:val="24"/>
          <w:szCs w:val="24"/>
        </w:rPr>
        <w:t xml:space="preserve">Να μεταφέρει ταχέως προϊόντα και προσωπικό από διάφορα σημεία της ΕΕ σε άλλα σημεία τα οποία χρειάζονται τα προϊόντα και το προσωπικό. Να διαθέτει εμπειρογνωσία που μπορεί να αναπτυχθεί διεθνώς για κάθε είδος καταστροφών (συμπεριλαμβανομένων «ιπτάμενων ιατρικών εμπειρογνωμόνων» – ειδικευμένων ιατρών, νοσοκόμων, επιδημιολόγων, επαγγελματιών στον τομέα της εντατικής θεραπείας, καθώς και ολοκληρωμένων, καλά εξοπλισμένων ιατρικών ομάδων έκτακτης ανάγκης)· </w:t>
      </w:r>
    </w:p>
    <w:p>
      <w:pPr>
        <w:numPr>
          <w:ilvl w:val="0"/>
          <w:numId w:val="30"/>
        </w:numPr>
        <w:spacing w:before="120" w:after="120"/>
        <w:ind w:left="714" w:hanging="357"/>
        <w:jc w:val="both"/>
        <w:rPr>
          <w:rFonts w:ascii="Times New Roman" w:eastAsia="DengXian" w:hAnsi="Times New Roman"/>
          <w:noProof/>
          <w:color w:val="000000"/>
          <w:sz w:val="24"/>
          <w:szCs w:val="24"/>
        </w:rPr>
      </w:pPr>
      <w:r>
        <w:rPr>
          <w:rFonts w:ascii="Times New Roman" w:hAnsi="Times New Roman"/>
          <w:noProof/>
          <w:color w:val="000000"/>
          <w:sz w:val="24"/>
          <w:szCs w:val="24"/>
        </w:rPr>
        <w:t xml:space="preserve">Να προβαίνει στην ταχεία μεταφορά των θυμάτων καταστροφών/ασθενών εκεί όπου μπορούν να δεχθούν την πιο αποδοτική περίθαλψη όταν οι τοπικές και εθνικές ικανότητες αδυνατούν να αντεπεξέλθουν. Η υποδομή αυτή θα περιλαμβάνει ένα σύστημα διαθέσιμων εγκαταστάσεων περίθαλψης σε όλα τα κράτη μέλη. </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 xml:space="preserve">Ο μηχανισμός θα περιλαμβάνει ένα ενισχυμένο και ολοκληρωμένο σύστημα ζωντανής επικοινωνίας το οποίο θα είναι προσβάσιμο σε όλα τα κράτη μέλη, ώστε τα σχετικά μέσα να μπορούν να ενεργοποιούνται ανά πάσα στιγμή σε σύντομο χρονικό διάστημα. </w:t>
      </w:r>
    </w:p>
    <w:p>
      <w:pPr>
        <w:pStyle w:val="ListParagraph"/>
        <w:numPr>
          <w:ilvl w:val="0"/>
          <w:numId w:val="24"/>
        </w:numPr>
        <w:pBdr>
          <w:top w:val="nil"/>
          <w:left w:val="nil"/>
          <w:bottom w:val="nil"/>
          <w:right w:val="nil"/>
          <w:between w:val="nil"/>
          <w:bar w:val="nil"/>
        </w:pBdr>
        <w:spacing w:before="120" w:after="120"/>
        <w:ind w:left="357"/>
        <w:jc w:val="both"/>
        <w:rPr>
          <w:rFonts w:ascii="Times New Roman" w:eastAsia="DengXian" w:hAnsi="Times New Roman"/>
          <w:noProof/>
          <w:sz w:val="24"/>
        </w:rPr>
      </w:pPr>
      <w:r>
        <w:rPr>
          <w:rFonts w:ascii="Times New Roman" w:hAnsi="Times New Roman"/>
          <w:noProof/>
          <w:sz w:val="24"/>
          <w:szCs w:val="22"/>
        </w:rPr>
        <w:t>Θα ενισχυθεί επίσης η διεθνής συνιστώσα ετοιμότητας και αντίδρασης, ώστε οι ικανότητες να μπορούν να χρησιμοποιούνται και εκτός της ΕΕ.</w:t>
      </w:r>
    </w:p>
    <w:p>
      <w:pPr>
        <w:pStyle w:val="Titles"/>
        <w:rPr>
          <w:noProof/>
        </w:rPr>
      </w:pPr>
      <w:r>
        <w:rPr>
          <w:noProof/>
        </w:rPr>
        <w:t>Υλοποίηση</w:t>
      </w:r>
    </w:p>
    <w:p>
      <w:pPr>
        <w:pStyle w:val="ListParagraph"/>
        <w:numPr>
          <w:ilvl w:val="0"/>
          <w:numId w:val="24"/>
        </w:numPr>
        <w:spacing w:after="120"/>
        <w:jc w:val="both"/>
        <w:rPr>
          <w:rFonts w:ascii="Times New Roman" w:hAnsi="Times New Roman"/>
          <w:noProof/>
          <w:sz w:val="24"/>
          <w:szCs w:val="24"/>
        </w:rPr>
      </w:pPr>
      <w:r>
        <w:rPr>
          <w:rFonts w:ascii="Times New Roman" w:hAnsi="Times New Roman"/>
          <w:noProof/>
          <w:sz w:val="24"/>
          <w:szCs w:val="24"/>
        </w:rPr>
        <w:t xml:space="preserve">Η ΕΕ θα είναι σε θέση να προμηθεύεται, να χρηματοδοτεί και να θέτει σε εφαρμογή άμεσα επαρκείς στρατηγικές ικανότητες rescEU, υλικοτεχνική υποδομή αποθήκευσης και μεταφοράς, καθώς και μια διασυνδεδεμένη υποδομή διαχείρισης πληροφοριών έκτακτης ανάγκης που θα μπορεί να καλύπτει κάθε είδος έκτακτης ανάγκης και να αναπτύσσεται υπό την αιγίδα του rescEU. Αυτές οι στρατηγικές ικανότητες θα συμπληρώνουν τις ικανότητες των κρατών μελών. Θα πρέπει να είναι εγκατεστημένες στην επικράτεια αρκετών κρατών μελών της ΕΕ κατά τρόπο ώστε να εξασφαλίζεται η πλέον αποτελεσματική γεωγραφική κάλυψη για την αντιμετώπιση καταστάσεων έκτακτης ανάγκης. Ο προϋπολογισμός της ΕΕ θα αναλάβει το κόστος εισόδου/εξόδου/μεταφοράς, καθώς και το κόστος αποθήκευσης και το οικονομικό κόστος.  </w:t>
      </w:r>
    </w:p>
    <w:p>
      <w:pPr>
        <w:pStyle w:val="ListParagraph"/>
        <w:numPr>
          <w:ilvl w:val="0"/>
          <w:numId w:val="24"/>
        </w:numPr>
        <w:spacing w:after="120"/>
        <w:jc w:val="both"/>
        <w:rPr>
          <w:rFonts w:ascii="Times New Roman" w:hAnsi="Times New Roman"/>
          <w:noProof/>
          <w:sz w:val="24"/>
          <w:szCs w:val="24"/>
        </w:rPr>
      </w:pPr>
      <w:r>
        <w:rPr>
          <w:rFonts w:ascii="Times New Roman" w:hAnsi="Times New Roman"/>
          <w:noProof/>
          <w:sz w:val="24"/>
          <w:szCs w:val="24"/>
        </w:rPr>
        <w:t xml:space="preserve">Η Επιτροπή θα πρέπει να είναι σε θέση να αποκτά, να ενοικιάζει ή να μισθώνει μεταφορική και υλικοτεχνική ικανότητα (ικανότητα αερομεταφοράς/μεταφοράς πολλαπλών σκοπών). Αυτό θα δώσει στην ΕΕ τη δυνατότητα να ανταποκρίνεται σε κάθε είδους κατάσταση έκτακτης ανάγκης, τόσο στο εσωτερικό της όσο και σε τρίτες χώρες (συμπεριλαμβανομένης της ιατρικής απόκρισης: μεταφορά θυμάτων καταστροφών, ασθενών, ιατρών, ευρωπαϊκών ιατρικών ομάδων, επαναπατριζομένων, καθώς και κάθε τύπου φορτίου που σχετίζεται με την αντιμετώπιση καταστάσεων έκτακτης ανάγκης). Η αποθήκευση ειδών βοήθειας και η ικανότητα μεταφοράς θα πρέπει να είναι στρατηγικά αλληλένδετες προκειμένου να αυξηθεί η ταχύτητα παράδοσης και να διασφαλιστεί η απρόσκοπτη λειτουργία της αλυσίδας εφοδιασμού. </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Οι διοικητικές διαδικασίες θα περιοριστούν στο ελάχιστο με σκοπό τη μείωση του φόρτου και των καθυστερήσεων κατά την αποστολή του υλικού, πράγμα που είναι ζωτικής σημασίας σε καταστάσεις έκτακτης ανάγκης.</w:t>
      </w:r>
    </w:p>
    <w:p>
      <w:pPr>
        <w:pStyle w:val="ListParagraph"/>
        <w:numPr>
          <w:ilvl w:val="0"/>
          <w:numId w:val="24"/>
        </w:numPr>
        <w:spacing w:after="120"/>
        <w:jc w:val="both"/>
        <w:rPr>
          <w:rFonts w:ascii="Times New Roman" w:hAnsi="Times New Roman"/>
          <w:noProof/>
          <w:sz w:val="24"/>
          <w:szCs w:val="24"/>
        </w:rPr>
      </w:pPr>
      <w:r>
        <w:rPr>
          <w:rFonts w:ascii="Times New Roman" w:hAnsi="Times New Roman"/>
          <w:noProof/>
          <w:sz w:val="24"/>
          <w:szCs w:val="24"/>
        </w:rPr>
        <w:t xml:space="preserve">Ο rescEU θα περιλαμβάνει διατάξεις που θα παρέχουν δημοσιονομική ευελιξία, συμπεριλαμβανομένου του πολυετούς προγραμματισμού για τη συνιστώσα της πρόληψης και ετοιμότητας, και θα εξασφαλίζουν την άμεση διαθεσιμότητα και την ευελιξία των πόρων για την αντιμετώπιση καταστάσεων έκτακτης ανάγκης. Όπως σαφώς κατέδειξε η κρίση της COVID-19, οι καταστάσεις αυτές είναι εκ φύσεως απρόβλεπτες και δεν κατανέμονται ομοιόμορφα σε μία περίοδο προγραμματισμού· ωστόσο, σε περίπτωση έκτακτης ανάγκης, η ταχύτητα αντίδρασης είναι καθοριστικής σημασίας. </w:t>
      </w:r>
    </w:p>
    <w:p>
      <w:pPr>
        <w:pStyle w:val="Titles"/>
        <w:rPr>
          <w:noProof/>
        </w:rPr>
      </w:pPr>
      <w:r>
        <w:rPr>
          <w:noProof/>
        </w:rPr>
        <w:t>Συμπληρωματικότητα με τις ενωσιακές και τις εθνικές πολιτικές</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 xml:space="preserve">Ο ενισχυμένος μηχανισμός πολιτικής προστασίας της Ένωσης/rescEU θα βρίσκεται στον πυρήνα μιας πιο ολοκληρωμένης προσέγγισης για τη διαχείριση καταστάσεων έκτακτης ανάγκης. Με τον ενισχυμένο του Ευρωπαϊκό Κόμβο Διαχείρισης Καταστάσεων Έκτακτης Ανάγκης, θα είναι η επιχειρησιακή μονοαπευθυντική θυρίδα που θα διαχειρίζεται τις στρατηγικές ικανότητες της ΕΕ και θα παρέχει ταχεία και αποτελεσματική απόκριση σε κάθε είδους κρίσεις μεγάλης κλίμακας. </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 xml:space="preserve">Θα εξυπηρετεί όλα τα κράτη μέλη σε διάφορους τομείς, με διαφορετικούς τύπους στρατηγικών ικανοτήτων rescEU, ανάλογα με την κατάσταση κρίσης. Το γεγονός ότι θα διαθέτει τις δικές του υλικοτεχνικές ικανότητες αναμένεται ότι θα του επιτρέψει να αναλάβει τη μεταφορά εμπορευμάτων, ιατρικού προσωπικού και ασθενών στον βαθμό που απαιτείται από ένα κράτος που αδυνατεί να αντεπεξέλθει, προσφέροντας εγκαίρως και με τρόπο απτό ενωσιακή προστιθέμενη αξία. </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Θα εξασφαλιστεί η συμπληρωματικότητα της συνιστώσας rescEU του μηχανισμού πολιτικής προστασίας της Ένωσης, και ιδίως της δημιουργίας αποθεμάτων έκτακτης ανάγκης που διαθέτει, με άλλες δράσεις ετοιμότητας που χρηματοδοτούνται από την ΕΕ. Θα βασίζεται σε συγκεκριμένα κριτήρια, όπως οι κατηγορίες των καλυπτόμενων ειδών (εξειδικευμένο τμήμα, γενικές ανάγκες, είδη πρώτων βοηθειών κ.λπ.).</w:t>
      </w:r>
    </w:p>
    <w:p>
      <w:pPr>
        <w:pStyle w:val="Titles"/>
        <w:rPr>
          <w:noProof/>
        </w:rPr>
      </w:pPr>
      <w:r>
        <w:rPr>
          <w:noProof/>
        </w:rPr>
        <w:t>Δημοσιονομικές πτυχές</w:t>
      </w:r>
    </w:p>
    <w:p>
      <w:pPr>
        <w:numPr>
          <w:ilvl w:val="0"/>
          <w:numId w:val="24"/>
        </w:numPr>
        <w:pBdr>
          <w:top w:val="nil"/>
          <w:left w:val="nil"/>
          <w:bottom w:val="nil"/>
          <w:right w:val="nil"/>
          <w:between w:val="nil"/>
          <w:bar w:val="nil"/>
        </w:pBdr>
        <w:spacing w:before="120" w:after="120"/>
        <w:ind w:left="357" w:hanging="357"/>
        <w:jc w:val="both"/>
        <w:rPr>
          <w:rFonts w:ascii="Times New Roman" w:eastAsia="DengXian" w:hAnsi="Times New Roman"/>
          <w:noProof/>
          <w:sz w:val="24"/>
        </w:rPr>
      </w:pPr>
      <w:r>
        <w:rPr>
          <w:rFonts w:ascii="Times New Roman" w:hAnsi="Times New Roman"/>
          <w:noProof/>
          <w:sz w:val="24"/>
        </w:rPr>
        <w:t xml:space="preserve">Το πρόσθετο χρηματοδοτικό κονδύλιο που θα κινητοποιηθεί από το μέσο NextGenerationEU για το rescEU θα ανέλθει σε 2 δισ. EUR. </w:t>
      </w:r>
    </w:p>
    <w:p>
      <w:pPr>
        <w:pBdr>
          <w:top w:val="nil"/>
          <w:left w:val="nil"/>
          <w:bottom w:val="nil"/>
          <w:right w:val="nil"/>
          <w:between w:val="nil"/>
          <w:bar w:val="nil"/>
        </w:pBdr>
        <w:spacing w:before="120" w:after="120"/>
        <w:jc w:val="both"/>
        <w:rPr>
          <w:rFonts w:ascii="Times New Roman" w:eastAsia="DengXian" w:hAnsi="Times New Roman"/>
          <w:noProof/>
          <w:sz w:val="24"/>
          <w:szCs w:val="24"/>
          <w:lang w:eastAsia="nl-BE"/>
        </w:rPr>
      </w:pPr>
    </w:p>
    <w:sectPr>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EC Square Sans Pro">
    <w:altName w:val="Segoe UI Light"/>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20733"/>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6E2C"/>
    <w:multiLevelType w:val="hybridMultilevel"/>
    <w:tmpl w:val="BBFAD7D6"/>
    <w:lvl w:ilvl="0" w:tplc="AEFC75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A4673"/>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
    <w:nsid w:val="2268216F"/>
    <w:multiLevelType w:val="hybridMultilevel"/>
    <w:tmpl w:val="A67693AC"/>
    <w:lvl w:ilvl="0" w:tplc="AEFC75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317103E5"/>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3626768"/>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522223B"/>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A25495"/>
    <w:multiLevelType w:val="hybridMultilevel"/>
    <w:tmpl w:val="1AB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D7435"/>
    <w:multiLevelType w:val="hybridMultilevel"/>
    <w:tmpl w:val="E75C5B56"/>
    <w:lvl w:ilvl="0" w:tplc="AEFC757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EFC7574">
      <w:start w:val="1"/>
      <w:numFmt w:val="bullet"/>
      <w:lvlText w:val=""/>
      <w:lvlJc w:val="left"/>
      <w:pPr>
        <w:ind w:left="3240" w:hanging="360"/>
      </w:pPr>
      <w:rPr>
        <w:rFonts w:ascii="Symbol" w:hAnsi="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936581"/>
    <w:multiLevelType w:val="hybridMultilevel"/>
    <w:tmpl w:val="F6223D3A"/>
    <w:lvl w:ilvl="0" w:tplc="E690CA56">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E1A50"/>
    <w:multiLevelType w:val="hybridMultilevel"/>
    <w:tmpl w:val="585C5E76"/>
    <w:lvl w:ilvl="0" w:tplc="AEFC75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BB535F"/>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E3765D4"/>
    <w:multiLevelType w:val="hybridMultilevel"/>
    <w:tmpl w:val="9EF00012"/>
    <w:lvl w:ilvl="0" w:tplc="8EA4D3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4B90824"/>
    <w:multiLevelType w:val="hybridMultilevel"/>
    <w:tmpl w:val="30F0B3A0"/>
    <w:lvl w:ilvl="0" w:tplc="0409000F">
      <w:start w:val="1"/>
      <w:numFmt w:val="decimal"/>
      <w:lvlText w:val="%1."/>
      <w:lvlJc w:val="left"/>
      <w:pPr>
        <w:ind w:left="360" w:hanging="360"/>
      </w:pPr>
      <w:rPr>
        <w:rFonts w:hint="default"/>
      </w:rPr>
    </w:lvl>
    <w:lvl w:ilvl="1" w:tplc="18090019" w:tentative="1">
      <w:start w:val="1"/>
      <w:numFmt w:val="lowerLetter"/>
      <w:lvlText w:val="%2."/>
      <w:lvlJc w:val="left"/>
      <w:pPr>
        <w:ind w:left="-5790" w:hanging="360"/>
      </w:pPr>
    </w:lvl>
    <w:lvl w:ilvl="2" w:tplc="1809001B" w:tentative="1">
      <w:start w:val="1"/>
      <w:numFmt w:val="lowerRoman"/>
      <w:lvlText w:val="%3."/>
      <w:lvlJc w:val="right"/>
      <w:pPr>
        <w:ind w:left="-5070" w:hanging="180"/>
      </w:pPr>
    </w:lvl>
    <w:lvl w:ilvl="3" w:tplc="1809000F" w:tentative="1">
      <w:start w:val="1"/>
      <w:numFmt w:val="decimal"/>
      <w:lvlText w:val="%4."/>
      <w:lvlJc w:val="left"/>
      <w:pPr>
        <w:ind w:left="-435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2910" w:hanging="180"/>
      </w:pPr>
    </w:lvl>
    <w:lvl w:ilvl="6" w:tplc="1809000F" w:tentative="1">
      <w:start w:val="1"/>
      <w:numFmt w:val="decimal"/>
      <w:lvlText w:val="%7."/>
      <w:lvlJc w:val="left"/>
      <w:pPr>
        <w:ind w:left="-2190" w:hanging="360"/>
      </w:pPr>
    </w:lvl>
    <w:lvl w:ilvl="7" w:tplc="18090019" w:tentative="1">
      <w:start w:val="1"/>
      <w:numFmt w:val="lowerLetter"/>
      <w:lvlText w:val="%8."/>
      <w:lvlJc w:val="left"/>
      <w:pPr>
        <w:ind w:left="-1470" w:hanging="360"/>
      </w:pPr>
    </w:lvl>
    <w:lvl w:ilvl="8" w:tplc="1809001B" w:tentative="1">
      <w:start w:val="1"/>
      <w:numFmt w:val="lowerRoman"/>
      <w:lvlText w:val="%9."/>
      <w:lvlJc w:val="right"/>
      <w:pPr>
        <w:ind w:left="-750" w:hanging="180"/>
      </w:p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2C30EE"/>
    <w:multiLevelType w:val="hybridMultilevel"/>
    <w:tmpl w:val="EC9A8610"/>
    <w:lvl w:ilvl="0" w:tplc="3F4A8CC6">
      <w:numFmt w:val="bullet"/>
      <w:lvlText w:val="-"/>
      <w:lvlJc w:val="left"/>
      <w:pPr>
        <w:ind w:left="720" w:hanging="360"/>
      </w:pPr>
      <w:rPr>
        <w:rFonts w:ascii="Arial" w:eastAsia="Calibr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1E6283"/>
    <w:multiLevelType w:val="hybridMultilevel"/>
    <w:tmpl w:val="0F80F7F4"/>
    <w:lvl w:ilvl="0" w:tplc="717E49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156DB4"/>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B1252EF"/>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450758"/>
    <w:multiLevelType w:val="hybridMultilevel"/>
    <w:tmpl w:val="C8DC152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737046"/>
    <w:multiLevelType w:val="hybridMultilevel"/>
    <w:tmpl w:val="EA2C5090"/>
    <w:lvl w:ilvl="0" w:tplc="AEFC757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000F9A"/>
    <w:multiLevelType w:val="hybridMultilevel"/>
    <w:tmpl w:val="5D945084"/>
    <w:lvl w:ilvl="0" w:tplc="20CEF4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11D2415"/>
    <w:multiLevelType w:val="hybridMultilevel"/>
    <w:tmpl w:val="CB8EC0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CBE4812"/>
    <w:multiLevelType w:val="singleLevel"/>
    <w:tmpl w:val="23C821E4"/>
    <w:name w:val="Considérant"/>
    <w:lvl w:ilvl="0">
      <w:start w:val="1"/>
      <w:numFmt w:val="decimal"/>
      <w:lvlRestart w:val="0"/>
      <w:lvlText w:val="(%1)"/>
      <w:lvlJc w:val="left"/>
      <w:pPr>
        <w:tabs>
          <w:tab w:val="num" w:pos="709"/>
        </w:tabs>
        <w:ind w:left="709" w:hanging="709"/>
      </w:pPr>
    </w:lvl>
  </w:abstractNum>
  <w:abstractNum w:abstractNumId="35">
    <w:nsid w:val="7D3B0492"/>
    <w:multiLevelType w:val="multilevel"/>
    <w:tmpl w:val="246836A2"/>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2976"/>
        </w:tabs>
        <w:ind w:left="2976"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3"/>
  </w:num>
  <w:num w:numId="3">
    <w:abstractNumId w:val="28"/>
  </w:num>
  <w:num w:numId="4">
    <w:abstractNumId w:val="6"/>
  </w:num>
  <w:num w:numId="5">
    <w:abstractNumId w:val="4"/>
  </w:num>
  <w:num w:numId="6">
    <w:abstractNumId w:val="17"/>
  </w:num>
  <w:num w:numId="7">
    <w:abstractNumId w:val="22"/>
  </w:num>
  <w:num w:numId="8">
    <w:abstractNumId w:val="5"/>
  </w:num>
  <w:num w:numId="9">
    <w:abstractNumId w:val="20"/>
  </w:num>
  <w:num w:numId="10">
    <w:abstractNumId w:val="8"/>
  </w:num>
  <w:num w:numId="11">
    <w:abstractNumId w:val="27"/>
  </w:num>
  <w:num w:numId="12">
    <w:abstractNumId w:val="29"/>
  </w:num>
  <w:num w:numId="13">
    <w:abstractNumId w:val="1"/>
  </w:num>
  <w:num w:numId="14">
    <w:abstractNumId w:val="35"/>
  </w:num>
  <w:num w:numId="15">
    <w:abstractNumId w:val="14"/>
  </w:num>
  <w:num w:numId="16">
    <w:abstractNumId w:val="3"/>
  </w:num>
  <w:num w:numId="17">
    <w:abstractNumId w:val="10"/>
  </w:num>
  <w:num w:numId="18">
    <w:abstractNumId w:val="0"/>
  </w:num>
  <w:num w:numId="19">
    <w:abstractNumId w:val="31"/>
  </w:num>
  <w:num w:numId="20">
    <w:abstractNumId w:val="12"/>
  </w:num>
  <w:num w:numId="21">
    <w:abstractNumId w:val="13"/>
  </w:num>
  <w:num w:numId="22">
    <w:abstractNumId w:val="11"/>
  </w:num>
  <w:num w:numId="23">
    <w:abstractNumId w:val="9"/>
  </w:num>
  <w:num w:numId="24">
    <w:abstractNumId w:val="30"/>
  </w:num>
  <w:num w:numId="25">
    <w:abstractNumId w:val="19"/>
  </w:num>
  <w:num w:numId="26">
    <w:abstractNumId w:val="32"/>
  </w:num>
  <w:num w:numId="27">
    <w:abstractNumId w:val="18"/>
  </w:num>
  <w:num w:numId="28">
    <w:abstractNumId w:val="25"/>
  </w:num>
  <w:num w:numId="29">
    <w:abstractNumId w:val="19"/>
    <w:lvlOverride w:ilvl="0">
      <w:startOverride w:val="1"/>
    </w:lvlOverride>
  </w:num>
  <w:num w:numId="30">
    <w:abstractNumId w:val="33"/>
  </w:num>
  <w:num w:numId="31">
    <w:abstractNumId w:val="19"/>
    <w:lvlOverride w:ilvl="0">
      <w:startOverride w:val="1"/>
    </w:lvlOverride>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3?\u964?\u951?\u957?"/>
    <w:docVar w:name="LW_ANNEX_NBR_FIRST" w:val="1"/>
    <w:docVar w:name="LW_ANNEX_NBR_LAST" w:val="1"/>
    <w:docVar w:name="LW_ANNEX_UNIQUE" w:val="1"/>
    <w:docVar w:name="LW_CORRIGENDUM" w:val="&lt;UNUSED&gt;"/>
    <w:docVar w:name="LW_COVERPAGE_EXISTS" w:val="True"/>
    <w:docVar w:name="LW_COVERPAGE_GUID" w:val="86974FA0-2D29-43C0-9AFB-C31DA5E193C3"/>
    <w:docVar w:name="LW_COVERPAGE_TYPE" w:val="1"/>
    <w:docVar w:name="LW_CROSSREFERENCE" w:val="&lt;UNUSED&gt;"/>
    <w:docVar w:name="LW_DocType" w:val="NORMAL"/>
    <w:docVar w:name="LW_EMISSION" w:val="27.5.2020"/>
    <w:docVar w:name="LW_EMISSION_ISODATE" w:val="2020-05-27"/>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_x000d__x000d__x000d__x000d__x000d__x000d__x000d__x000d__x000d__x000d__x000d__x000d__x000d__x000d__x000b__x000d__x000d__x000d__x000d__x000d__x000d__x000d__x000d__x000d__x000d__x000d__x000d__x000d__x000d__x000b__x000d__x000d__x000d__x000d__x000d__x000d__x000d__x000d__x000d__x000d__x000d__x000d__x000b__x000d__x000d__x000d__x000d__x000d__x000d__x000d__x000d__x000d__x000d__x000d__x000b_\u927? \u960?\u961?\u959?\u971?\u960?\u959?\u955?\u959?\u947?\u953?\u963?\u956?\u972?\u962? \u964?\u951?\u962? \u917?\u917? \u964?\u961?\u959?\u966?\u959?\u948?\u959?\u964?\u949?\u943? \u964?\u959? \u963?\u967?\u941?\u948?\u953?\u959? \u945?\u957?\u940?\u954?\u945?\u956?\u968?\u951?\u962? \u947?\u953?\u945? \u964?\u951?\u957? \u917?\u965?\u961?\u974?\u960?\u951?_x000d__x000d__x000d__x000d__x000d__x000d__x000d__x000d__x000d__x000d__x000d__x000b__x000d__x000d__x000d__x000d__x000d__x000d__x000d__x000d__x000d__x000d__x000d__x000b__x000d__x000d__x000d__x000d__x000d__x000d__x000d__x000d__x000d__x000d__x000d__x000d__x000b_"/>
    <w:docVar w:name="LW_PART_NBR" w:val="1"/>
    <w:docVar w:name="LW_PART_NBR_TOTAL" w:val="1"/>
    <w:docVar w:name="LW_REF.INST.NEW" w:val="COM"/>
    <w:docVar w:name="LW_REF.INST.NEW_ADOPTED" w:val="final"/>
    <w:docVar w:name="LW_REF.INST.NEW_TEXT" w:val="(2020)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_x000b_"/>
    <w:docVar w:name="LW_TYPEACTEPRINCIPAL.CP" w:val="\u913?\u925?\u913?\u922?\u927?\u921?\u925?\u937?\u931?\u919? \u932?\u919?\u931? \u917?\u928?\u921?\u932?\u929?\u927?\u928?\u919?\u931? \u928?\u929?\u927?\u931? \u932?\u927? \u917?\u933?\u929?\u937?\u928?\u913?\u938?\u922?\u927? \u922?\u927?\u921?\u925?\u927?\u914?\u927?\u933?\u923?\u921?\u927?, \u932?\u927? \u917?\u933?\u929?\u937?\u928?\u913?\u938?\u922?\u927? \u931?\u933?\u924?\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widowControl w:val="0"/>
      <w:spacing w:before="480"/>
      <w:outlineLvl w:val="0"/>
    </w:pPr>
    <w:rPr>
      <w:rFonts w:asciiTheme="majorHAnsi" w:eastAsiaTheme="majorEastAsia" w:hAnsiTheme="majorHAnsi" w:cstheme="majorBidi"/>
      <w:b/>
      <w:bCs/>
      <w:color w:val="1C709D" w:themeColor="accent1" w:themeShade="BF"/>
      <w:sz w:val="28"/>
      <w:szCs w:val="28"/>
      <w:lang w:eastAsia="en-GB"/>
    </w:rPr>
  </w:style>
  <w:style w:type="paragraph" w:styleId="Heading2">
    <w:name w:val="heading 2"/>
    <w:basedOn w:val="Normal"/>
    <w:next w:val="Text1"/>
    <w:link w:val="Heading2Char"/>
    <w:uiPriority w:val="90"/>
    <w:unhideWhenUsed/>
    <w:qFormat/>
    <w:pPr>
      <w:keepNext/>
      <w:tabs>
        <w:tab w:val="num" w:pos="850"/>
      </w:tabs>
      <w:spacing w:before="120" w:after="120"/>
      <w:ind w:left="850" w:hanging="850"/>
      <w:jc w:val="both"/>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34A69" w:themeColor="accent1" w:themeShade="7F"/>
      <w:sz w:val="24"/>
      <w:szCs w:val="24"/>
    </w:rPr>
  </w:style>
  <w:style w:type="paragraph" w:styleId="Heading4">
    <w:name w:val="heading 4"/>
    <w:basedOn w:val="Normal"/>
    <w:next w:val="Text1"/>
    <w:link w:val="Heading4Char"/>
    <w:uiPriority w:val="9"/>
    <w:semiHidden/>
    <w:unhideWhenUsed/>
    <w:qFormat/>
    <w:pPr>
      <w:keepNext/>
      <w:tabs>
        <w:tab w:val="num" w:pos="850"/>
      </w:tabs>
      <w:spacing w:before="120" w:after="120"/>
      <w:ind w:left="850" w:hanging="850"/>
      <w:jc w:val="both"/>
      <w:outlineLvl w:val="3"/>
    </w:pPr>
    <w:rPr>
      <w:rFonts w:ascii="Times New Roman" w:eastAsiaTheme="majorEastAsia"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1C709D" w:themeColor="accent1" w:themeShade="BF"/>
      <w:sz w:val="28"/>
      <w:szCs w:val="28"/>
      <w:lang w:eastAsia="en-GB"/>
    </w:rPr>
  </w:style>
  <w:style w:type="paragraph" w:styleId="Title">
    <w:name w:val="Title"/>
    <w:basedOn w:val="Normal"/>
    <w:next w:val="Normal"/>
    <w:link w:val="TitleChar"/>
    <w:uiPriority w:val="10"/>
    <w:qFormat/>
    <w:pPr>
      <w:pBdr>
        <w:bottom w:val="single" w:sz="8" w:space="4" w:color="2696D3" w:themeColor="accent1"/>
      </w:pBdr>
      <w:spacing w:after="300"/>
      <w:contextualSpacing/>
    </w:pPr>
    <w:rPr>
      <w:rFonts w:asciiTheme="majorHAnsi" w:eastAsiaTheme="majorEastAsia" w:hAnsiTheme="majorHAnsi" w:cstheme="majorBidi"/>
      <w:color w:val="383873"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83873" w:themeColor="text2" w:themeShade="BF"/>
      <w:spacing w:val="5"/>
      <w:kern w:val="28"/>
      <w:sz w:val="52"/>
      <w:szCs w:val="52"/>
    </w:rPr>
  </w:style>
  <w:style w:type="paragraph" w:styleId="NormalWeb">
    <w:name w:val="Normal (Web)"/>
    <w:basedOn w:val="Normal"/>
    <w:uiPriority w:val="99"/>
    <w:unhideWhenUsed/>
    <w:rPr>
      <w:rFonts w:ascii="Times" w:eastAsia="Times New Roman" w:hAnsi="Times"/>
      <w:sz w:val="20"/>
      <w:szCs w:val="20"/>
      <w:lang w:eastAsia="zh-CN"/>
    </w:rPr>
  </w:style>
  <w:style w:type="table" w:styleId="TableGrid">
    <w:name w:val="Table Grid"/>
    <w:basedOn w:val="TableNormal"/>
    <w:uiPriority w:val="59"/>
    <w:pPr>
      <w:spacing w:after="0" w:line="240" w:lineRule="auto"/>
    </w:pPr>
    <w:rPr>
      <w:rFonts w:ascii="Calibri" w:eastAsia="Calibri"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Reference Char,Char,Schriftart: 9 pt,Schriftart: 10 pt,Schriftart: 8 pt,WB-Fußnotentext,fn,footnote text,Footnotes,Footnote ak,Fußnote,Foot note,Foot note Char1,-E Fußnotentext,-E Fußnotentext1,-E Fußnotentext2,Podrozdział"/>
    <w:basedOn w:val="Normal"/>
    <w:link w:val="FootnoteTextChar"/>
    <w:unhideWhenUsed/>
    <w:qFormat/>
    <w:rPr>
      <w:rFonts w:ascii="Arial" w:eastAsia="Calibri" w:hAnsi="Arial"/>
      <w:sz w:val="20"/>
      <w:szCs w:val="20"/>
      <w:lang w:eastAsia="zh-CN"/>
    </w:rPr>
  </w:style>
  <w:style w:type="character" w:customStyle="1" w:styleId="FootnoteTextChar">
    <w:name w:val="Footnote Text Char"/>
    <w:aliases w:val="Reference Char1,Reference Char Char,Char Char,Schriftart: 9 pt Char,Schriftart: 10 pt Char,Schriftart: 8 pt Char,WB-Fußnotentext Char,fn Char,footnote text Char,Footnotes Char,Footnote ak Char,Fußnote Char,Foot note Char"/>
    <w:basedOn w:val="DefaultParagraphFont"/>
    <w:link w:val="FootnoteText"/>
    <w:rPr>
      <w:rFonts w:ascii="Arial" w:eastAsia="Calibri" w:hAnsi="Arial" w:cs="Times New Roman"/>
      <w:sz w:val="20"/>
      <w:szCs w:val="20"/>
      <w:lang w:eastAsia="zh-CN"/>
    </w:rPr>
  </w:style>
  <w:style w:type="character" w:styleId="FootnoteReference">
    <w:name w:val="footnote reference"/>
    <w:aliases w:val="Times 10 Point,Exposant 3 Point,Footnote symbol,Footnote,-E Fußnotenzeichen,Footnote Reference avhandling,Footnote reference number,EN Footnote Reference,note TESI,E...,nota de rodapé,Footnote Reference_LVL6,Nota Char,Char1 Char"/>
    <w:basedOn w:val="DefaultParagraphFont"/>
    <w:link w:val="SUPERSChar"/>
    <w:unhideWhenUsed/>
    <w:qFormat/>
    <w:rPr>
      <w:sz w:val="20"/>
      <w:szCs w:val="20"/>
      <w:vertAlign w:val="superscript"/>
    </w:rPr>
  </w:style>
  <w:style w:type="paragraph" w:styleId="BodyText">
    <w:name w:val="Body Text"/>
    <w:basedOn w:val="Normal"/>
    <w:link w:val="BodyTextChar"/>
    <w:qFormat/>
    <w:pPr>
      <w:ind w:left="850"/>
    </w:pPr>
    <w:rPr>
      <w:rFonts w:ascii="EC Square Sans Pro" w:eastAsia="EC Square Sans Pro" w:hAnsi="EC Square Sans Pro"/>
      <w:sz w:val="21"/>
      <w:szCs w:val="21"/>
      <w:lang w:eastAsia="zh-CN"/>
    </w:rPr>
  </w:style>
  <w:style w:type="character" w:customStyle="1" w:styleId="BodyTextChar">
    <w:name w:val="Body Text Char"/>
    <w:basedOn w:val="DefaultParagraphFont"/>
    <w:link w:val="BodyText"/>
    <w:rPr>
      <w:rFonts w:ascii="EC Square Sans Pro" w:eastAsia="EC Square Sans Pro" w:hAnsi="EC Square Sans Pro" w:cs="Times New Roman"/>
      <w:sz w:val="21"/>
      <w:szCs w:val="21"/>
      <w:lang w:eastAsia="zh-CN"/>
    </w:rPr>
  </w:style>
  <w:style w:type="paragraph" w:customStyle="1" w:styleId="SUPERSChar">
    <w:name w:val="SUPERS Char"/>
    <w:basedOn w:val="Normal"/>
    <w:link w:val="FootnoteReference"/>
    <w:uiPriority w:val="99"/>
    <w:pPr>
      <w:jc w:val="both"/>
    </w:pPr>
    <w:rPr>
      <w:rFonts w:asciiTheme="minorHAnsi" w:hAnsiTheme="minorHAnsi" w:cstheme="minorBidi"/>
      <w:sz w:val="20"/>
      <w:szCs w:val="20"/>
      <w:vertAlign w:val="superscript"/>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styleId="CommentText">
    <w:name w:val="annotation text"/>
    <w:basedOn w:val="Normal"/>
    <w:link w:val="CommentTextChar"/>
    <w:unhideWhenUsed/>
    <w:rPr>
      <w:rFonts w:ascii="Arial" w:eastAsia="Calibri" w:hAnsi="Arial"/>
      <w:sz w:val="20"/>
      <w:szCs w:val="20"/>
      <w:lang w:eastAsia="zh-CN"/>
    </w:rPr>
  </w:style>
  <w:style w:type="character" w:customStyle="1" w:styleId="CommentTextChar">
    <w:name w:val="Comment Text Char"/>
    <w:basedOn w:val="DefaultParagraphFont"/>
    <w:link w:val="CommentText"/>
    <w:rPr>
      <w:rFonts w:ascii="Arial" w:eastAsia="Calibri" w:hAnsi="Arial" w:cs="Times New Roman"/>
      <w:sz w:val="20"/>
      <w:szCs w:val="20"/>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pPr>
    <w:rPr>
      <w:rFonts w:ascii="Arial" w:eastAsia="Calibri" w:hAnsi="Arial"/>
      <w:sz w:val="20"/>
      <w:szCs w:val="20"/>
      <w:lang w:eastAsia="zh-C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Pr>
      <w:rFonts w:ascii="Arial" w:eastAsia="Calibri"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lang w:eastAsia="zh-CN"/>
    </w:rPr>
  </w:style>
  <w:style w:type="character" w:customStyle="1" w:styleId="st">
    <w:name w:val="st"/>
    <w:basedOn w:val="DefaultParagraphFont"/>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34A69" w:themeColor="accent1" w:themeShade="7F"/>
      <w:sz w:val="24"/>
      <w:szCs w:val="24"/>
    </w:rPr>
  </w:style>
  <w:style w:type="paragraph" w:customStyle="1" w:styleId="Text1">
    <w:name w:val="Text 1"/>
    <w:basedOn w:val="Normal"/>
    <w:pPr>
      <w:spacing w:before="120" w:after="120"/>
      <w:ind w:left="850"/>
      <w:jc w:val="both"/>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strike w:val="0"/>
      <w:dstrike w:val="0"/>
      <w:color w:val="0065A2"/>
      <w:u w:val="none"/>
      <w:effect w:val="none"/>
      <w:shd w:val="clear" w:color="auto" w:fill="auto"/>
    </w:rPr>
  </w:style>
  <w:style w:type="character" w:customStyle="1" w:styleId="leaf">
    <w:name w:val="leaf"/>
    <w:basedOn w:val="DefaultParagraphFont"/>
  </w:style>
  <w:style w:type="character" w:styleId="Emphasis">
    <w:name w:val="Emphasis"/>
    <w:basedOn w:val="DefaultParagraphFont"/>
    <w:uiPriority w:val="20"/>
    <w:qFormat/>
    <w:rPr>
      <w:i/>
      <w:iCs/>
    </w:rPr>
  </w:style>
  <w:style w:type="table" w:styleId="LightShading-Accent6">
    <w:name w:val="Light Shading Accent 6"/>
    <w:basedOn w:val="TableNormal"/>
    <w:uiPriority w:val="60"/>
    <w:pPr>
      <w:spacing w:after="0" w:line="240" w:lineRule="auto"/>
    </w:pPr>
    <w:rPr>
      <w:color w:val="E44A10" w:themeColor="accent6" w:themeShade="BF"/>
      <w:sz w:val="20"/>
      <w:szCs w:val="20"/>
      <w:lang w:eastAsia="en-GB"/>
    </w:rPr>
    <w:tblPr>
      <w:tblStyleRowBandSize w:val="1"/>
      <w:tblStyleColBandSize w:val="1"/>
      <w:tblBorders>
        <w:top w:val="single" w:sz="8" w:space="0" w:color="F38054" w:themeColor="accent6"/>
        <w:bottom w:val="single" w:sz="8" w:space="0" w:color="F38054" w:themeColor="accent6"/>
      </w:tblBorders>
    </w:tblPr>
    <w:tblStylePr w:type="firstRow">
      <w:pPr>
        <w:spacing w:before="0" w:after="0" w:line="240" w:lineRule="auto"/>
      </w:pPr>
      <w:rPr>
        <w:b/>
        <w:bCs/>
      </w:rPr>
      <w:tblPr/>
      <w:tcPr>
        <w:tcBorders>
          <w:top w:val="single" w:sz="8" w:space="0" w:color="F38054" w:themeColor="accent6"/>
          <w:left w:val="nil"/>
          <w:bottom w:val="single" w:sz="8" w:space="0" w:color="F38054" w:themeColor="accent6"/>
          <w:right w:val="nil"/>
          <w:insideH w:val="nil"/>
          <w:insideV w:val="nil"/>
        </w:tcBorders>
      </w:tcPr>
    </w:tblStylePr>
    <w:tblStylePr w:type="lastRow">
      <w:pPr>
        <w:spacing w:before="0" w:after="0" w:line="240" w:lineRule="auto"/>
      </w:pPr>
      <w:rPr>
        <w:b/>
        <w:bCs/>
      </w:rPr>
      <w:tblPr/>
      <w:tcPr>
        <w:tcBorders>
          <w:top w:val="single" w:sz="8" w:space="0" w:color="F38054" w:themeColor="accent6"/>
          <w:left w:val="nil"/>
          <w:bottom w:val="single" w:sz="8" w:space="0" w:color="F380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D4" w:themeFill="accent6" w:themeFillTint="3F"/>
      </w:tcPr>
    </w:tblStylePr>
    <w:tblStylePr w:type="band1Horz">
      <w:tblPr/>
      <w:tcPr>
        <w:tcBorders>
          <w:left w:val="nil"/>
          <w:right w:val="nil"/>
          <w:insideH w:val="nil"/>
          <w:insideV w:val="nil"/>
        </w:tcBorders>
        <w:shd w:val="clear" w:color="auto" w:fill="FCDFD4" w:themeFill="accent6" w:themeFillTint="3F"/>
      </w:tcPr>
    </w:tblStylePr>
  </w:style>
  <w:style w:type="paragraph" w:styleId="EndnoteText">
    <w:name w:val="endnote text"/>
    <w:basedOn w:val="Normal"/>
    <w:link w:val="EndnoteTextChar"/>
    <w:uiPriority w:val="99"/>
    <w:semiHidden/>
    <w:unhideWhenUsed/>
    <w:rPr>
      <w:rFonts w:eastAsia="Calibri" w:cstheme="minorBidi"/>
      <w:sz w:val="20"/>
      <w:szCs w:val="20"/>
    </w:rPr>
  </w:style>
  <w:style w:type="character" w:customStyle="1" w:styleId="EndnoteTextChar">
    <w:name w:val="Endnote Text Char"/>
    <w:basedOn w:val="DefaultParagraphFont"/>
    <w:link w:val="EndnoteText"/>
    <w:uiPriority w:val="99"/>
    <w:semiHidden/>
    <w:rPr>
      <w:rFonts w:ascii="Calibri" w:eastAsia="Calibri" w:hAnsi="Calibr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SParagraphTitle">
    <w:name w:val="PS_Paragraph_Title"/>
    <w:basedOn w:val="Normal"/>
    <w:link w:val="PSParagraphTitleChar"/>
    <w:qFormat/>
    <w:pPr>
      <w:spacing w:before="120" w:after="120"/>
      <w:jc w:val="both"/>
    </w:pPr>
    <w:rPr>
      <w:rFonts w:ascii="Times New Roman" w:eastAsia="Times New Roman" w:hAnsi="Times New Roman"/>
      <w:b/>
      <w:i/>
      <w:sz w:val="20"/>
      <w:szCs w:val="20"/>
      <w:lang w:eastAsia="en-GB"/>
    </w:rPr>
  </w:style>
  <w:style w:type="character" w:customStyle="1" w:styleId="PSParagraphTitleChar">
    <w:name w:val="PS_Paragraph_Title Char"/>
    <w:basedOn w:val="DefaultParagraphFont"/>
    <w:link w:val="PSParagraphTitle"/>
    <w:rPr>
      <w:rFonts w:ascii="Times New Roman" w:eastAsia="Times New Roman" w:hAnsi="Times New Roman" w:cs="Times New Roman"/>
      <w:b/>
      <w:i/>
      <w:sz w:val="20"/>
      <w:szCs w:val="20"/>
      <w:lang w:eastAsia="en-GB"/>
    </w:rPr>
  </w:style>
  <w:style w:type="paragraph" w:customStyle="1" w:styleId="PSParagraphText">
    <w:name w:val="PS_Paragraph_Text"/>
    <w:basedOn w:val="Normal"/>
    <w:link w:val="PSParagraphTextChar"/>
    <w:qFormat/>
    <w:pPr>
      <w:spacing w:after="120"/>
      <w:jc w:val="both"/>
    </w:pPr>
    <w:rPr>
      <w:rFonts w:ascii="Times New Roman" w:eastAsia="Times New Roman" w:hAnsi="Times New Roman"/>
      <w:sz w:val="20"/>
      <w:szCs w:val="20"/>
      <w:lang w:eastAsia="en-GB"/>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en-GB"/>
    </w:rPr>
  </w:style>
  <w:style w:type="paragraph" w:styleId="ListBullet">
    <w:name w:val="List Bullet"/>
    <w:basedOn w:val="Normal"/>
    <w:uiPriority w:val="99"/>
    <w:semiHidden/>
    <w:unhideWhenUsed/>
    <w:pPr>
      <w:tabs>
        <w:tab w:val="num" w:pos="360"/>
      </w:tabs>
      <w:spacing w:before="120" w:after="120"/>
      <w:ind w:left="360" w:hanging="360"/>
      <w:contextualSpacing/>
      <w:jc w:val="both"/>
    </w:pPr>
    <w:rPr>
      <w:rFonts w:ascii="Times New Roman" w:hAnsi="Times New Roman"/>
      <w:sz w:val="24"/>
    </w:rPr>
  </w:style>
  <w:style w:type="paragraph" w:styleId="ListBullet2">
    <w:name w:val="List Bullet 2"/>
    <w:basedOn w:val="Normal"/>
    <w:uiPriority w:val="99"/>
    <w:semiHidden/>
    <w:unhideWhenUsed/>
    <w:pPr>
      <w:tabs>
        <w:tab w:val="num" w:pos="643"/>
      </w:tabs>
      <w:spacing w:before="120" w:after="120"/>
      <w:ind w:left="643" w:hanging="360"/>
      <w:contextualSpacing/>
      <w:jc w:val="both"/>
    </w:pPr>
    <w:rPr>
      <w:rFonts w:ascii="Times New Roman" w:hAnsi="Times New Roman"/>
      <w:sz w:val="24"/>
    </w:rPr>
  </w:style>
  <w:style w:type="paragraph" w:styleId="ListBullet3">
    <w:name w:val="List Bullet 3"/>
    <w:basedOn w:val="Normal"/>
    <w:uiPriority w:val="99"/>
    <w:semiHidden/>
    <w:unhideWhenUsed/>
    <w:pPr>
      <w:tabs>
        <w:tab w:val="num" w:pos="926"/>
      </w:tabs>
      <w:spacing w:before="120" w:after="120"/>
      <w:ind w:left="926" w:hanging="360"/>
      <w:contextualSpacing/>
      <w:jc w:val="both"/>
    </w:pPr>
    <w:rPr>
      <w:rFonts w:ascii="Times New Roman" w:hAnsi="Times New Roman"/>
      <w:sz w:val="24"/>
    </w:rPr>
  </w:style>
  <w:style w:type="paragraph" w:styleId="ListBullet4">
    <w:name w:val="List Bullet 4"/>
    <w:basedOn w:val="Normal"/>
    <w:uiPriority w:val="99"/>
    <w:semiHidden/>
    <w:unhideWhenUsed/>
    <w:pPr>
      <w:tabs>
        <w:tab w:val="num" w:pos="1209"/>
      </w:tabs>
      <w:spacing w:before="120" w:after="120"/>
      <w:ind w:left="1209" w:hanging="360"/>
      <w:contextualSpacing/>
      <w:jc w:val="both"/>
    </w:pPr>
    <w:rPr>
      <w:rFonts w:ascii="Times New Roman" w:hAnsi="Times New Roman"/>
      <w:sz w:val="24"/>
    </w:rPr>
  </w:style>
  <w:style w:type="table" w:styleId="LightShading-Accent5">
    <w:name w:val="Light Shading Accent 5"/>
    <w:basedOn w:val="TableNormal"/>
    <w:uiPriority w:val="60"/>
    <w:pPr>
      <w:spacing w:after="0" w:line="240" w:lineRule="auto"/>
    </w:pPr>
    <w:rPr>
      <w:color w:val="023A79" w:themeColor="accent5" w:themeShade="BF"/>
      <w:sz w:val="20"/>
      <w:szCs w:val="20"/>
      <w:lang w:eastAsia="en-GB"/>
    </w:rPr>
    <w:tblPr>
      <w:tblStyleRowBandSize w:val="1"/>
      <w:tblStyleColBandSize w:val="1"/>
      <w:tblBorders>
        <w:top w:val="single" w:sz="8" w:space="0" w:color="034EA2" w:themeColor="accent5"/>
        <w:bottom w:val="single" w:sz="8" w:space="0" w:color="034EA2" w:themeColor="accent5"/>
      </w:tblBorders>
    </w:tblPr>
    <w:tblStylePr w:type="firstRow">
      <w:pPr>
        <w:spacing w:before="0" w:after="0" w:line="240" w:lineRule="auto"/>
      </w:pPr>
      <w:rPr>
        <w:b/>
        <w:bCs/>
      </w:rPr>
      <w:tblPr/>
      <w:tcPr>
        <w:tcBorders>
          <w:top w:val="single" w:sz="8" w:space="0" w:color="034EA2" w:themeColor="accent5"/>
          <w:left w:val="nil"/>
          <w:bottom w:val="single" w:sz="8" w:space="0" w:color="034EA2" w:themeColor="accent5"/>
          <w:right w:val="nil"/>
          <w:insideH w:val="nil"/>
          <w:insideV w:val="nil"/>
        </w:tcBorders>
      </w:tcPr>
    </w:tblStylePr>
    <w:tblStylePr w:type="lastRow">
      <w:pPr>
        <w:spacing w:before="0" w:after="0" w:line="240" w:lineRule="auto"/>
      </w:pPr>
      <w:rPr>
        <w:b/>
        <w:bCs/>
      </w:rPr>
      <w:tblPr/>
      <w:tcPr>
        <w:tcBorders>
          <w:top w:val="single" w:sz="8" w:space="0" w:color="034EA2" w:themeColor="accent5"/>
          <w:left w:val="nil"/>
          <w:bottom w:val="single" w:sz="8" w:space="0" w:color="034EA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1FD" w:themeFill="accent5" w:themeFillTint="3F"/>
      </w:tcPr>
    </w:tblStylePr>
    <w:tblStylePr w:type="band1Horz">
      <w:tblPr/>
      <w:tcPr>
        <w:tcBorders>
          <w:left w:val="nil"/>
          <w:right w:val="nil"/>
          <w:insideH w:val="nil"/>
          <w:insideV w:val="nil"/>
        </w:tcBorders>
        <w:shd w:val="clear" w:color="auto" w:fill="ABD1FD" w:themeFill="accent5" w:themeFillTint="3F"/>
      </w:tcPr>
    </w:tblStylePr>
  </w:style>
  <w:style w:type="paragraph" w:styleId="TOCHeading">
    <w:name w:val="TOC Heading"/>
    <w:basedOn w:val="Normal"/>
    <w:next w:val="Normal"/>
    <w:uiPriority w:val="39"/>
    <w:semiHidden/>
    <w:unhideWhenUsed/>
    <w:qFormat/>
    <w:pPr>
      <w:spacing w:before="120" w:after="240"/>
      <w:jc w:val="center"/>
    </w:pPr>
    <w:rPr>
      <w:rFonts w:ascii="Times New Roman" w:hAnsi="Times New Roman"/>
      <w:b/>
      <w:sz w:val="28"/>
    </w:rPr>
  </w:style>
  <w:style w:type="paragraph" w:styleId="TOC1">
    <w:name w:val="toc 1"/>
    <w:basedOn w:val="Normal"/>
    <w:next w:val="Normal"/>
    <w:uiPriority w:val="39"/>
    <w:unhideWhenUsed/>
    <w:qFormat/>
    <w:pPr>
      <w:tabs>
        <w:tab w:val="right" w:leader="dot" w:pos="9071"/>
      </w:tabs>
      <w:spacing w:before="60" w:after="120"/>
      <w:ind w:left="850" w:hanging="850"/>
    </w:pPr>
    <w:rPr>
      <w:rFonts w:ascii="Times New Roman" w:hAnsi="Times New Roman"/>
      <w:sz w:val="24"/>
    </w:rPr>
  </w:style>
  <w:style w:type="paragraph" w:styleId="TOC2">
    <w:name w:val="toc 2"/>
    <w:basedOn w:val="Normal"/>
    <w:next w:val="Normal"/>
    <w:uiPriority w:val="39"/>
    <w:unhideWhenUsed/>
    <w:qFormat/>
    <w:pPr>
      <w:tabs>
        <w:tab w:val="right" w:leader="dot" w:pos="9071"/>
      </w:tabs>
      <w:spacing w:before="60" w:after="120"/>
      <w:ind w:left="850" w:hanging="850"/>
    </w:pPr>
    <w:rPr>
      <w:rFonts w:ascii="Times New Roman" w:hAnsi="Times New Roman"/>
      <w:sz w:val="24"/>
    </w:rPr>
  </w:style>
  <w:style w:type="paragraph" w:styleId="TOC3">
    <w:name w:val="toc 3"/>
    <w:basedOn w:val="Normal"/>
    <w:next w:val="Normal"/>
    <w:uiPriority w:val="39"/>
    <w:unhideWhenUsed/>
    <w:qFormat/>
    <w:pPr>
      <w:tabs>
        <w:tab w:val="right" w:leader="dot" w:pos="9071"/>
      </w:tabs>
      <w:spacing w:before="60" w:after="120"/>
      <w:ind w:left="850" w:hanging="850"/>
    </w:pPr>
    <w:rPr>
      <w:rFonts w:ascii="Times New Roman" w:hAnsi="Times New Roman"/>
      <w:sz w:val="24"/>
    </w:rPr>
  </w:style>
  <w:style w:type="paragraph" w:styleId="TOC4">
    <w:name w:val="toc 4"/>
    <w:basedOn w:val="Normal"/>
    <w:next w:val="Normal"/>
    <w:uiPriority w:val="39"/>
    <w:unhideWhenUsed/>
    <w:pPr>
      <w:tabs>
        <w:tab w:val="right" w:leader="dot" w:pos="9071"/>
      </w:tabs>
      <w:spacing w:before="60" w:after="120"/>
      <w:ind w:left="850" w:hanging="850"/>
    </w:pPr>
    <w:rPr>
      <w:rFonts w:ascii="Times New Roman" w:hAnsi="Times New Roman"/>
      <w:sz w:val="24"/>
    </w:rPr>
  </w:style>
  <w:style w:type="paragraph" w:styleId="TOC5">
    <w:name w:val="toc 5"/>
    <w:basedOn w:val="Normal"/>
    <w:next w:val="Normal"/>
    <w:uiPriority w:val="39"/>
    <w:unhideWhenUsed/>
    <w:pPr>
      <w:tabs>
        <w:tab w:val="right" w:leader="dot" w:pos="9071"/>
      </w:tabs>
      <w:spacing w:before="300" w:after="120"/>
    </w:pPr>
    <w:rPr>
      <w:rFonts w:ascii="Times New Roman" w:hAnsi="Times New Roman"/>
      <w:sz w:val="24"/>
    </w:rPr>
  </w:style>
  <w:style w:type="paragraph" w:styleId="TOC6">
    <w:name w:val="toc 6"/>
    <w:basedOn w:val="Normal"/>
    <w:next w:val="Normal"/>
    <w:uiPriority w:val="39"/>
    <w:unhideWhenUsed/>
    <w:pPr>
      <w:tabs>
        <w:tab w:val="right" w:leader="dot" w:pos="9071"/>
      </w:tabs>
      <w:spacing w:before="240" w:after="120"/>
    </w:pPr>
    <w:rPr>
      <w:rFonts w:ascii="Times New Roman" w:hAnsi="Times New Roman"/>
      <w:sz w:val="24"/>
    </w:rPr>
  </w:style>
  <w:style w:type="paragraph" w:styleId="TOC7">
    <w:name w:val="toc 7"/>
    <w:basedOn w:val="Normal"/>
    <w:next w:val="Normal"/>
    <w:uiPriority w:val="39"/>
    <w:unhideWhenUsed/>
    <w:pPr>
      <w:tabs>
        <w:tab w:val="right" w:leader="dot" w:pos="9071"/>
      </w:tabs>
      <w:spacing w:before="180" w:after="120"/>
    </w:pPr>
    <w:rPr>
      <w:rFonts w:ascii="Times New Roman" w:hAnsi="Times New Roman"/>
      <w:sz w:val="24"/>
    </w:rPr>
  </w:style>
  <w:style w:type="paragraph" w:styleId="TOC8">
    <w:name w:val="toc 8"/>
    <w:basedOn w:val="Normal"/>
    <w:next w:val="Normal"/>
    <w:uiPriority w:val="39"/>
    <w:unhideWhenUsed/>
    <w:pPr>
      <w:tabs>
        <w:tab w:val="right" w:leader="dot" w:pos="9071"/>
      </w:tabs>
      <w:spacing w:before="120" w:after="120"/>
    </w:pPr>
    <w:rPr>
      <w:rFonts w:ascii="Times New Roman" w:hAnsi="Times New Roman"/>
      <w:sz w:val="24"/>
    </w:rPr>
  </w:style>
  <w:style w:type="paragraph" w:styleId="TOC9">
    <w:name w:val="toc 9"/>
    <w:basedOn w:val="Normal"/>
    <w:next w:val="Normal"/>
    <w:uiPriority w:val="39"/>
    <w:unhideWhenUsed/>
    <w:pPr>
      <w:tabs>
        <w:tab w:val="right" w:leader="dot" w:pos="9071"/>
      </w:tabs>
      <w:spacing w:before="120" w:after="120"/>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sz w:val="24"/>
    </w:rPr>
  </w:style>
  <w:style w:type="paragraph" w:customStyle="1" w:styleId="Text2">
    <w:name w:val="Text 2"/>
    <w:basedOn w:val="Normal"/>
    <w:pPr>
      <w:spacing w:before="120" w:after="120"/>
      <w:ind w:left="1417"/>
      <w:jc w:val="both"/>
    </w:pPr>
    <w:rPr>
      <w:rFonts w:ascii="Times New Roman" w:hAnsi="Times New Roman"/>
      <w:sz w:val="24"/>
    </w:rPr>
  </w:style>
  <w:style w:type="paragraph" w:customStyle="1" w:styleId="Text3">
    <w:name w:val="Text 3"/>
    <w:basedOn w:val="Normal"/>
    <w:pPr>
      <w:spacing w:before="120" w:after="120"/>
      <w:ind w:left="1984"/>
      <w:jc w:val="both"/>
    </w:pPr>
    <w:rPr>
      <w:rFonts w:ascii="Times New Roman" w:hAnsi="Times New Roman"/>
      <w:sz w:val="24"/>
    </w:rPr>
  </w:style>
  <w:style w:type="paragraph" w:customStyle="1" w:styleId="Text4">
    <w:name w:val="Text 4"/>
    <w:basedOn w:val="Normal"/>
    <w:pPr>
      <w:spacing w:before="120" w:after="120"/>
      <w:ind w:left="2551"/>
      <w:jc w:val="both"/>
    </w:pPr>
    <w:rPr>
      <w:rFonts w:ascii="Times New Roman" w:hAnsi="Times New Roman"/>
      <w:sz w:val="24"/>
    </w:rPr>
  </w:style>
  <w:style w:type="paragraph" w:customStyle="1" w:styleId="NormalCentered">
    <w:name w:val="Normal Centered"/>
    <w:basedOn w:val="Normal"/>
    <w:pPr>
      <w:spacing w:before="120" w:after="120"/>
      <w:jc w:val="center"/>
    </w:pPr>
    <w:rPr>
      <w:rFonts w:ascii="Times New Roman" w:hAnsi="Times New Roman"/>
      <w:sz w:val="24"/>
    </w:rPr>
  </w:style>
  <w:style w:type="paragraph" w:customStyle="1" w:styleId="NormalLeft">
    <w:name w:val="Normal Left"/>
    <w:basedOn w:val="Normal"/>
    <w:pPr>
      <w:spacing w:before="120" w:after="120"/>
    </w:pPr>
    <w:rPr>
      <w:rFonts w:ascii="Times New Roman" w:hAnsi="Times New Roman"/>
      <w:sz w:val="24"/>
    </w:rPr>
  </w:style>
  <w:style w:type="paragraph" w:customStyle="1" w:styleId="NormalRight">
    <w:name w:val="Normal Right"/>
    <w:basedOn w:val="Normal"/>
    <w:pPr>
      <w:spacing w:before="120" w:after="120"/>
      <w:jc w:val="right"/>
    </w:pPr>
    <w:rPr>
      <w:rFonts w:ascii="Times New Roman" w:hAnsi="Times New Roman"/>
      <w:sz w:val="24"/>
    </w:rPr>
  </w:style>
  <w:style w:type="paragraph" w:customStyle="1" w:styleId="QuotedText">
    <w:name w:val="Quoted Text"/>
    <w:basedOn w:val="Normal"/>
    <w:pPr>
      <w:spacing w:before="120" w:after="120"/>
      <w:ind w:left="1417"/>
      <w:jc w:val="both"/>
    </w:pPr>
    <w:rPr>
      <w:rFonts w:ascii="Times New Roman" w:hAnsi="Times New Roman"/>
      <w:sz w:val="24"/>
    </w:rPr>
  </w:style>
  <w:style w:type="paragraph" w:customStyle="1" w:styleId="Point0">
    <w:name w:val="Point 0"/>
    <w:basedOn w:val="Normal"/>
    <w:pPr>
      <w:spacing w:before="120" w:after="120"/>
      <w:ind w:left="850" w:hanging="850"/>
      <w:jc w:val="both"/>
    </w:pPr>
    <w:rPr>
      <w:rFonts w:ascii="Times New Roman" w:hAnsi="Times New Roman"/>
      <w:sz w:val="24"/>
    </w:rPr>
  </w:style>
  <w:style w:type="paragraph" w:customStyle="1" w:styleId="Point1">
    <w:name w:val="Point 1"/>
    <w:basedOn w:val="Normal"/>
    <w:pPr>
      <w:spacing w:before="120" w:after="120"/>
      <w:ind w:left="1417" w:hanging="567"/>
      <w:jc w:val="both"/>
    </w:pPr>
    <w:rPr>
      <w:rFonts w:ascii="Times New Roman" w:hAnsi="Times New Roman"/>
      <w:sz w:val="24"/>
    </w:rPr>
  </w:style>
  <w:style w:type="paragraph" w:customStyle="1" w:styleId="Point2">
    <w:name w:val="Point 2"/>
    <w:basedOn w:val="Normal"/>
    <w:pPr>
      <w:spacing w:before="120" w:after="120"/>
      <w:ind w:left="1984" w:hanging="567"/>
      <w:jc w:val="both"/>
    </w:pPr>
    <w:rPr>
      <w:rFonts w:ascii="Times New Roman" w:hAnsi="Times New Roman"/>
      <w:sz w:val="24"/>
    </w:rPr>
  </w:style>
  <w:style w:type="paragraph" w:customStyle="1" w:styleId="Point3">
    <w:name w:val="Point 3"/>
    <w:basedOn w:val="Normal"/>
    <w:pPr>
      <w:spacing w:before="120" w:after="120"/>
      <w:ind w:left="2551" w:hanging="567"/>
      <w:jc w:val="both"/>
    </w:pPr>
    <w:rPr>
      <w:rFonts w:ascii="Times New Roman" w:hAnsi="Times New Roman"/>
      <w:sz w:val="24"/>
    </w:rPr>
  </w:style>
  <w:style w:type="paragraph" w:customStyle="1" w:styleId="Point4">
    <w:name w:val="Point 4"/>
    <w:basedOn w:val="Normal"/>
    <w:pPr>
      <w:spacing w:before="120" w:after="120"/>
      <w:ind w:left="3118" w:hanging="567"/>
      <w:jc w:val="both"/>
    </w:pPr>
    <w:rPr>
      <w:rFonts w:ascii="Times New Roman" w:hAnsi="Times New Roman"/>
      <w:sz w:val="24"/>
    </w:rPr>
  </w:style>
  <w:style w:type="paragraph" w:customStyle="1" w:styleId="Tiret0">
    <w:name w:val="Tiret 0"/>
    <w:basedOn w:val="Point0"/>
    <w:pPr>
      <w:numPr>
        <w:numId w:val="2"/>
      </w:numPr>
    </w:pPr>
  </w:style>
  <w:style w:type="paragraph" w:customStyle="1" w:styleId="Tiret1">
    <w:name w:val="Tiret 1"/>
    <w:basedOn w:val="Point1"/>
    <w:pPr>
      <w:ind w:left="360" w:hanging="360"/>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tabs>
        <w:tab w:val="num" w:pos="850"/>
      </w:tabs>
      <w:ind w:left="850" w:hanging="850"/>
    </w:pPr>
  </w:style>
  <w:style w:type="paragraph" w:customStyle="1" w:styleId="PointDouble0">
    <w:name w:val="PointDouble 0"/>
    <w:basedOn w:val="Normal"/>
    <w:pPr>
      <w:tabs>
        <w:tab w:val="left" w:pos="850"/>
      </w:tabs>
      <w:spacing w:before="120" w:after="120"/>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ind w:left="4252" w:hanging="1701"/>
      <w:jc w:val="both"/>
    </w:pPr>
    <w:rPr>
      <w:rFonts w:ascii="Times New Roman" w:hAnsi="Times New Roman"/>
      <w:sz w:val="24"/>
    </w:rPr>
  </w:style>
  <w:style w:type="paragraph" w:customStyle="1" w:styleId="NumPar1">
    <w:name w:val="NumPar 1"/>
    <w:basedOn w:val="Normal"/>
    <w:next w:val="Text1"/>
    <w:pPr>
      <w:numPr>
        <w:numId w:val="5"/>
      </w:numPr>
      <w:spacing w:before="120" w:after="120"/>
      <w:jc w:val="both"/>
    </w:pPr>
    <w:rPr>
      <w:rFonts w:ascii="Times New Roman" w:hAnsi="Times New Roman"/>
      <w:sz w:val="24"/>
    </w:rPr>
  </w:style>
  <w:style w:type="paragraph" w:customStyle="1" w:styleId="NumPar2">
    <w:name w:val="NumPar 2"/>
    <w:basedOn w:val="Normal"/>
    <w:next w:val="Text1"/>
    <w:pPr>
      <w:numPr>
        <w:ilvl w:val="1"/>
        <w:numId w:val="5"/>
      </w:numPr>
      <w:spacing w:before="120" w:after="120"/>
      <w:jc w:val="both"/>
    </w:pPr>
    <w:rPr>
      <w:rFonts w:ascii="Times New Roman" w:hAnsi="Times New Roman"/>
      <w:sz w:val="24"/>
    </w:rPr>
  </w:style>
  <w:style w:type="paragraph" w:customStyle="1" w:styleId="NumPar3">
    <w:name w:val="NumPar 3"/>
    <w:basedOn w:val="Normal"/>
    <w:next w:val="Text1"/>
    <w:pPr>
      <w:tabs>
        <w:tab w:val="num" w:pos="850"/>
      </w:tabs>
      <w:spacing w:before="120" w:after="120"/>
      <w:ind w:left="850" w:hanging="850"/>
      <w:jc w:val="both"/>
    </w:pPr>
    <w:rPr>
      <w:rFonts w:ascii="Times New Roman" w:hAnsi="Times New Roman"/>
      <w:sz w:val="24"/>
    </w:rPr>
  </w:style>
  <w:style w:type="paragraph" w:customStyle="1" w:styleId="NumPar4">
    <w:name w:val="NumPar 4"/>
    <w:basedOn w:val="Normal"/>
    <w:next w:val="Text1"/>
    <w:pPr>
      <w:numPr>
        <w:ilvl w:val="3"/>
        <w:numId w:val="5"/>
      </w:numPr>
      <w:spacing w:before="120" w:after="120"/>
      <w:jc w:val="both"/>
    </w:pPr>
    <w:rPr>
      <w:rFonts w:ascii="Times New Roman" w:hAnsi="Times New Roman"/>
      <w:sz w:val="24"/>
    </w:rPr>
  </w:style>
  <w:style w:type="paragraph" w:customStyle="1" w:styleId="ManualNumPar1">
    <w:name w:val="Manual NumPar 1"/>
    <w:basedOn w:val="Normal"/>
    <w:next w:val="Text1"/>
    <w:pPr>
      <w:spacing w:before="120" w:after="120"/>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ind w:left="850" w:hanging="850"/>
      <w:jc w:val="both"/>
    </w:pPr>
    <w:rPr>
      <w:rFonts w:ascii="Times New Roman" w:hAnsi="Times New Roman"/>
      <w:sz w:val="24"/>
    </w:rPr>
  </w:style>
  <w:style w:type="paragraph" w:customStyle="1" w:styleId="QuotedNumPar">
    <w:name w:val="Quoted NumPar"/>
    <w:basedOn w:val="Normal"/>
    <w:pPr>
      <w:spacing w:before="120" w:after="120"/>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jc w:val="center"/>
    </w:pPr>
    <w:rPr>
      <w:rFonts w:ascii="Times New Roman" w:hAnsi="Times New Roman"/>
      <w:b/>
      <w:sz w:val="36"/>
    </w:rPr>
  </w:style>
  <w:style w:type="paragraph" w:customStyle="1" w:styleId="SectionTitle">
    <w:name w:val="SectionTitle"/>
    <w:basedOn w:val="Normal"/>
    <w:next w:val="Heading1"/>
    <w:pPr>
      <w:keepNext/>
      <w:spacing w:before="120" w:after="360"/>
      <w:jc w:val="center"/>
    </w:pPr>
    <w:rPr>
      <w:rFonts w:ascii="Times New Roman" w:hAnsi="Times New Roman"/>
      <w:b/>
      <w:smallCaps/>
      <w:sz w:val="28"/>
    </w:rPr>
  </w:style>
  <w:style w:type="paragraph" w:customStyle="1" w:styleId="TableTitle">
    <w:name w:val="Table Title"/>
    <w:basedOn w:val="Normal"/>
    <w:next w:val="Normal"/>
    <w:pPr>
      <w:spacing w:before="120" w:after="120"/>
      <w:jc w:val="center"/>
    </w:pPr>
    <w:rPr>
      <w:rFonts w:ascii="Times New Roman" w:hAnsi="Times New Roman"/>
      <w:b/>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spacing w:before="120" w:after="120"/>
      <w:ind w:left="890" w:hanging="360"/>
      <w:jc w:val="both"/>
    </w:pPr>
    <w:rPr>
      <w:rFonts w:ascii="Times New Roman" w:hAnsi="Times New Roman"/>
      <w:sz w:val="24"/>
    </w:rPr>
  </w:style>
  <w:style w:type="paragraph" w:customStyle="1" w:styleId="Point1number">
    <w:name w:val="Point 1 (number)"/>
    <w:basedOn w:val="Normal"/>
    <w:pPr>
      <w:spacing w:before="120" w:after="120"/>
      <w:ind w:left="2330" w:hanging="360"/>
      <w:jc w:val="both"/>
    </w:pPr>
    <w:rPr>
      <w:rFonts w:ascii="Times New Roman" w:hAnsi="Times New Roman"/>
      <w:sz w:val="24"/>
    </w:rPr>
  </w:style>
  <w:style w:type="paragraph" w:customStyle="1" w:styleId="Point2number">
    <w:name w:val="Point 2 (number)"/>
    <w:basedOn w:val="Normal"/>
    <w:pPr>
      <w:spacing w:before="120" w:after="120"/>
      <w:ind w:left="3770" w:hanging="360"/>
      <w:jc w:val="both"/>
    </w:pPr>
    <w:rPr>
      <w:rFonts w:ascii="Times New Roman" w:hAnsi="Times New Roman"/>
      <w:sz w:val="24"/>
    </w:rPr>
  </w:style>
  <w:style w:type="paragraph" w:customStyle="1" w:styleId="Point3number">
    <w:name w:val="Point 3 (number)"/>
    <w:basedOn w:val="Normal"/>
    <w:pPr>
      <w:spacing w:before="120" w:after="120"/>
      <w:ind w:left="5210" w:hanging="360"/>
      <w:jc w:val="both"/>
    </w:pPr>
    <w:rPr>
      <w:rFonts w:ascii="Times New Roman" w:hAnsi="Times New Roman"/>
      <w:sz w:val="24"/>
    </w:rPr>
  </w:style>
  <w:style w:type="paragraph" w:customStyle="1" w:styleId="Point0letter">
    <w:name w:val="Point 0 (letter)"/>
    <w:basedOn w:val="Normal"/>
    <w:pPr>
      <w:spacing w:before="120" w:after="120"/>
      <w:ind w:left="1610" w:hanging="360"/>
      <w:jc w:val="both"/>
    </w:pPr>
    <w:rPr>
      <w:rFonts w:ascii="Times New Roman" w:hAnsi="Times New Roman"/>
      <w:sz w:val="24"/>
    </w:rPr>
  </w:style>
  <w:style w:type="paragraph" w:customStyle="1" w:styleId="Point1letter">
    <w:name w:val="Point 1 (letter)"/>
    <w:basedOn w:val="Normal"/>
    <w:pPr>
      <w:spacing w:before="120" w:after="120"/>
      <w:ind w:left="3050" w:hanging="360"/>
      <w:jc w:val="both"/>
    </w:pPr>
    <w:rPr>
      <w:rFonts w:ascii="Times New Roman" w:hAnsi="Times New Roman"/>
      <w:sz w:val="24"/>
    </w:rPr>
  </w:style>
  <w:style w:type="paragraph" w:customStyle="1" w:styleId="Point2letter">
    <w:name w:val="Point 2 (letter)"/>
    <w:basedOn w:val="Normal"/>
    <w:pPr>
      <w:spacing w:before="120" w:after="120"/>
      <w:ind w:left="4490" w:hanging="360"/>
      <w:jc w:val="both"/>
    </w:pPr>
    <w:rPr>
      <w:rFonts w:ascii="Times New Roman" w:hAnsi="Times New Roman"/>
      <w:sz w:val="24"/>
    </w:rPr>
  </w:style>
  <w:style w:type="paragraph" w:customStyle="1" w:styleId="Point3letter">
    <w:name w:val="Point 3 (letter)"/>
    <w:basedOn w:val="Normal"/>
    <w:pPr>
      <w:spacing w:before="120" w:after="120"/>
      <w:ind w:left="5930" w:hanging="360"/>
      <w:jc w:val="both"/>
    </w:pPr>
    <w:rPr>
      <w:rFonts w:ascii="Times New Roman" w:hAnsi="Times New Roman"/>
      <w:sz w:val="24"/>
    </w:rPr>
  </w:style>
  <w:style w:type="paragraph" w:customStyle="1" w:styleId="Point4letter">
    <w:name w:val="Point 4 (letter)"/>
    <w:basedOn w:val="Normal"/>
    <w:pPr>
      <w:spacing w:before="120" w:after="120"/>
      <w:ind w:left="6650" w:hanging="360"/>
      <w:jc w:val="both"/>
    </w:pPr>
    <w:rPr>
      <w:rFonts w:ascii="Times New Roman" w:hAnsi="Times New Roman"/>
      <w:sz w:val="24"/>
    </w:rPr>
  </w:style>
  <w:style w:type="paragraph" w:customStyle="1" w:styleId="Bullet0">
    <w:name w:val="Bullet 0"/>
    <w:basedOn w:val="Normal"/>
    <w:pPr>
      <w:numPr>
        <w:numId w:val="6"/>
      </w:numPr>
      <w:spacing w:before="120" w:after="120"/>
      <w:jc w:val="both"/>
    </w:pPr>
    <w:rPr>
      <w:rFonts w:ascii="Times New Roman" w:hAnsi="Times New Roman"/>
      <w:sz w:val="24"/>
    </w:rPr>
  </w:style>
  <w:style w:type="paragraph" w:customStyle="1" w:styleId="Bullet2">
    <w:name w:val="Bullet 2"/>
    <w:basedOn w:val="Normal"/>
    <w:pPr>
      <w:numPr>
        <w:numId w:val="7"/>
      </w:numPr>
      <w:spacing w:before="120" w:after="120"/>
      <w:jc w:val="both"/>
    </w:pPr>
    <w:rPr>
      <w:rFonts w:ascii="Times New Roman" w:hAnsi="Times New Roman"/>
      <w:sz w:val="24"/>
    </w:rPr>
  </w:style>
  <w:style w:type="paragraph" w:customStyle="1" w:styleId="Bullet3">
    <w:name w:val="Bullet 3"/>
    <w:basedOn w:val="Normal"/>
    <w:pPr>
      <w:numPr>
        <w:numId w:val="8"/>
      </w:numPr>
      <w:spacing w:before="120" w:after="120"/>
      <w:jc w:val="both"/>
    </w:pPr>
    <w:rPr>
      <w:rFonts w:ascii="Times New Roman" w:hAnsi="Times New Roman"/>
      <w:sz w:val="24"/>
    </w:rPr>
  </w:style>
  <w:style w:type="paragraph" w:customStyle="1" w:styleId="Bullet4">
    <w:name w:val="Bullet 4"/>
    <w:basedOn w:val="Normal"/>
    <w:pPr>
      <w:numPr>
        <w:numId w:val="9"/>
      </w:numPr>
      <w:spacing w:before="120" w:after="120"/>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jc w:val="center"/>
    </w:pPr>
    <w:rPr>
      <w:rFonts w:ascii="Times New Roman" w:hAnsi="Times New Roman"/>
      <w:b/>
      <w:caps/>
      <w:sz w:val="24"/>
    </w:rPr>
  </w:style>
  <w:style w:type="paragraph" w:customStyle="1" w:styleId="Nomdelinstitution">
    <w:name w:val="Nom de l'institution"/>
    <w:basedOn w:val="Normal"/>
    <w:next w:val="Emission"/>
    <w:rPr>
      <w:rFonts w:ascii="Arial" w:hAnsi="Arial" w:cs="Arial"/>
      <w:sz w:val="24"/>
    </w:rPr>
  </w:style>
  <w:style w:type="paragraph" w:customStyle="1" w:styleId="Emission">
    <w:name w:val="Emission"/>
    <w:basedOn w:val="Normal"/>
    <w:next w:val="Rfrenceinstitutionnelle"/>
    <w:pPr>
      <w:ind w:left="5103"/>
    </w:pPr>
    <w:rPr>
      <w:rFonts w:ascii="Times New Roman" w:hAnsi="Times New Roman"/>
      <w:sz w:val="24"/>
    </w:rPr>
  </w:style>
  <w:style w:type="paragraph" w:customStyle="1" w:styleId="Rfrenceinstitutionnelle">
    <w:name w:val="Référence institutionnelle"/>
    <w:basedOn w:val="Normal"/>
    <w:next w:val="Confidentialit"/>
    <w:pPr>
      <w:spacing w:after="240"/>
      <w:ind w:left="5103"/>
    </w:pPr>
    <w:rPr>
      <w:rFonts w:ascii="Times New Roman" w:hAnsi="Times New Roman"/>
      <w:sz w:val="24"/>
    </w:rPr>
  </w:style>
  <w:style w:type="paragraph" w:customStyle="1" w:styleId="Declassification">
    <w:name w:val="Declassification"/>
    <w:basedOn w:val="Normal"/>
    <w:next w:val="Normal"/>
    <w:pPr>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hAnsi="Times New Roman"/>
      <w:sz w:val="24"/>
    </w:rPr>
  </w:style>
  <w:style w:type="paragraph" w:customStyle="1" w:styleId="Annexetitreexpos">
    <w:name w:val="Annexe titre (exposé)"/>
    <w:basedOn w:val="Normal"/>
    <w:next w:val="Normal"/>
    <w:pPr>
      <w:spacing w:before="120" w:after="120"/>
      <w:jc w:val="center"/>
    </w:pPr>
    <w:rPr>
      <w:rFonts w:ascii="Times New Roman" w:hAnsi="Times New Roman"/>
      <w:b/>
      <w:sz w:val="24"/>
      <w:u w:val="single"/>
    </w:rPr>
  </w:style>
  <w:style w:type="paragraph" w:customStyle="1" w:styleId="Annexetitre">
    <w:name w:val="Annexe titre"/>
    <w:basedOn w:val="Normal"/>
    <w:next w:val="Normal"/>
    <w:pPr>
      <w:spacing w:before="120" w:after="120"/>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jc w:val="both"/>
    </w:pPr>
    <w:rPr>
      <w:rFonts w:ascii="Times New Roman" w:hAnsi="Times New Roman"/>
      <w:sz w:val="24"/>
    </w:rPr>
  </w:style>
  <w:style w:type="paragraph" w:customStyle="1" w:styleId="Avertissementtitre">
    <w:name w:val="Avertissement titre"/>
    <w:basedOn w:val="Normal"/>
    <w:next w:val="Normal"/>
    <w:pPr>
      <w:keepNext/>
      <w:spacing w:before="480" w:after="120"/>
      <w:jc w:val="both"/>
    </w:pPr>
    <w:rPr>
      <w:rFonts w:ascii="Times New Roman" w:hAnsi="Times New Roman"/>
      <w:sz w:val="24"/>
      <w:u w:val="single"/>
    </w:rPr>
  </w:style>
  <w:style w:type="paragraph" w:customStyle="1" w:styleId="Confidence">
    <w:name w:val="Confidence"/>
    <w:basedOn w:val="Normal"/>
    <w:next w:val="Normal"/>
    <w:pPr>
      <w:spacing w:before="360" w:after="120"/>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ind w:left="5103"/>
    </w:pPr>
    <w:rPr>
      <w:rFonts w:ascii="Times New Roman" w:hAnsi="Times New Roman"/>
      <w:i/>
      <w:sz w:val="32"/>
    </w:rPr>
  </w:style>
  <w:style w:type="paragraph" w:customStyle="1" w:styleId="Considrant">
    <w:name w:val="Considérant"/>
    <w:basedOn w:val="Normal"/>
    <w:pPr>
      <w:tabs>
        <w:tab w:val="num" w:pos="850"/>
      </w:tabs>
      <w:spacing w:before="120" w:after="120"/>
      <w:ind w:left="850" w:hanging="850"/>
      <w:jc w:val="both"/>
    </w:pPr>
    <w:rPr>
      <w:rFonts w:ascii="Times New Roman" w:hAnsi="Times New Roman"/>
      <w:sz w:val="24"/>
    </w:rPr>
  </w:style>
  <w:style w:type="paragraph" w:customStyle="1" w:styleId="Corrigendum">
    <w:name w:val="Corrigendum"/>
    <w:basedOn w:val="Normal"/>
    <w:next w:val="Normal"/>
    <w:pPr>
      <w:spacing w:after="240"/>
    </w:pPr>
    <w:rPr>
      <w:rFonts w:ascii="Times New Roman" w:hAnsi="Times New Roman"/>
      <w:sz w:val="24"/>
    </w:rPr>
  </w:style>
  <w:style w:type="paragraph" w:customStyle="1" w:styleId="Datedadoption">
    <w:name w:val="Date d'adoption"/>
    <w:basedOn w:val="Normal"/>
    <w:next w:val="IntrtEEE"/>
    <w:pPr>
      <w:spacing w:before="360"/>
      <w:jc w:val="center"/>
    </w:pPr>
    <w:rPr>
      <w:rFonts w:ascii="Times New Roman" w:hAnsi="Times New Roman"/>
      <w:b/>
      <w:sz w:val="24"/>
    </w:rPr>
  </w:style>
  <w:style w:type="paragraph" w:customStyle="1" w:styleId="Exposdesmotifstitre">
    <w:name w:val="Exposé des motifs titre"/>
    <w:basedOn w:val="Normal"/>
    <w:next w:val="Normal"/>
    <w:pPr>
      <w:spacing w:before="120" w:after="120"/>
      <w:jc w:val="center"/>
    </w:pPr>
    <w:rPr>
      <w:rFonts w:ascii="Times New Roman" w:hAnsi="Times New Roman"/>
      <w:b/>
      <w:sz w:val="24"/>
      <w:u w:val="single"/>
    </w:rPr>
  </w:style>
  <w:style w:type="paragraph" w:customStyle="1" w:styleId="Fait">
    <w:name w:val="Fait à"/>
    <w:basedOn w:val="Normal"/>
    <w:next w:val="Institutionquisigne"/>
    <w:pPr>
      <w:keepNext/>
      <w:spacing w:before="120"/>
      <w:jc w:val="both"/>
    </w:pPr>
    <w:rPr>
      <w:rFonts w:ascii="Times New Roman" w:hAnsi="Times New Roman"/>
      <w:sz w:val="24"/>
    </w:rPr>
  </w:style>
  <w:style w:type="paragraph" w:customStyle="1" w:styleId="Formuledadoption">
    <w:name w:val="Formule d'adoption"/>
    <w:basedOn w:val="Normal"/>
    <w:next w:val="Titrearticle"/>
    <w:pPr>
      <w:keepNext/>
      <w:spacing w:before="120" w:after="120"/>
      <w:jc w:val="both"/>
    </w:pPr>
    <w:rPr>
      <w:rFonts w:ascii="Times New Roman" w:hAnsi="Times New Roman"/>
      <w:sz w:val="24"/>
    </w:rPr>
  </w:style>
  <w:style w:type="paragraph" w:customStyle="1" w:styleId="Institutionquiagit">
    <w:name w:val="Institution qui agit"/>
    <w:basedOn w:val="Normal"/>
    <w:next w:val="Normal"/>
    <w:pPr>
      <w:keepNext/>
      <w:spacing w:before="600" w:after="120"/>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jc w:val="both"/>
    </w:pPr>
    <w:rPr>
      <w:rFonts w:ascii="Times New Roman" w:hAnsi="Times New Roman"/>
      <w:i/>
      <w:sz w:val="24"/>
    </w:rPr>
  </w:style>
  <w:style w:type="paragraph" w:customStyle="1" w:styleId="ManualConsidrant">
    <w:name w:val="Manual Considérant"/>
    <w:basedOn w:val="Normal"/>
    <w:pPr>
      <w:spacing w:before="120" w:after="120"/>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pPr>
    <w:rPr>
      <w:rFonts w:ascii="Times New Roman" w:hAnsi="Times New Roman"/>
      <w:i/>
      <w:sz w:val="24"/>
    </w:rPr>
  </w:style>
  <w:style w:type="paragraph" w:customStyle="1" w:styleId="Rfrenceinterinstitutionnelle">
    <w:name w:val="Référence interinstitutionnelle"/>
    <w:basedOn w:val="Normal"/>
    <w:next w:val="Statut"/>
    <w:pPr>
      <w:ind w:left="5103"/>
    </w:pPr>
    <w:rPr>
      <w:rFonts w:ascii="Times New Roman" w:hAnsi="Times New Roman"/>
      <w:sz w:val="24"/>
    </w:rPr>
  </w:style>
  <w:style w:type="paragraph" w:customStyle="1" w:styleId="Rfrenceinterne">
    <w:name w:val="Référence interne"/>
    <w:basedOn w:val="Normal"/>
    <w:next w:val="Rfrenceinterinstitutionnelle"/>
    <w:pPr>
      <w:ind w:left="5103"/>
    </w:pPr>
    <w:rPr>
      <w:rFonts w:ascii="Times New Roman" w:hAnsi="Times New Roman"/>
      <w:sz w:val="24"/>
    </w:rPr>
  </w:style>
  <w:style w:type="paragraph" w:customStyle="1" w:styleId="Statut">
    <w:name w:val="Statut"/>
    <w:basedOn w:val="Normal"/>
    <w:next w:val="Typedudocument"/>
    <w:pPr>
      <w:spacing w:after="240"/>
      <w:jc w:val="center"/>
    </w:pPr>
    <w:rPr>
      <w:rFonts w:ascii="Times New Roman" w:hAnsi="Times New Roman"/>
      <w:sz w:val="24"/>
    </w:rPr>
  </w:style>
  <w:style w:type="paragraph" w:customStyle="1" w:styleId="Titrearticle">
    <w:name w:val="Titre article"/>
    <w:basedOn w:val="Normal"/>
    <w:next w:val="Normal"/>
    <w:pPr>
      <w:keepNext/>
      <w:spacing w:before="360" w:after="120"/>
      <w:jc w:val="center"/>
    </w:pPr>
    <w:rPr>
      <w:rFonts w:ascii="Times New Roman" w:hAnsi="Times New Roman"/>
      <w:i/>
      <w:sz w:val="24"/>
    </w:rPr>
  </w:style>
  <w:style w:type="paragraph" w:customStyle="1" w:styleId="Typedudocument">
    <w:name w:val="Type du document"/>
    <w:basedOn w:val="Normal"/>
    <w:next w:val="Accompagnant"/>
    <w:pPr>
      <w:spacing w:before="360" w:after="180"/>
      <w:jc w:val="center"/>
    </w:pPr>
    <w:rPr>
      <w:rFonts w:ascii="Times New Roman" w:hAnsi="Times New Roman"/>
      <w:b/>
      <w:sz w:val="24"/>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jc w:val="both"/>
    </w:pPr>
    <w:rPr>
      <w:rFonts w:ascii="Times New Roman" w:hAnsi="Times New Roman"/>
      <w:i/>
      <w:caps/>
      <w:sz w:val="24"/>
    </w:rPr>
  </w:style>
  <w:style w:type="paragraph" w:customStyle="1" w:styleId="Supertitre">
    <w:name w:val="Supertitre"/>
    <w:basedOn w:val="Normal"/>
    <w:next w:val="Normal"/>
    <w:pPr>
      <w:spacing w:after="600"/>
      <w:jc w:val="center"/>
    </w:pPr>
    <w:rPr>
      <w:rFonts w:ascii="Times New Roman" w:hAnsi="Times New Roman"/>
      <w:b/>
      <w:sz w:val="24"/>
    </w:rPr>
  </w:style>
  <w:style w:type="paragraph" w:customStyle="1" w:styleId="Languesfaisantfoi">
    <w:name w:val="Langues faisant foi"/>
    <w:basedOn w:val="Normal"/>
    <w:next w:val="Normal"/>
    <w:pPr>
      <w:spacing w:before="360"/>
      <w:jc w:val="center"/>
    </w:pPr>
    <w:rPr>
      <w:rFonts w:ascii="Times New Roman" w:hAnsi="Times New Roman"/>
      <w:sz w:val="24"/>
    </w:rPr>
  </w:style>
  <w:style w:type="paragraph" w:customStyle="1" w:styleId="Rfrencecroise">
    <w:name w:val="Référence croisée"/>
    <w:basedOn w:val="Normal"/>
    <w:pPr>
      <w:jc w:val="center"/>
    </w:pPr>
    <w:rPr>
      <w:rFonts w:ascii="Times New Roman" w:hAnsi="Times New Roman"/>
      <w:sz w:val="24"/>
    </w:rPr>
  </w:style>
  <w:style w:type="paragraph" w:customStyle="1" w:styleId="Fichefinanciretitre">
    <w:name w:val="Fiche financière titre"/>
    <w:basedOn w:val="Normal"/>
    <w:next w:val="Normal"/>
    <w:pPr>
      <w:spacing w:before="120" w:after="120"/>
      <w:jc w:val="center"/>
    </w:pPr>
    <w:rPr>
      <w:rFonts w:ascii="Times New Roman" w:hAnsi="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after="240"/>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rFonts w:ascii="Times New Roman" w:hAnsi="Times New Roman"/>
      <w:b/>
      <w:sz w:val="24"/>
    </w:rPr>
  </w:style>
  <w:style w:type="paragraph" w:customStyle="1" w:styleId="Typeacteprincipal">
    <w:name w:val="Type acte principal"/>
    <w:basedOn w:val="Normal"/>
    <w:next w:val="Objetacteprincipal"/>
    <w:pPr>
      <w:spacing w:after="240"/>
      <w:jc w:val="center"/>
    </w:pPr>
    <w:rPr>
      <w:rFonts w:ascii="Times New Roman" w:hAnsi="Times New Roman"/>
      <w:b/>
      <w:sz w:val="24"/>
    </w:rPr>
  </w:style>
  <w:style w:type="paragraph" w:customStyle="1" w:styleId="Objetacteprincipal">
    <w:name w:val="Objet acte principal"/>
    <w:basedOn w:val="Normal"/>
    <w:next w:val="Titrearticle"/>
    <w:pPr>
      <w:spacing w:after="360"/>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jc w:val="center"/>
    </w:pPr>
    <w:rPr>
      <w:rFonts w:ascii="Times New Roman" w:hAnsi="Times New Roman"/>
      <w:sz w:val="24"/>
    </w:rPr>
  </w:style>
  <w:style w:type="paragraph" w:styleId="Caption">
    <w:name w:val="caption"/>
    <w:basedOn w:val="Normal"/>
    <w:next w:val="Normal"/>
    <w:uiPriority w:val="35"/>
    <w:semiHidden/>
    <w:unhideWhenUsed/>
    <w:qFormat/>
    <w:pPr>
      <w:spacing w:after="200"/>
      <w:jc w:val="both"/>
    </w:pPr>
    <w:rPr>
      <w:rFonts w:ascii="Times New Roman" w:hAnsi="Times New Roman"/>
      <w:b/>
      <w:bCs/>
      <w:color w:val="2696D3" w:themeColor="accent1"/>
      <w:sz w:val="18"/>
      <w:szCs w:val="18"/>
    </w:rPr>
  </w:style>
  <w:style w:type="paragraph" w:styleId="TableofFigures">
    <w:name w:val="table of figures"/>
    <w:basedOn w:val="Normal"/>
    <w:next w:val="Normal"/>
    <w:uiPriority w:val="99"/>
    <w:semiHidden/>
    <w:unhideWhenUsed/>
    <w:pPr>
      <w:spacing w:before="120"/>
      <w:jc w:val="both"/>
    </w:pPr>
    <w:rPr>
      <w:rFonts w:ascii="Times New Roman" w:hAnsi="Times New Roman"/>
      <w:sz w:val="24"/>
    </w:rPr>
  </w:style>
  <w:style w:type="paragraph" w:styleId="ListNumber">
    <w:name w:val="List Number"/>
    <w:basedOn w:val="Normal"/>
    <w:uiPriority w:val="99"/>
    <w:semiHidden/>
    <w:unhideWhenUsed/>
    <w:pPr>
      <w:tabs>
        <w:tab w:val="num" w:pos="360"/>
      </w:tabs>
      <w:spacing w:before="120" w:after="120"/>
      <w:ind w:left="360" w:hanging="360"/>
      <w:contextualSpacing/>
      <w:jc w:val="both"/>
    </w:pPr>
    <w:rPr>
      <w:rFonts w:ascii="Times New Roman" w:hAnsi="Times New Roman"/>
      <w:sz w:val="24"/>
    </w:rPr>
  </w:style>
  <w:style w:type="paragraph" w:styleId="ListNumber2">
    <w:name w:val="List Number 2"/>
    <w:basedOn w:val="Normal"/>
    <w:uiPriority w:val="99"/>
    <w:semiHidden/>
    <w:unhideWhenUsed/>
    <w:pPr>
      <w:tabs>
        <w:tab w:val="num" w:pos="643"/>
      </w:tabs>
      <w:spacing w:before="120" w:after="120"/>
      <w:ind w:left="643" w:hanging="360"/>
      <w:contextualSpacing/>
      <w:jc w:val="both"/>
    </w:pPr>
    <w:rPr>
      <w:rFonts w:ascii="Times New Roman" w:hAnsi="Times New Roman"/>
      <w:sz w:val="24"/>
    </w:rPr>
  </w:style>
  <w:style w:type="paragraph" w:styleId="ListNumber3">
    <w:name w:val="List Number 3"/>
    <w:basedOn w:val="Normal"/>
    <w:uiPriority w:val="99"/>
    <w:semiHidden/>
    <w:unhideWhenUsed/>
    <w:pPr>
      <w:tabs>
        <w:tab w:val="num" w:pos="926"/>
      </w:tabs>
      <w:spacing w:before="120" w:after="120"/>
      <w:ind w:left="926" w:hanging="360"/>
      <w:contextualSpacing/>
      <w:jc w:val="both"/>
    </w:pPr>
    <w:rPr>
      <w:rFonts w:ascii="Times New Roman" w:hAnsi="Times New Roman"/>
      <w:sz w:val="24"/>
    </w:rPr>
  </w:style>
  <w:style w:type="paragraph" w:styleId="ListNumber4">
    <w:name w:val="List Number 4"/>
    <w:basedOn w:val="Normal"/>
    <w:uiPriority w:val="99"/>
    <w:semiHidden/>
    <w:unhideWhenUsed/>
    <w:pPr>
      <w:tabs>
        <w:tab w:val="num" w:pos="1209"/>
      </w:tabs>
      <w:spacing w:before="120" w:after="120"/>
      <w:ind w:left="1209" w:hanging="360"/>
      <w:contextualSpacing/>
      <w:jc w:val="both"/>
    </w:pPr>
    <w:rPr>
      <w:rFonts w:ascii="Times New Roman" w:hAnsi="Times New Roman"/>
      <w:sz w:val="24"/>
    </w:rPr>
  </w:style>
  <w:style w:type="table" w:styleId="LightShading">
    <w:name w:val="Light Shading"/>
    <w:basedOn w:val="TableNormal"/>
    <w:uiPriority w:val="60"/>
    <w:pPr>
      <w:spacing w:after="0" w:line="240" w:lineRule="auto"/>
    </w:pPr>
    <w:rPr>
      <w:color w:val="0A306E" w:themeColor="text1" w:themeShade="BF"/>
    </w:rPr>
    <w:tblPr>
      <w:tblStyleRowBandSize w:val="1"/>
      <w:tblStyleColBandSize w:val="1"/>
      <w:tblBorders>
        <w:top w:val="single" w:sz="8" w:space="0" w:color="0E4194" w:themeColor="text1"/>
        <w:bottom w:val="single" w:sz="8" w:space="0" w:color="0E4194" w:themeColor="text1"/>
      </w:tblBorders>
    </w:tblPr>
    <w:tblStylePr w:type="fir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la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BF7" w:themeFill="text1" w:themeFillTint="3F"/>
      </w:tcPr>
    </w:tblStylePr>
    <w:tblStylePr w:type="band1Horz">
      <w:tblPr/>
      <w:tcPr>
        <w:tcBorders>
          <w:left w:val="nil"/>
          <w:right w:val="nil"/>
          <w:insideH w:val="nil"/>
          <w:insideV w:val="nil"/>
        </w:tcBorders>
        <w:shd w:val="clear" w:color="auto" w:fill="B0CBF7" w:themeFill="text1" w:themeFillTint="3F"/>
      </w:tcPr>
    </w:tblStylePr>
  </w:style>
  <w:style w:type="paragraph" w:customStyle="1" w:styleId="PROGRAMME">
    <w:name w:val="PROGRAMME"/>
    <w:basedOn w:val="Normal"/>
    <w:link w:val="PROGRAMMEChar"/>
    <w:qFormat/>
    <w:pPr>
      <w:ind w:right="-1"/>
      <w:outlineLvl w:val="2"/>
    </w:pPr>
    <w:rPr>
      <w:rFonts w:ascii="Times New Roman" w:eastAsia="Calibri" w:hAnsi="Times New Roman"/>
      <w:b/>
      <w:noProof/>
      <w:sz w:val="24"/>
      <w:szCs w:val="24"/>
      <w:lang w:eastAsia="zh-CN"/>
    </w:rPr>
  </w:style>
  <w:style w:type="paragraph" w:customStyle="1" w:styleId="HEADINGI">
    <w:name w:val="HEADING I"/>
    <w:basedOn w:val="Header"/>
    <w:link w:val="HEADINGIChar"/>
    <w:qFormat/>
    <w:pPr>
      <w:outlineLvl w:val="0"/>
    </w:pPr>
    <w:rPr>
      <w:rFonts w:ascii="Times New Roman" w:hAnsi="Times New Roman" w:cs="Times New Roman"/>
      <w:color w:val="FBA900"/>
    </w:rPr>
  </w:style>
  <w:style w:type="character" w:customStyle="1" w:styleId="PROGRAMMEChar">
    <w:name w:val="PROGRAMME Char"/>
    <w:basedOn w:val="DefaultParagraphFont"/>
    <w:link w:val="PROGRAMME"/>
    <w:rPr>
      <w:rFonts w:ascii="Times New Roman" w:eastAsia="Calibri" w:hAnsi="Times New Roman" w:cs="Times New Roman"/>
      <w:b/>
      <w:noProof/>
      <w:sz w:val="24"/>
      <w:szCs w:val="24"/>
      <w:lang w:eastAsia="zh-CN"/>
    </w:rPr>
  </w:style>
  <w:style w:type="paragraph" w:customStyle="1" w:styleId="CLUSTER">
    <w:name w:val="CLUSTER"/>
    <w:basedOn w:val="Normal"/>
    <w:link w:val="CLUSTERChar"/>
    <w:qFormat/>
    <w:pPr>
      <w:ind w:right="-1"/>
      <w:outlineLvl w:val="1"/>
    </w:pPr>
    <w:rPr>
      <w:rFonts w:ascii="Times New Roman" w:eastAsia="Calibri" w:hAnsi="Times New Roman"/>
      <w:noProof/>
      <w:sz w:val="24"/>
      <w:szCs w:val="24"/>
      <w:lang w:eastAsia="zh-CN"/>
    </w:rPr>
  </w:style>
  <w:style w:type="character" w:customStyle="1" w:styleId="HEADINGIChar">
    <w:name w:val="HEADING I Char"/>
    <w:basedOn w:val="HeaderChar"/>
    <w:link w:val="HEADINGI"/>
    <w:rPr>
      <w:rFonts w:ascii="Times New Roman" w:hAnsi="Times New Roman" w:cs="Times New Roman"/>
      <w:color w:val="FBA900"/>
    </w:rPr>
  </w:style>
  <w:style w:type="paragraph" w:customStyle="1" w:styleId="HEADINGII">
    <w:name w:val="HEADING II"/>
    <w:basedOn w:val="Header"/>
    <w:link w:val="HEADINGIIChar"/>
    <w:qFormat/>
    <w:pPr>
      <w:outlineLvl w:val="0"/>
    </w:pPr>
    <w:rPr>
      <w:rFonts w:ascii="Times New Roman" w:hAnsi="Times New Roman" w:cs="Times New Roman"/>
      <w:color w:val="00AF62"/>
    </w:rPr>
  </w:style>
  <w:style w:type="character" w:customStyle="1" w:styleId="CLUSTERChar">
    <w:name w:val="CLUSTER Char"/>
    <w:basedOn w:val="DefaultParagraphFont"/>
    <w:link w:val="CLUSTER"/>
    <w:rPr>
      <w:rFonts w:ascii="Times New Roman" w:eastAsia="Calibri" w:hAnsi="Times New Roman" w:cs="Times New Roman"/>
      <w:noProof/>
      <w:sz w:val="24"/>
      <w:szCs w:val="24"/>
      <w:lang w:eastAsia="zh-CN"/>
    </w:rPr>
  </w:style>
  <w:style w:type="paragraph" w:customStyle="1" w:styleId="HEADINGIII">
    <w:name w:val="HEADING III"/>
    <w:basedOn w:val="Header"/>
    <w:link w:val="HEADINGIIIChar"/>
    <w:qFormat/>
    <w:pPr>
      <w:outlineLvl w:val="0"/>
    </w:pPr>
    <w:rPr>
      <w:rFonts w:ascii="Times New Roman" w:hAnsi="Times New Roman" w:cs="Times New Roman"/>
      <w:color w:val="C2D341"/>
    </w:rPr>
  </w:style>
  <w:style w:type="character" w:customStyle="1" w:styleId="HEADINGIIChar">
    <w:name w:val="HEADING II Char"/>
    <w:basedOn w:val="HeaderChar"/>
    <w:link w:val="HEADINGII"/>
    <w:rPr>
      <w:rFonts w:ascii="Times New Roman" w:hAnsi="Times New Roman" w:cs="Times New Roman"/>
      <w:color w:val="00AF62"/>
    </w:rPr>
  </w:style>
  <w:style w:type="paragraph" w:customStyle="1" w:styleId="HEADINGIV">
    <w:name w:val="HEADING IV"/>
    <w:basedOn w:val="Header"/>
    <w:link w:val="HEADINGIVChar"/>
    <w:qFormat/>
    <w:pPr>
      <w:outlineLvl w:val="0"/>
    </w:pPr>
    <w:rPr>
      <w:rFonts w:ascii="Times New Roman" w:hAnsi="Times New Roman" w:cs="Times New Roman"/>
      <w:color w:val="8F00B1"/>
    </w:rPr>
  </w:style>
  <w:style w:type="character" w:customStyle="1" w:styleId="HEADINGIIIChar">
    <w:name w:val="HEADING III Char"/>
    <w:basedOn w:val="HeaderChar"/>
    <w:link w:val="HEADINGIII"/>
    <w:rPr>
      <w:rFonts w:ascii="Times New Roman" w:hAnsi="Times New Roman" w:cs="Times New Roman"/>
      <w:color w:val="C2D341"/>
    </w:rPr>
  </w:style>
  <w:style w:type="paragraph" w:customStyle="1" w:styleId="HEADINGV">
    <w:name w:val="HEADING V"/>
    <w:basedOn w:val="Header"/>
    <w:link w:val="HEADINGVChar"/>
    <w:qFormat/>
    <w:pPr>
      <w:outlineLvl w:val="0"/>
    </w:pPr>
    <w:rPr>
      <w:rFonts w:ascii="Times New Roman" w:hAnsi="Times New Roman" w:cs="Times New Roman"/>
      <w:color w:val="0079BA"/>
    </w:rPr>
  </w:style>
  <w:style w:type="character" w:customStyle="1" w:styleId="HEADINGIVChar">
    <w:name w:val="HEADING IV Char"/>
    <w:basedOn w:val="HeaderChar"/>
    <w:link w:val="HEADINGIV"/>
    <w:rPr>
      <w:rFonts w:ascii="Times New Roman" w:hAnsi="Times New Roman" w:cs="Times New Roman"/>
      <w:color w:val="8F00B1"/>
    </w:rPr>
  </w:style>
  <w:style w:type="paragraph" w:customStyle="1" w:styleId="HEADINGVI">
    <w:name w:val="HEADING VI"/>
    <w:basedOn w:val="Header"/>
    <w:link w:val="HEADINGVIChar"/>
    <w:qFormat/>
    <w:pPr>
      <w:outlineLvl w:val="0"/>
    </w:pPr>
    <w:rPr>
      <w:rFonts w:ascii="Times New Roman" w:hAnsi="Times New Roman" w:cs="Times New Roman"/>
      <w:color w:val="EB5850"/>
    </w:rPr>
  </w:style>
  <w:style w:type="character" w:customStyle="1" w:styleId="HEADINGVChar">
    <w:name w:val="HEADING V Char"/>
    <w:basedOn w:val="HeaderChar"/>
    <w:link w:val="HEADINGV"/>
    <w:rPr>
      <w:rFonts w:ascii="Times New Roman" w:hAnsi="Times New Roman" w:cs="Times New Roman"/>
      <w:color w:val="0079BA"/>
    </w:rPr>
  </w:style>
  <w:style w:type="paragraph" w:customStyle="1" w:styleId="OFFHEADING">
    <w:name w:val="OFF HEADING"/>
    <w:basedOn w:val="Header"/>
    <w:link w:val="OFFHEADINGChar"/>
    <w:qFormat/>
    <w:pPr>
      <w:outlineLvl w:val="0"/>
    </w:pPr>
    <w:rPr>
      <w:rFonts w:ascii="Times New Roman" w:hAnsi="Times New Roman" w:cs="Times New Roman"/>
      <w:color w:val="4ABFDF"/>
    </w:rPr>
  </w:style>
  <w:style w:type="character" w:customStyle="1" w:styleId="HEADINGVIChar">
    <w:name w:val="HEADING VI Char"/>
    <w:basedOn w:val="HeaderChar"/>
    <w:link w:val="HEADINGVI"/>
    <w:rPr>
      <w:rFonts w:ascii="Times New Roman" w:hAnsi="Times New Roman" w:cs="Times New Roman"/>
      <w:color w:val="EB5850"/>
    </w:rPr>
  </w:style>
  <w:style w:type="character" w:customStyle="1" w:styleId="OFFHEADINGChar">
    <w:name w:val="OFF HEADING Char"/>
    <w:basedOn w:val="HeaderChar"/>
    <w:link w:val="OFFHEADING"/>
    <w:rPr>
      <w:rFonts w:ascii="Times New Roman" w:hAnsi="Times New Roman" w:cs="Times New Roman"/>
      <w:color w:val="4ABFDF"/>
    </w:rPr>
  </w:style>
  <w:style w:type="table" w:customStyle="1" w:styleId="LightShading1">
    <w:name w:val="Light Shading1"/>
    <w:basedOn w:val="TableNormal"/>
    <w:next w:val="LightShading"/>
    <w:uiPriority w:val="60"/>
    <w:pPr>
      <w:spacing w:after="0" w:line="240" w:lineRule="auto"/>
    </w:pPr>
    <w:rPr>
      <w:color w:val="0A306E" w:themeColor="text1" w:themeShade="BF"/>
    </w:rPr>
    <w:tblPr>
      <w:tblStyleRowBandSize w:val="1"/>
      <w:tblStyleColBandSize w:val="1"/>
      <w:tblBorders>
        <w:top w:val="single" w:sz="8" w:space="0" w:color="0E4194" w:themeColor="text1"/>
        <w:bottom w:val="single" w:sz="8" w:space="0" w:color="0E4194" w:themeColor="text1"/>
      </w:tblBorders>
    </w:tblPr>
    <w:tblStylePr w:type="fir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la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BF7" w:themeFill="text1" w:themeFillTint="3F"/>
      </w:tcPr>
    </w:tblStylePr>
    <w:tblStylePr w:type="band1Horz">
      <w:tblPr/>
      <w:tcPr>
        <w:tcBorders>
          <w:left w:val="nil"/>
          <w:right w:val="nil"/>
          <w:insideH w:val="nil"/>
          <w:insideV w:val="nil"/>
        </w:tcBorders>
        <w:shd w:val="clear" w:color="auto" w:fill="B0CBF7" w:themeFill="text1" w:themeFillTint="3F"/>
      </w:tcPr>
    </w:tblStylePr>
  </w:style>
  <w:style w:type="paragraph" w:customStyle="1" w:styleId="SecurityMarking">
    <w:name w:val="SecurityMarking"/>
    <w:basedOn w:val="Normal"/>
    <w:pPr>
      <w:spacing w:line="276" w:lineRule="auto"/>
      <w:ind w:left="5103"/>
    </w:pPr>
    <w:rPr>
      <w:rFonts w:ascii="Times New Roman" w:hAnsi="Times New Roman"/>
      <w:sz w:val="28"/>
    </w:rPr>
  </w:style>
  <w:style w:type="paragraph" w:customStyle="1" w:styleId="DateMarking">
    <w:name w:val="DateMarking"/>
    <w:basedOn w:val="Normal"/>
    <w:pPr>
      <w:spacing w:line="276" w:lineRule="auto"/>
      <w:ind w:left="5103"/>
    </w:pPr>
    <w:rPr>
      <w:rFonts w:ascii="Times New Roman" w:hAnsi="Times New Roman"/>
      <w:i/>
      <w:sz w:val="28"/>
    </w:rPr>
  </w:style>
  <w:style w:type="paragraph" w:customStyle="1" w:styleId="ReleasableTo">
    <w:name w:val="ReleasableTo"/>
    <w:basedOn w:val="Normal"/>
    <w:pPr>
      <w:spacing w:line="276" w:lineRule="auto"/>
      <w:ind w:left="5103"/>
    </w:pPr>
    <w:rPr>
      <w:rFonts w:ascii="Times New Roman" w:hAnsi="Times New Roman"/>
      <w:i/>
      <w:sz w:val="28"/>
    </w:rPr>
  </w:style>
  <w:style w:type="paragraph" w:customStyle="1" w:styleId="HeaderSensitivityRight">
    <w:name w:val="Header Sensitivity Right"/>
    <w:basedOn w:val="Normal"/>
    <w:pPr>
      <w:spacing w:after="120"/>
      <w:jc w:val="right"/>
    </w:pPr>
    <w:rPr>
      <w:rFonts w:ascii="Times New Roman" w:hAnsi="Times New Roman"/>
      <w:sz w:val="28"/>
    </w:rPr>
  </w:style>
  <w:style w:type="paragraph" w:customStyle="1" w:styleId="Nota">
    <w:name w:val="Nota"/>
    <w:aliases w:val="Char1,(NECG) Footnote Reference,fr,Appel note de bas de p,o,Style 6,Signature Ch, Char1"/>
    <w:basedOn w:val="Normal"/>
    <w:pPr>
      <w:spacing w:after="160" w:line="240" w:lineRule="exact"/>
      <w:jc w:val="both"/>
    </w:pPr>
    <w:rPr>
      <w:rFonts w:ascii="Times New Roman" w:eastAsia="Times New Roman" w:hAnsi="Times New Roman"/>
      <w:sz w:val="24"/>
      <w:szCs w:val="20"/>
      <w:vertAlign w:val="superscript"/>
      <w:lang w:eastAsia="en-GB"/>
    </w:rPr>
  </w:style>
  <w:style w:type="paragraph" w:customStyle="1" w:styleId="Titles">
    <w:name w:val="Titles"/>
    <w:basedOn w:val="Normal"/>
    <w:link w:val="TitlesChar"/>
    <w:qFormat/>
    <w:pPr>
      <w:keepNext/>
      <w:pBdr>
        <w:top w:val="nil"/>
        <w:left w:val="nil"/>
        <w:bottom w:val="nil"/>
        <w:right w:val="nil"/>
        <w:between w:val="nil"/>
        <w:bar w:val="nil"/>
      </w:pBdr>
      <w:spacing w:before="360" w:after="240"/>
      <w:jc w:val="both"/>
      <w:outlineLvl w:val="1"/>
    </w:pPr>
    <w:rPr>
      <w:rFonts w:ascii="Times New Roman" w:eastAsia="Arial Unicode MS" w:hAnsi="Times New Roman" w:cs="Arial Unicode MS"/>
      <w:b/>
      <w:bCs/>
      <w:color w:val="2696D3" w:themeColor="accent1"/>
      <w:sz w:val="28"/>
      <w:szCs w:val="28"/>
      <w:u w:color="006B75"/>
      <w:bdr w:val="nil"/>
      <w:lang w:eastAsia="fr-BE"/>
    </w:rPr>
  </w:style>
  <w:style w:type="paragraph" w:customStyle="1" w:styleId="Programmes">
    <w:name w:val="Programmes"/>
    <w:basedOn w:val="Normal"/>
    <w:link w:val="ProgrammesChar"/>
    <w:qFormat/>
    <w:rPr>
      <w:rFonts w:ascii="Times New Roman" w:eastAsia="+mj-ea" w:hAnsi="Times New Roman"/>
      <w:b/>
      <w:bCs/>
      <w:color w:val="4C4B9A" w:themeColor="text2"/>
      <w:kern w:val="24"/>
      <w:sz w:val="28"/>
      <w:szCs w:val="32"/>
      <w:lang w:eastAsia="zh-CN"/>
    </w:rPr>
  </w:style>
  <w:style w:type="character" w:customStyle="1" w:styleId="TitlesChar">
    <w:name w:val="Titles Char"/>
    <w:basedOn w:val="DefaultParagraphFont"/>
    <w:link w:val="Titles"/>
    <w:rPr>
      <w:rFonts w:ascii="Times New Roman" w:eastAsia="Arial Unicode MS" w:hAnsi="Times New Roman" w:cs="Arial Unicode MS"/>
      <w:b/>
      <w:bCs/>
      <w:color w:val="2696D3" w:themeColor="accent1"/>
      <w:sz w:val="28"/>
      <w:szCs w:val="28"/>
      <w:u w:color="006B75"/>
      <w:bdr w:val="nil"/>
      <w:lang w:eastAsia="fr-BE"/>
    </w:rPr>
  </w:style>
  <w:style w:type="character" w:customStyle="1" w:styleId="ProgrammesChar">
    <w:name w:val="Programmes Char"/>
    <w:basedOn w:val="DefaultParagraphFont"/>
    <w:link w:val="Programmes"/>
    <w:rPr>
      <w:rFonts w:ascii="Times New Roman" w:eastAsia="+mj-ea" w:hAnsi="Times New Roman" w:cs="Times New Roman"/>
      <w:b/>
      <w:bCs/>
      <w:color w:val="4C4B9A" w:themeColor="text2"/>
      <w:kern w:val="24"/>
      <w:sz w:val="28"/>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widowControl w:val="0"/>
      <w:spacing w:before="480"/>
      <w:outlineLvl w:val="0"/>
    </w:pPr>
    <w:rPr>
      <w:rFonts w:asciiTheme="majorHAnsi" w:eastAsiaTheme="majorEastAsia" w:hAnsiTheme="majorHAnsi" w:cstheme="majorBidi"/>
      <w:b/>
      <w:bCs/>
      <w:color w:val="1C709D" w:themeColor="accent1" w:themeShade="BF"/>
      <w:sz w:val="28"/>
      <w:szCs w:val="28"/>
      <w:lang w:eastAsia="en-GB"/>
    </w:rPr>
  </w:style>
  <w:style w:type="paragraph" w:styleId="Heading2">
    <w:name w:val="heading 2"/>
    <w:basedOn w:val="Normal"/>
    <w:next w:val="Text1"/>
    <w:link w:val="Heading2Char"/>
    <w:uiPriority w:val="90"/>
    <w:unhideWhenUsed/>
    <w:qFormat/>
    <w:pPr>
      <w:keepNext/>
      <w:tabs>
        <w:tab w:val="num" w:pos="850"/>
      </w:tabs>
      <w:spacing w:before="120" w:after="120"/>
      <w:ind w:left="850" w:hanging="850"/>
      <w:jc w:val="both"/>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34A69" w:themeColor="accent1" w:themeShade="7F"/>
      <w:sz w:val="24"/>
      <w:szCs w:val="24"/>
    </w:rPr>
  </w:style>
  <w:style w:type="paragraph" w:styleId="Heading4">
    <w:name w:val="heading 4"/>
    <w:basedOn w:val="Normal"/>
    <w:next w:val="Text1"/>
    <w:link w:val="Heading4Char"/>
    <w:uiPriority w:val="9"/>
    <w:semiHidden/>
    <w:unhideWhenUsed/>
    <w:qFormat/>
    <w:pPr>
      <w:keepNext/>
      <w:tabs>
        <w:tab w:val="num" w:pos="850"/>
      </w:tabs>
      <w:spacing w:before="120" w:after="120"/>
      <w:ind w:left="850" w:hanging="850"/>
      <w:jc w:val="both"/>
      <w:outlineLvl w:val="3"/>
    </w:pPr>
    <w:rPr>
      <w:rFonts w:ascii="Times New Roman" w:eastAsiaTheme="majorEastAsia"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sz w:val="24"/>
    </w:rPr>
  </w:style>
  <w:style w:type="paragraph" w:styleId="Header">
    <w:name w:val="header"/>
    <w:basedOn w:val="Normal"/>
    <w:link w:val="HeaderChar"/>
    <w:uiPriority w:val="99"/>
    <w:unhideWhenUsed/>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1C709D" w:themeColor="accent1" w:themeShade="BF"/>
      <w:sz w:val="28"/>
      <w:szCs w:val="28"/>
      <w:lang w:eastAsia="en-GB"/>
    </w:rPr>
  </w:style>
  <w:style w:type="paragraph" w:styleId="Title">
    <w:name w:val="Title"/>
    <w:basedOn w:val="Normal"/>
    <w:next w:val="Normal"/>
    <w:link w:val="TitleChar"/>
    <w:uiPriority w:val="10"/>
    <w:qFormat/>
    <w:pPr>
      <w:pBdr>
        <w:bottom w:val="single" w:sz="8" w:space="4" w:color="2696D3" w:themeColor="accent1"/>
      </w:pBdr>
      <w:spacing w:after="300"/>
      <w:contextualSpacing/>
    </w:pPr>
    <w:rPr>
      <w:rFonts w:asciiTheme="majorHAnsi" w:eastAsiaTheme="majorEastAsia" w:hAnsiTheme="majorHAnsi" w:cstheme="majorBidi"/>
      <w:color w:val="383873"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83873" w:themeColor="text2" w:themeShade="BF"/>
      <w:spacing w:val="5"/>
      <w:kern w:val="28"/>
      <w:sz w:val="52"/>
      <w:szCs w:val="52"/>
    </w:rPr>
  </w:style>
  <w:style w:type="paragraph" w:styleId="NormalWeb">
    <w:name w:val="Normal (Web)"/>
    <w:basedOn w:val="Normal"/>
    <w:uiPriority w:val="99"/>
    <w:unhideWhenUsed/>
    <w:rPr>
      <w:rFonts w:ascii="Times" w:eastAsia="Times New Roman" w:hAnsi="Times"/>
      <w:sz w:val="20"/>
      <w:szCs w:val="20"/>
      <w:lang w:eastAsia="zh-CN"/>
    </w:rPr>
  </w:style>
  <w:style w:type="table" w:styleId="TableGrid">
    <w:name w:val="Table Grid"/>
    <w:basedOn w:val="TableNormal"/>
    <w:uiPriority w:val="59"/>
    <w:pPr>
      <w:spacing w:after="0" w:line="240" w:lineRule="auto"/>
    </w:pPr>
    <w:rPr>
      <w:rFonts w:ascii="Calibri" w:eastAsia="Calibri"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Reference Char,Char,Schriftart: 9 pt,Schriftart: 10 pt,Schriftart: 8 pt,WB-Fußnotentext,fn,footnote text,Footnotes,Footnote ak,Fußnote,Foot note,Foot note Char1,-E Fußnotentext,-E Fußnotentext1,-E Fußnotentext2,Podrozdział"/>
    <w:basedOn w:val="Normal"/>
    <w:link w:val="FootnoteTextChar"/>
    <w:unhideWhenUsed/>
    <w:qFormat/>
    <w:rPr>
      <w:rFonts w:ascii="Arial" w:eastAsia="Calibri" w:hAnsi="Arial"/>
      <w:sz w:val="20"/>
      <w:szCs w:val="20"/>
      <w:lang w:eastAsia="zh-CN"/>
    </w:rPr>
  </w:style>
  <w:style w:type="character" w:customStyle="1" w:styleId="FootnoteTextChar">
    <w:name w:val="Footnote Text Char"/>
    <w:aliases w:val="Reference Char1,Reference Char Char,Char Char,Schriftart: 9 pt Char,Schriftart: 10 pt Char,Schriftart: 8 pt Char,WB-Fußnotentext Char,fn Char,footnote text Char,Footnotes Char,Footnote ak Char,Fußnote Char,Foot note Char"/>
    <w:basedOn w:val="DefaultParagraphFont"/>
    <w:link w:val="FootnoteText"/>
    <w:rPr>
      <w:rFonts w:ascii="Arial" w:eastAsia="Calibri" w:hAnsi="Arial" w:cs="Times New Roman"/>
      <w:sz w:val="20"/>
      <w:szCs w:val="20"/>
      <w:lang w:eastAsia="zh-CN"/>
    </w:rPr>
  </w:style>
  <w:style w:type="character" w:styleId="FootnoteReference">
    <w:name w:val="footnote reference"/>
    <w:aliases w:val="Times 10 Point,Exposant 3 Point,Footnote symbol,Footnote,-E Fußnotenzeichen,Footnote Reference avhandling,Footnote reference number,EN Footnote Reference,note TESI,E...,nota de rodapé,Footnote Reference_LVL6,Nota Char,Char1 Char"/>
    <w:basedOn w:val="DefaultParagraphFont"/>
    <w:link w:val="SUPERSChar"/>
    <w:unhideWhenUsed/>
    <w:qFormat/>
    <w:rPr>
      <w:sz w:val="20"/>
      <w:szCs w:val="20"/>
      <w:vertAlign w:val="superscript"/>
    </w:rPr>
  </w:style>
  <w:style w:type="paragraph" w:styleId="BodyText">
    <w:name w:val="Body Text"/>
    <w:basedOn w:val="Normal"/>
    <w:link w:val="BodyTextChar"/>
    <w:qFormat/>
    <w:pPr>
      <w:ind w:left="850"/>
    </w:pPr>
    <w:rPr>
      <w:rFonts w:ascii="EC Square Sans Pro" w:eastAsia="EC Square Sans Pro" w:hAnsi="EC Square Sans Pro"/>
      <w:sz w:val="21"/>
      <w:szCs w:val="21"/>
      <w:lang w:eastAsia="zh-CN"/>
    </w:rPr>
  </w:style>
  <w:style w:type="character" w:customStyle="1" w:styleId="BodyTextChar">
    <w:name w:val="Body Text Char"/>
    <w:basedOn w:val="DefaultParagraphFont"/>
    <w:link w:val="BodyText"/>
    <w:rPr>
      <w:rFonts w:ascii="EC Square Sans Pro" w:eastAsia="EC Square Sans Pro" w:hAnsi="EC Square Sans Pro" w:cs="Times New Roman"/>
      <w:sz w:val="21"/>
      <w:szCs w:val="21"/>
      <w:lang w:eastAsia="zh-CN"/>
    </w:rPr>
  </w:style>
  <w:style w:type="paragraph" w:customStyle="1" w:styleId="SUPERSChar">
    <w:name w:val="SUPERS Char"/>
    <w:basedOn w:val="Normal"/>
    <w:link w:val="FootnoteReference"/>
    <w:uiPriority w:val="99"/>
    <w:pPr>
      <w:jc w:val="both"/>
    </w:pPr>
    <w:rPr>
      <w:rFonts w:asciiTheme="minorHAnsi" w:hAnsiTheme="minorHAnsi" w:cstheme="minorBidi"/>
      <w:sz w:val="20"/>
      <w:szCs w:val="20"/>
      <w:vertAlign w:val="superscript"/>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styleId="CommentText">
    <w:name w:val="annotation text"/>
    <w:basedOn w:val="Normal"/>
    <w:link w:val="CommentTextChar"/>
    <w:unhideWhenUsed/>
    <w:rPr>
      <w:rFonts w:ascii="Arial" w:eastAsia="Calibri" w:hAnsi="Arial"/>
      <w:sz w:val="20"/>
      <w:szCs w:val="20"/>
      <w:lang w:eastAsia="zh-CN"/>
    </w:rPr>
  </w:style>
  <w:style w:type="character" w:customStyle="1" w:styleId="CommentTextChar">
    <w:name w:val="Comment Text Char"/>
    <w:basedOn w:val="DefaultParagraphFont"/>
    <w:link w:val="CommentText"/>
    <w:rPr>
      <w:rFonts w:ascii="Arial" w:eastAsia="Calibri" w:hAnsi="Arial" w:cs="Times New Roman"/>
      <w:sz w:val="20"/>
      <w:szCs w:val="20"/>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pPr>
    <w:rPr>
      <w:rFonts w:ascii="Arial" w:eastAsia="Calibri" w:hAnsi="Arial"/>
      <w:sz w:val="20"/>
      <w:szCs w:val="20"/>
      <w:lang w:eastAsia="zh-C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rPr>
      <w:rFonts w:ascii="Arial" w:eastAsia="Calibri"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Calibri" w:hAnsi="Arial" w:cs="Times New Roman"/>
      <w:b/>
      <w:bCs/>
      <w:sz w:val="20"/>
      <w:szCs w:val="20"/>
      <w:lang w:eastAsia="zh-CN"/>
    </w:rPr>
  </w:style>
  <w:style w:type="character" w:customStyle="1" w:styleId="st">
    <w:name w:val="st"/>
    <w:basedOn w:val="DefaultParagraphFont"/>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34A69" w:themeColor="accent1" w:themeShade="7F"/>
      <w:sz w:val="24"/>
      <w:szCs w:val="24"/>
    </w:rPr>
  </w:style>
  <w:style w:type="paragraph" w:customStyle="1" w:styleId="Text1">
    <w:name w:val="Text 1"/>
    <w:basedOn w:val="Normal"/>
    <w:pPr>
      <w:spacing w:before="120" w:after="120"/>
      <w:ind w:left="850"/>
      <w:jc w:val="both"/>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strike w:val="0"/>
      <w:dstrike w:val="0"/>
      <w:color w:val="0065A2"/>
      <w:u w:val="none"/>
      <w:effect w:val="none"/>
      <w:shd w:val="clear" w:color="auto" w:fill="auto"/>
    </w:rPr>
  </w:style>
  <w:style w:type="character" w:customStyle="1" w:styleId="leaf">
    <w:name w:val="leaf"/>
    <w:basedOn w:val="DefaultParagraphFont"/>
  </w:style>
  <w:style w:type="character" w:styleId="Emphasis">
    <w:name w:val="Emphasis"/>
    <w:basedOn w:val="DefaultParagraphFont"/>
    <w:uiPriority w:val="20"/>
    <w:qFormat/>
    <w:rPr>
      <w:i/>
      <w:iCs/>
    </w:rPr>
  </w:style>
  <w:style w:type="table" w:styleId="LightShading-Accent6">
    <w:name w:val="Light Shading Accent 6"/>
    <w:basedOn w:val="TableNormal"/>
    <w:uiPriority w:val="60"/>
    <w:pPr>
      <w:spacing w:after="0" w:line="240" w:lineRule="auto"/>
    </w:pPr>
    <w:rPr>
      <w:color w:val="E44A10" w:themeColor="accent6" w:themeShade="BF"/>
      <w:sz w:val="20"/>
      <w:szCs w:val="20"/>
      <w:lang w:eastAsia="en-GB"/>
    </w:rPr>
    <w:tblPr>
      <w:tblStyleRowBandSize w:val="1"/>
      <w:tblStyleColBandSize w:val="1"/>
      <w:tblBorders>
        <w:top w:val="single" w:sz="8" w:space="0" w:color="F38054" w:themeColor="accent6"/>
        <w:bottom w:val="single" w:sz="8" w:space="0" w:color="F38054" w:themeColor="accent6"/>
      </w:tblBorders>
    </w:tblPr>
    <w:tblStylePr w:type="firstRow">
      <w:pPr>
        <w:spacing w:before="0" w:after="0" w:line="240" w:lineRule="auto"/>
      </w:pPr>
      <w:rPr>
        <w:b/>
        <w:bCs/>
      </w:rPr>
      <w:tblPr/>
      <w:tcPr>
        <w:tcBorders>
          <w:top w:val="single" w:sz="8" w:space="0" w:color="F38054" w:themeColor="accent6"/>
          <w:left w:val="nil"/>
          <w:bottom w:val="single" w:sz="8" w:space="0" w:color="F38054" w:themeColor="accent6"/>
          <w:right w:val="nil"/>
          <w:insideH w:val="nil"/>
          <w:insideV w:val="nil"/>
        </w:tcBorders>
      </w:tcPr>
    </w:tblStylePr>
    <w:tblStylePr w:type="lastRow">
      <w:pPr>
        <w:spacing w:before="0" w:after="0" w:line="240" w:lineRule="auto"/>
      </w:pPr>
      <w:rPr>
        <w:b/>
        <w:bCs/>
      </w:rPr>
      <w:tblPr/>
      <w:tcPr>
        <w:tcBorders>
          <w:top w:val="single" w:sz="8" w:space="0" w:color="F38054" w:themeColor="accent6"/>
          <w:left w:val="nil"/>
          <w:bottom w:val="single" w:sz="8" w:space="0" w:color="F380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D4" w:themeFill="accent6" w:themeFillTint="3F"/>
      </w:tcPr>
    </w:tblStylePr>
    <w:tblStylePr w:type="band1Horz">
      <w:tblPr/>
      <w:tcPr>
        <w:tcBorders>
          <w:left w:val="nil"/>
          <w:right w:val="nil"/>
          <w:insideH w:val="nil"/>
          <w:insideV w:val="nil"/>
        </w:tcBorders>
        <w:shd w:val="clear" w:color="auto" w:fill="FCDFD4" w:themeFill="accent6" w:themeFillTint="3F"/>
      </w:tcPr>
    </w:tblStylePr>
  </w:style>
  <w:style w:type="paragraph" w:styleId="EndnoteText">
    <w:name w:val="endnote text"/>
    <w:basedOn w:val="Normal"/>
    <w:link w:val="EndnoteTextChar"/>
    <w:uiPriority w:val="99"/>
    <w:semiHidden/>
    <w:unhideWhenUsed/>
    <w:rPr>
      <w:rFonts w:eastAsia="Calibri" w:cstheme="minorBidi"/>
      <w:sz w:val="20"/>
      <w:szCs w:val="20"/>
    </w:rPr>
  </w:style>
  <w:style w:type="character" w:customStyle="1" w:styleId="EndnoteTextChar">
    <w:name w:val="Endnote Text Char"/>
    <w:basedOn w:val="DefaultParagraphFont"/>
    <w:link w:val="EndnoteText"/>
    <w:uiPriority w:val="99"/>
    <w:semiHidden/>
    <w:rPr>
      <w:rFonts w:ascii="Calibri" w:eastAsia="Calibri" w:hAnsi="Calibr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SParagraphTitle">
    <w:name w:val="PS_Paragraph_Title"/>
    <w:basedOn w:val="Normal"/>
    <w:link w:val="PSParagraphTitleChar"/>
    <w:qFormat/>
    <w:pPr>
      <w:spacing w:before="120" w:after="120"/>
      <w:jc w:val="both"/>
    </w:pPr>
    <w:rPr>
      <w:rFonts w:ascii="Times New Roman" w:eastAsia="Times New Roman" w:hAnsi="Times New Roman"/>
      <w:b/>
      <w:i/>
      <w:sz w:val="20"/>
      <w:szCs w:val="20"/>
      <w:lang w:eastAsia="en-GB"/>
    </w:rPr>
  </w:style>
  <w:style w:type="character" w:customStyle="1" w:styleId="PSParagraphTitleChar">
    <w:name w:val="PS_Paragraph_Title Char"/>
    <w:basedOn w:val="DefaultParagraphFont"/>
    <w:link w:val="PSParagraphTitle"/>
    <w:rPr>
      <w:rFonts w:ascii="Times New Roman" w:eastAsia="Times New Roman" w:hAnsi="Times New Roman" w:cs="Times New Roman"/>
      <w:b/>
      <w:i/>
      <w:sz w:val="20"/>
      <w:szCs w:val="20"/>
      <w:lang w:eastAsia="en-GB"/>
    </w:rPr>
  </w:style>
  <w:style w:type="paragraph" w:customStyle="1" w:styleId="PSParagraphText">
    <w:name w:val="PS_Paragraph_Text"/>
    <w:basedOn w:val="Normal"/>
    <w:link w:val="PSParagraphTextChar"/>
    <w:qFormat/>
    <w:pPr>
      <w:spacing w:after="120"/>
      <w:jc w:val="both"/>
    </w:pPr>
    <w:rPr>
      <w:rFonts w:ascii="Times New Roman" w:eastAsia="Times New Roman" w:hAnsi="Times New Roman"/>
      <w:sz w:val="20"/>
      <w:szCs w:val="20"/>
      <w:lang w:eastAsia="en-GB"/>
    </w:rPr>
  </w:style>
  <w:style w:type="character" w:customStyle="1" w:styleId="PSParagraphTextChar">
    <w:name w:val="PS_Paragraph_Text Char"/>
    <w:basedOn w:val="DefaultParagraphFont"/>
    <w:link w:val="PSParagraphText"/>
    <w:rPr>
      <w:rFonts w:ascii="Times New Roman" w:eastAsia="Times New Roman" w:hAnsi="Times New Roman" w:cs="Times New Roman"/>
      <w:sz w:val="20"/>
      <w:szCs w:val="20"/>
      <w:lang w:eastAsia="en-GB"/>
    </w:rPr>
  </w:style>
  <w:style w:type="paragraph" w:styleId="ListBullet">
    <w:name w:val="List Bullet"/>
    <w:basedOn w:val="Normal"/>
    <w:uiPriority w:val="99"/>
    <w:semiHidden/>
    <w:unhideWhenUsed/>
    <w:pPr>
      <w:tabs>
        <w:tab w:val="num" w:pos="360"/>
      </w:tabs>
      <w:spacing w:before="120" w:after="120"/>
      <w:ind w:left="360" w:hanging="360"/>
      <w:contextualSpacing/>
      <w:jc w:val="both"/>
    </w:pPr>
    <w:rPr>
      <w:rFonts w:ascii="Times New Roman" w:hAnsi="Times New Roman"/>
      <w:sz w:val="24"/>
    </w:rPr>
  </w:style>
  <w:style w:type="paragraph" w:styleId="ListBullet2">
    <w:name w:val="List Bullet 2"/>
    <w:basedOn w:val="Normal"/>
    <w:uiPriority w:val="99"/>
    <w:semiHidden/>
    <w:unhideWhenUsed/>
    <w:pPr>
      <w:tabs>
        <w:tab w:val="num" w:pos="643"/>
      </w:tabs>
      <w:spacing w:before="120" w:after="120"/>
      <w:ind w:left="643" w:hanging="360"/>
      <w:contextualSpacing/>
      <w:jc w:val="both"/>
    </w:pPr>
    <w:rPr>
      <w:rFonts w:ascii="Times New Roman" w:hAnsi="Times New Roman"/>
      <w:sz w:val="24"/>
    </w:rPr>
  </w:style>
  <w:style w:type="paragraph" w:styleId="ListBullet3">
    <w:name w:val="List Bullet 3"/>
    <w:basedOn w:val="Normal"/>
    <w:uiPriority w:val="99"/>
    <w:semiHidden/>
    <w:unhideWhenUsed/>
    <w:pPr>
      <w:tabs>
        <w:tab w:val="num" w:pos="926"/>
      </w:tabs>
      <w:spacing w:before="120" w:after="120"/>
      <w:ind w:left="926" w:hanging="360"/>
      <w:contextualSpacing/>
      <w:jc w:val="both"/>
    </w:pPr>
    <w:rPr>
      <w:rFonts w:ascii="Times New Roman" w:hAnsi="Times New Roman"/>
      <w:sz w:val="24"/>
    </w:rPr>
  </w:style>
  <w:style w:type="paragraph" w:styleId="ListBullet4">
    <w:name w:val="List Bullet 4"/>
    <w:basedOn w:val="Normal"/>
    <w:uiPriority w:val="99"/>
    <w:semiHidden/>
    <w:unhideWhenUsed/>
    <w:pPr>
      <w:tabs>
        <w:tab w:val="num" w:pos="1209"/>
      </w:tabs>
      <w:spacing w:before="120" w:after="120"/>
      <w:ind w:left="1209" w:hanging="360"/>
      <w:contextualSpacing/>
      <w:jc w:val="both"/>
    </w:pPr>
    <w:rPr>
      <w:rFonts w:ascii="Times New Roman" w:hAnsi="Times New Roman"/>
      <w:sz w:val="24"/>
    </w:rPr>
  </w:style>
  <w:style w:type="table" w:styleId="LightShading-Accent5">
    <w:name w:val="Light Shading Accent 5"/>
    <w:basedOn w:val="TableNormal"/>
    <w:uiPriority w:val="60"/>
    <w:pPr>
      <w:spacing w:after="0" w:line="240" w:lineRule="auto"/>
    </w:pPr>
    <w:rPr>
      <w:color w:val="023A79" w:themeColor="accent5" w:themeShade="BF"/>
      <w:sz w:val="20"/>
      <w:szCs w:val="20"/>
      <w:lang w:eastAsia="en-GB"/>
    </w:rPr>
    <w:tblPr>
      <w:tblStyleRowBandSize w:val="1"/>
      <w:tblStyleColBandSize w:val="1"/>
      <w:tblBorders>
        <w:top w:val="single" w:sz="8" w:space="0" w:color="034EA2" w:themeColor="accent5"/>
        <w:bottom w:val="single" w:sz="8" w:space="0" w:color="034EA2" w:themeColor="accent5"/>
      </w:tblBorders>
    </w:tblPr>
    <w:tblStylePr w:type="firstRow">
      <w:pPr>
        <w:spacing w:before="0" w:after="0" w:line="240" w:lineRule="auto"/>
      </w:pPr>
      <w:rPr>
        <w:b/>
        <w:bCs/>
      </w:rPr>
      <w:tblPr/>
      <w:tcPr>
        <w:tcBorders>
          <w:top w:val="single" w:sz="8" w:space="0" w:color="034EA2" w:themeColor="accent5"/>
          <w:left w:val="nil"/>
          <w:bottom w:val="single" w:sz="8" w:space="0" w:color="034EA2" w:themeColor="accent5"/>
          <w:right w:val="nil"/>
          <w:insideH w:val="nil"/>
          <w:insideV w:val="nil"/>
        </w:tcBorders>
      </w:tcPr>
    </w:tblStylePr>
    <w:tblStylePr w:type="lastRow">
      <w:pPr>
        <w:spacing w:before="0" w:after="0" w:line="240" w:lineRule="auto"/>
      </w:pPr>
      <w:rPr>
        <w:b/>
        <w:bCs/>
      </w:rPr>
      <w:tblPr/>
      <w:tcPr>
        <w:tcBorders>
          <w:top w:val="single" w:sz="8" w:space="0" w:color="034EA2" w:themeColor="accent5"/>
          <w:left w:val="nil"/>
          <w:bottom w:val="single" w:sz="8" w:space="0" w:color="034EA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1FD" w:themeFill="accent5" w:themeFillTint="3F"/>
      </w:tcPr>
    </w:tblStylePr>
    <w:tblStylePr w:type="band1Horz">
      <w:tblPr/>
      <w:tcPr>
        <w:tcBorders>
          <w:left w:val="nil"/>
          <w:right w:val="nil"/>
          <w:insideH w:val="nil"/>
          <w:insideV w:val="nil"/>
        </w:tcBorders>
        <w:shd w:val="clear" w:color="auto" w:fill="ABD1FD" w:themeFill="accent5" w:themeFillTint="3F"/>
      </w:tcPr>
    </w:tblStylePr>
  </w:style>
  <w:style w:type="paragraph" w:styleId="TOCHeading">
    <w:name w:val="TOC Heading"/>
    <w:basedOn w:val="Normal"/>
    <w:next w:val="Normal"/>
    <w:uiPriority w:val="39"/>
    <w:semiHidden/>
    <w:unhideWhenUsed/>
    <w:qFormat/>
    <w:pPr>
      <w:spacing w:before="120" w:after="240"/>
      <w:jc w:val="center"/>
    </w:pPr>
    <w:rPr>
      <w:rFonts w:ascii="Times New Roman" w:hAnsi="Times New Roman"/>
      <w:b/>
      <w:sz w:val="28"/>
    </w:rPr>
  </w:style>
  <w:style w:type="paragraph" w:styleId="TOC1">
    <w:name w:val="toc 1"/>
    <w:basedOn w:val="Normal"/>
    <w:next w:val="Normal"/>
    <w:uiPriority w:val="39"/>
    <w:unhideWhenUsed/>
    <w:qFormat/>
    <w:pPr>
      <w:tabs>
        <w:tab w:val="right" w:leader="dot" w:pos="9071"/>
      </w:tabs>
      <w:spacing w:before="60" w:after="120"/>
      <w:ind w:left="850" w:hanging="850"/>
    </w:pPr>
    <w:rPr>
      <w:rFonts w:ascii="Times New Roman" w:hAnsi="Times New Roman"/>
      <w:sz w:val="24"/>
    </w:rPr>
  </w:style>
  <w:style w:type="paragraph" w:styleId="TOC2">
    <w:name w:val="toc 2"/>
    <w:basedOn w:val="Normal"/>
    <w:next w:val="Normal"/>
    <w:uiPriority w:val="39"/>
    <w:unhideWhenUsed/>
    <w:qFormat/>
    <w:pPr>
      <w:tabs>
        <w:tab w:val="right" w:leader="dot" w:pos="9071"/>
      </w:tabs>
      <w:spacing w:before="60" w:after="120"/>
      <w:ind w:left="850" w:hanging="850"/>
    </w:pPr>
    <w:rPr>
      <w:rFonts w:ascii="Times New Roman" w:hAnsi="Times New Roman"/>
      <w:sz w:val="24"/>
    </w:rPr>
  </w:style>
  <w:style w:type="paragraph" w:styleId="TOC3">
    <w:name w:val="toc 3"/>
    <w:basedOn w:val="Normal"/>
    <w:next w:val="Normal"/>
    <w:uiPriority w:val="39"/>
    <w:unhideWhenUsed/>
    <w:qFormat/>
    <w:pPr>
      <w:tabs>
        <w:tab w:val="right" w:leader="dot" w:pos="9071"/>
      </w:tabs>
      <w:spacing w:before="60" w:after="120"/>
      <w:ind w:left="850" w:hanging="850"/>
    </w:pPr>
    <w:rPr>
      <w:rFonts w:ascii="Times New Roman" w:hAnsi="Times New Roman"/>
      <w:sz w:val="24"/>
    </w:rPr>
  </w:style>
  <w:style w:type="paragraph" w:styleId="TOC4">
    <w:name w:val="toc 4"/>
    <w:basedOn w:val="Normal"/>
    <w:next w:val="Normal"/>
    <w:uiPriority w:val="39"/>
    <w:unhideWhenUsed/>
    <w:pPr>
      <w:tabs>
        <w:tab w:val="right" w:leader="dot" w:pos="9071"/>
      </w:tabs>
      <w:spacing w:before="60" w:after="120"/>
      <w:ind w:left="850" w:hanging="850"/>
    </w:pPr>
    <w:rPr>
      <w:rFonts w:ascii="Times New Roman" w:hAnsi="Times New Roman"/>
      <w:sz w:val="24"/>
    </w:rPr>
  </w:style>
  <w:style w:type="paragraph" w:styleId="TOC5">
    <w:name w:val="toc 5"/>
    <w:basedOn w:val="Normal"/>
    <w:next w:val="Normal"/>
    <w:uiPriority w:val="39"/>
    <w:unhideWhenUsed/>
    <w:pPr>
      <w:tabs>
        <w:tab w:val="right" w:leader="dot" w:pos="9071"/>
      </w:tabs>
      <w:spacing w:before="300" w:after="120"/>
    </w:pPr>
    <w:rPr>
      <w:rFonts w:ascii="Times New Roman" w:hAnsi="Times New Roman"/>
      <w:sz w:val="24"/>
    </w:rPr>
  </w:style>
  <w:style w:type="paragraph" w:styleId="TOC6">
    <w:name w:val="toc 6"/>
    <w:basedOn w:val="Normal"/>
    <w:next w:val="Normal"/>
    <w:uiPriority w:val="39"/>
    <w:unhideWhenUsed/>
    <w:pPr>
      <w:tabs>
        <w:tab w:val="right" w:leader="dot" w:pos="9071"/>
      </w:tabs>
      <w:spacing w:before="240" w:after="120"/>
    </w:pPr>
    <w:rPr>
      <w:rFonts w:ascii="Times New Roman" w:hAnsi="Times New Roman"/>
      <w:sz w:val="24"/>
    </w:rPr>
  </w:style>
  <w:style w:type="paragraph" w:styleId="TOC7">
    <w:name w:val="toc 7"/>
    <w:basedOn w:val="Normal"/>
    <w:next w:val="Normal"/>
    <w:uiPriority w:val="39"/>
    <w:unhideWhenUsed/>
    <w:pPr>
      <w:tabs>
        <w:tab w:val="right" w:leader="dot" w:pos="9071"/>
      </w:tabs>
      <w:spacing w:before="180" w:after="120"/>
    </w:pPr>
    <w:rPr>
      <w:rFonts w:ascii="Times New Roman" w:hAnsi="Times New Roman"/>
      <w:sz w:val="24"/>
    </w:rPr>
  </w:style>
  <w:style w:type="paragraph" w:styleId="TOC8">
    <w:name w:val="toc 8"/>
    <w:basedOn w:val="Normal"/>
    <w:next w:val="Normal"/>
    <w:uiPriority w:val="39"/>
    <w:unhideWhenUsed/>
    <w:pPr>
      <w:tabs>
        <w:tab w:val="right" w:leader="dot" w:pos="9071"/>
      </w:tabs>
      <w:spacing w:before="120" w:after="120"/>
    </w:pPr>
    <w:rPr>
      <w:rFonts w:ascii="Times New Roman" w:hAnsi="Times New Roman"/>
      <w:sz w:val="24"/>
    </w:rPr>
  </w:style>
  <w:style w:type="paragraph" w:styleId="TOC9">
    <w:name w:val="toc 9"/>
    <w:basedOn w:val="Normal"/>
    <w:next w:val="Normal"/>
    <w:uiPriority w:val="39"/>
    <w:unhideWhenUsed/>
    <w:pPr>
      <w:tabs>
        <w:tab w:val="right" w:leader="dot" w:pos="9071"/>
      </w:tabs>
      <w:spacing w:before="120" w:after="120"/>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jc w:val="both"/>
    </w:pPr>
    <w:rPr>
      <w:rFonts w:ascii="Times New Roman" w:hAnsi="Times New Roman"/>
      <w:sz w:val="24"/>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sz w:val="24"/>
    </w:rPr>
  </w:style>
  <w:style w:type="paragraph" w:customStyle="1" w:styleId="Text2">
    <w:name w:val="Text 2"/>
    <w:basedOn w:val="Normal"/>
    <w:pPr>
      <w:spacing w:before="120" w:after="120"/>
      <w:ind w:left="1417"/>
      <w:jc w:val="both"/>
    </w:pPr>
    <w:rPr>
      <w:rFonts w:ascii="Times New Roman" w:hAnsi="Times New Roman"/>
      <w:sz w:val="24"/>
    </w:rPr>
  </w:style>
  <w:style w:type="paragraph" w:customStyle="1" w:styleId="Text3">
    <w:name w:val="Text 3"/>
    <w:basedOn w:val="Normal"/>
    <w:pPr>
      <w:spacing w:before="120" w:after="120"/>
      <w:ind w:left="1984"/>
      <w:jc w:val="both"/>
    </w:pPr>
    <w:rPr>
      <w:rFonts w:ascii="Times New Roman" w:hAnsi="Times New Roman"/>
      <w:sz w:val="24"/>
    </w:rPr>
  </w:style>
  <w:style w:type="paragraph" w:customStyle="1" w:styleId="Text4">
    <w:name w:val="Text 4"/>
    <w:basedOn w:val="Normal"/>
    <w:pPr>
      <w:spacing w:before="120" w:after="120"/>
      <w:ind w:left="2551"/>
      <w:jc w:val="both"/>
    </w:pPr>
    <w:rPr>
      <w:rFonts w:ascii="Times New Roman" w:hAnsi="Times New Roman"/>
      <w:sz w:val="24"/>
    </w:rPr>
  </w:style>
  <w:style w:type="paragraph" w:customStyle="1" w:styleId="NormalCentered">
    <w:name w:val="Normal Centered"/>
    <w:basedOn w:val="Normal"/>
    <w:pPr>
      <w:spacing w:before="120" w:after="120"/>
      <w:jc w:val="center"/>
    </w:pPr>
    <w:rPr>
      <w:rFonts w:ascii="Times New Roman" w:hAnsi="Times New Roman"/>
      <w:sz w:val="24"/>
    </w:rPr>
  </w:style>
  <w:style w:type="paragraph" w:customStyle="1" w:styleId="NormalLeft">
    <w:name w:val="Normal Left"/>
    <w:basedOn w:val="Normal"/>
    <w:pPr>
      <w:spacing w:before="120" w:after="120"/>
    </w:pPr>
    <w:rPr>
      <w:rFonts w:ascii="Times New Roman" w:hAnsi="Times New Roman"/>
      <w:sz w:val="24"/>
    </w:rPr>
  </w:style>
  <w:style w:type="paragraph" w:customStyle="1" w:styleId="NormalRight">
    <w:name w:val="Normal Right"/>
    <w:basedOn w:val="Normal"/>
    <w:pPr>
      <w:spacing w:before="120" w:after="120"/>
      <w:jc w:val="right"/>
    </w:pPr>
    <w:rPr>
      <w:rFonts w:ascii="Times New Roman" w:hAnsi="Times New Roman"/>
      <w:sz w:val="24"/>
    </w:rPr>
  </w:style>
  <w:style w:type="paragraph" w:customStyle="1" w:styleId="QuotedText">
    <w:name w:val="Quoted Text"/>
    <w:basedOn w:val="Normal"/>
    <w:pPr>
      <w:spacing w:before="120" w:after="120"/>
      <w:ind w:left="1417"/>
      <w:jc w:val="both"/>
    </w:pPr>
    <w:rPr>
      <w:rFonts w:ascii="Times New Roman" w:hAnsi="Times New Roman"/>
      <w:sz w:val="24"/>
    </w:rPr>
  </w:style>
  <w:style w:type="paragraph" w:customStyle="1" w:styleId="Point0">
    <w:name w:val="Point 0"/>
    <w:basedOn w:val="Normal"/>
    <w:pPr>
      <w:spacing w:before="120" w:after="120"/>
      <w:ind w:left="850" w:hanging="850"/>
      <w:jc w:val="both"/>
    </w:pPr>
    <w:rPr>
      <w:rFonts w:ascii="Times New Roman" w:hAnsi="Times New Roman"/>
      <w:sz w:val="24"/>
    </w:rPr>
  </w:style>
  <w:style w:type="paragraph" w:customStyle="1" w:styleId="Point1">
    <w:name w:val="Point 1"/>
    <w:basedOn w:val="Normal"/>
    <w:pPr>
      <w:spacing w:before="120" w:after="120"/>
      <w:ind w:left="1417" w:hanging="567"/>
      <w:jc w:val="both"/>
    </w:pPr>
    <w:rPr>
      <w:rFonts w:ascii="Times New Roman" w:hAnsi="Times New Roman"/>
      <w:sz w:val="24"/>
    </w:rPr>
  </w:style>
  <w:style w:type="paragraph" w:customStyle="1" w:styleId="Point2">
    <w:name w:val="Point 2"/>
    <w:basedOn w:val="Normal"/>
    <w:pPr>
      <w:spacing w:before="120" w:after="120"/>
      <w:ind w:left="1984" w:hanging="567"/>
      <w:jc w:val="both"/>
    </w:pPr>
    <w:rPr>
      <w:rFonts w:ascii="Times New Roman" w:hAnsi="Times New Roman"/>
      <w:sz w:val="24"/>
    </w:rPr>
  </w:style>
  <w:style w:type="paragraph" w:customStyle="1" w:styleId="Point3">
    <w:name w:val="Point 3"/>
    <w:basedOn w:val="Normal"/>
    <w:pPr>
      <w:spacing w:before="120" w:after="120"/>
      <w:ind w:left="2551" w:hanging="567"/>
      <w:jc w:val="both"/>
    </w:pPr>
    <w:rPr>
      <w:rFonts w:ascii="Times New Roman" w:hAnsi="Times New Roman"/>
      <w:sz w:val="24"/>
    </w:rPr>
  </w:style>
  <w:style w:type="paragraph" w:customStyle="1" w:styleId="Point4">
    <w:name w:val="Point 4"/>
    <w:basedOn w:val="Normal"/>
    <w:pPr>
      <w:spacing w:before="120" w:after="120"/>
      <w:ind w:left="3118" w:hanging="567"/>
      <w:jc w:val="both"/>
    </w:pPr>
    <w:rPr>
      <w:rFonts w:ascii="Times New Roman" w:hAnsi="Times New Roman"/>
      <w:sz w:val="24"/>
    </w:rPr>
  </w:style>
  <w:style w:type="paragraph" w:customStyle="1" w:styleId="Tiret0">
    <w:name w:val="Tiret 0"/>
    <w:basedOn w:val="Point0"/>
    <w:pPr>
      <w:numPr>
        <w:numId w:val="2"/>
      </w:numPr>
    </w:pPr>
  </w:style>
  <w:style w:type="paragraph" w:customStyle="1" w:styleId="Tiret1">
    <w:name w:val="Tiret 1"/>
    <w:basedOn w:val="Point1"/>
    <w:pPr>
      <w:ind w:left="360" w:hanging="360"/>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tabs>
        <w:tab w:val="num" w:pos="850"/>
      </w:tabs>
      <w:ind w:left="850" w:hanging="850"/>
    </w:pPr>
  </w:style>
  <w:style w:type="paragraph" w:customStyle="1" w:styleId="PointDouble0">
    <w:name w:val="PointDouble 0"/>
    <w:basedOn w:val="Normal"/>
    <w:pPr>
      <w:tabs>
        <w:tab w:val="left" w:pos="850"/>
      </w:tabs>
      <w:spacing w:before="120" w:after="120"/>
      <w:ind w:left="1417" w:hanging="1417"/>
      <w:jc w:val="both"/>
    </w:pPr>
    <w:rPr>
      <w:rFonts w:ascii="Times New Roman" w:hAnsi="Times New Roman"/>
      <w:sz w:val="24"/>
    </w:rPr>
  </w:style>
  <w:style w:type="paragraph" w:customStyle="1" w:styleId="PointDouble1">
    <w:name w:val="PointDouble 1"/>
    <w:basedOn w:val="Normal"/>
    <w:pPr>
      <w:tabs>
        <w:tab w:val="left" w:pos="1417"/>
      </w:tabs>
      <w:spacing w:before="120" w:after="120"/>
      <w:ind w:left="1984" w:hanging="1134"/>
      <w:jc w:val="both"/>
    </w:pPr>
    <w:rPr>
      <w:rFonts w:ascii="Times New Roman" w:hAnsi="Times New Roman"/>
      <w:sz w:val="24"/>
    </w:rPr>
  </w:style>
  <w:style w:type="paragraph" w:customStyle="1" w:styleId="PointDouble2">
    <w:name w:val="PointDouble 2"/>
    <w:basedOn w:val="Normal"/>
    <w:pPr>
      <w:tabs>
        <w:tab w:val="left" w:pos="1984"/>
      </w:tabs>
      <w:spacing w:before="120" w:after="120"/>
      <w:ind w:left="2551" w:hanging="1134"/>
      <w:jc w:val="both"/>
    </w:pPr>
    <w:rPr>
      <w:rFonts w:ascii="Times New Roman" w:hAnsi="Times New Roman"/>
      <w:sz w:val="24"/>
    </w:rPr>
  </w:style>
  <w:style w:type="paragraph" w:customStyle="1" w:styleId="PointDouble3">
    <w:name w:val="PointDouble 3"/>
    <w:basedOn w:val="Normal"/>
    <w:pPr>
      <w:tabs>
        <w:tab w:val="left" w:pos="2551"/>
      </w:tabs>
      <w:spacing w:before="120" w:after="120"/>
      <w:ind w:left="3118" w:hanging="1134"/>
      <w:jc w:val="both"/>
    </w:pPr>
    <w:rPr>
      <w:rFonts w:ascii="Times New Roman" w:hAnsi="Times New Roman"/>
      <w:sz w:val="24"/>
    </w:rPr>
  </w:style>
  <w:style w:type="paragraph" w:customStyle="1" w:styleId="PointDouble4">
    <w:name w:val="PointDouble 4"/>
    <w:basedOn w:val="Normal"/>
    <w:pPr>
      <w:tabs>
        <w:tab w:val="left" w:pos="3118"/>
      </w:tabs>
      <w:spacing w:before="120" w:after="120"/>
      <w:ind w:left="3685" w:hanging="1134"/>
      <w:jc w:val="both"/>
    </w:pPr>
    <w:rPr>
      <w:rFonts w:ascii="Times New Roman" w:hAnsi="Times New Roman"/>
      <w:sz w:val="24"/>
    </w:rPr>
  </w:style>
  <w:style w:type="paragraph" w:customStyle="1" w:styleId="PointTriple0">
    <w:name w:val="PointTriple 0"/>
    <w:basedOn w:val="Normal"/>
    <w:pPr>
      <w:tabs>
        <w:tab w:val="left" w:pos="850"/>
        <w:tab w:val="left" w:pos="1417"/>
      </w:tabs>
      <w:spacing w:before="120" w:after="120"/>
      <w:ind w:left="1984" w:hanging="1984"/>
      <w:jc w:val="both"/>
    </w:pPr>
    <w:rPr>
      <w:rFonts w:ascii="Times New Roman" w:hAnsi="Times New Roman"/>
      <w:sz w:val="24"/>
    </w:rPr>
  </w:style>
  <w:style w:type="paragraph" w:customStyle="1" w:styleId="PointTriple1">
    <w:name w:val="PointTriple 1"/>
    <w:basedOn w:val="Normal"/>
    <w:pPr>
      <w:tabs>
        <w:tab w:val="left" w:pos="1417"/>
        <w:tab w:val="left" w:pos="1984"/>
      </w:tabs>
      <w:spacing w:before="120" w:after="120"/>
      <w:ind w:left="2551" w:hanging="1701"/>
      <w:jc w:val="both"/>
    </w:pPr>
    <w:rPr>
      <w:rFonts w:ascii="Times New Roman" w:hAnsi="Times New Roman"/>
      <w:sz w:val="24"/>
    </w:rPr>
  </w:style>
  <w:style w:type="paragraph" w:customStyle="1" w:styleId="PointTriple2">
    <w:name w:val="PointTriple 2"/>
    <w:basedOn w:val="Normal"/>
    <w:pPr>
      <w:tabs>
        <w:tab w:val="left" w:pos="1984"/>
        <w:tab w:val="left" w:pos="2551"/>
      </w:tabs>
      <w:spacing w:before="120" w:after="120"/>
      <w:ind w:left="3118" w:hanging="1701"/>
      <w:jc w:val="both"/>
    </w:pPr>
    <w:rPr>
      <w:rFonts w:ascii="Times New Roman" w:hAnsi="Times New Roman"/>
      <w:sz w:val="24"/>
    </w:rPr>
  </w:style>
  <w:style w:type="paragraph" w:customStyle="1" w:styleId="PointTriple3">
    <w:name w:val="PointTriple 3"/>
    <w:basedOn w:val="Normal"/>
    <w:pPr>
      <w:tabs>
        <w:tab w:val="left" w:pos="2551"/>
        <w:tab w:val="left" w:pos="3118"/>
      </w:tabs>
      <w:spacing w:before="120" w:after="120"/>
      <w:ind w:left="3685" w:hanging="1701"/>
      <w:jc w:val="both"/>
    </w:pPr>
    <w:rPr>
      <w:rFonts w:ascii="Times New Roman" w:hAnsi="Times New Roman"/>
      <w:sz w:val="24"/>
    </w:rPr>
  </w:style>
  <w:style w:type="paragraph" w:customStyle="1" w:styleId="PointTriple4">
    <w:name w:val="PointTriple 4"/>
    <w:basedOn w:val="Normal"/>
    <w:pPr>
      <w:tabs>
        <w:tab w:val="left" w:pos="3118"/>
        <w:tab w:val="left" w:pos="3685"/>
      </w:tabs>
      <w:spacing w:before="120" w:after="120"/>
      <w:ind w:left="4252" w:hanging="1701"/>
      <w:jc w:val="both"/>
    </w:pPr>
    <w:rPr>
      <w:rFonts w:ascii="Times New Roman" w:hAnsi="Times New Roman"/>
      <w:sz w:val="24"/>
    </w:rPr>
  </w:style>
  <w:style w:type="paragraph" w:customStyle="1" w:styleId="NumPar1">
    <w:name w:val="NumPar 1"/>
    <w:basedOn w:val="Normal"/>
    <w:next w:val="Text1"/>
    <w:pPr>
      <w:numPr>
        <w:numId w:val="5"/>
      </w:numPr>
      <w:spacing w:before="120" w:after="120"/>
      <w:jc w:val="both"/>
    </w:pPr>
    <w:rPr>
      <w:rFonts w:ascii="Times New Roman" w:hAnsi="Times New Roman"/>
      <w:sz w:val="24"/>
    </w:rPr>
  </w:style>
  <w:style w:type="paragraph" w:customStyle="1" w:styleId="NumPar2">
    <w:name w:val="NumPar 2"/>
    <w:basedOn w:val="Normal"/>
    <w:next w:val="Text1"/>
    <w:pPr>
      <w:numPr>
        <w:ilvl w:val="1"/>
        <w:numId w:val="5"/>
      </w:numPr>
      <w:spacing w:before="120" w:after="120"/>
      <w:jc w:val="both"/>
    </w:pPr>
    <w:rPr>
      <w:rFonts w:ascii="Times New Roman" w:hAnsi="Times New Roman"/>
      <w:sz w:val="24"/>
    </w:rPr>
  </w:style>
  <w:style w:type="paragraph" w:customStyle="1" w:styleId="NumPar3">
    <w:name w:val="NumPar 3"/>
    <w:basedOn w:val="Normal"/>
    <w:next w:val="Text1"/>
    <w:pPr>
      <w:tabs>
        <w:tab w:val="num" w:pos="850"/>
      </w:tabs>
      <w:spacing w:before="120" w:after="120"/>
      <w:ind w:left="850" w:hanging="850"/>
      <w:jc w:val="both"/>
    </w:pPr>
    <w:rPr>
      <w:rFonts w:ascii="Times New Roman" w:hAnsi="Times New Roman"/>
      <w:sz w:val="24"/>
    </w:rPr>
  </w:style>
  <w:style w:type="paragraph" w:customStyle="1" w:styleId="NumPar4">
    <w:name w:val="NumPar 4"/>
    <w:basedOn w:val="Normal"/>
    <w:next w:val="Text1"/>
    <w:pPr>
      <w:numPr>
        <w:ilvl w:val="3"/>
        <w:numId w:val="5"/>
      </w:numPr>
      <w:spacing w:before="120" w:after="120"/>
      <w:jc w:val="both"/>
    </w:pPr>
    <w:rPr>
      <w:rFonts w:ascii="Times New Roman" w:hAnsi="Times New Roman"/>
      <w:sz w:val="24"/>
    </w:rPr>
  </w:style>
  <w:style w:type="paragraph" w:customStyle="1" w:styleId="ManualNumPar1">
    <w:name w:val="Manual NumPar 1"/>
    <w:basedOn w:val="Normal"/>
    <w:next w:val="Text1"/>
    <w:pPr>
      <w:spacing w:before="120" w:after="120"/>
      <w:ind w:left="850" w:hanging="850"/>
      <w:jc w:val="both"/>
    </w:pPr>
    <w:rPr>
      <w:rFonts w:ascii="Times New Roman" w:hAnsi="Times New Roman"/>
      <w:sz w:val="24"/>
    </w:rPr>
  </w:style>
  <w:style w:type="paragraph" w:customStyle="1" w:styleId="ManualNumPar2">
    <w:name w:val="Manual NumPar 2"/>
    <w:basedOn w:val="Normal"/>
    <w:next w:val="Text1"/>
    <w:pPr>
      <w:spacing w:before="120" w:after="120"/>
      <w:ind w:left="850" w:hanging="850"/>
      <w:jc w:val="both"/>
    </w:pPr>
    <w:rPr>
      <w:rFonts w:ascii="Times New Roman" w:hAnsi="Times New Roman"/>
      <w:sz w:val="24"/>
    </w:rPr>
  </w:style>
  <w:style w:type="paragraph" w:customStyle="1" w:styleId="ManualNumPar3">
    <w:name w:val="Manual NumPar 3"/>
    <w:basedOn w:val="Normal"/>
    <w:next w:val="Text1"/>
    <w:pPr>
      <w:spacing w:before="120" w:after="120"/>
      <w:ind w:left="850" w:hanging="850"/>
      <w:jc w:val="both"/>
    </w:pPr>
    <w:rPr>
      <w:rFonts w:ascii="Times New Roman" w:hAnsi="Times New Roman"/>
      <w:sz w:val="24"/>
    </w:rPr>
  </w:style>
  <w:style w:type="paragraph" w:customStyle="1" w:styleId="ManualNumPar4">
    <w:name w:val="Manual NumPar 4"/>
    <w:basedOn w:val="Normal"/>
    <w:next w:val="Text1"/>
    <w:pPr>
      <w:spacing w:before="120" w:after="120"/>
      <w:ind w:left="850" w:hanging="850"/>
      <w:jc w:val="both"/>
    </w:pPr>
    <w:rPr>
      <w:rFonts w:ascii="Times New Roman" w:hAnsi="Times New Roman"/>
      <w:sz w:val="24"/>
    </w:rPr>
  </w:style>
  <w:style w:type="paragraph" w:customStyle="1" w:styleId="QuotedNumPar">
    <w:name w:val="Quoted NumPar"/>
    <w:basedOn w:val="Normal"/>
    <w:pPr>
      <w:spacing w:before="120" w:after="120"/>
      <w:ind w:left="1417" w:hanging="567"/>
      <w:jc w:val="both"/>
    </w:pPr>
    <w:rPr>
      <w:rFonts w:ascii="Times New Roman" w:hAnsi="Times New Roman"/>
      <w:sz w:val="24"/>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rFonts w:ascii="Times New Roman" w:hAnsi="Times New Roman"/>
      <w:b/>
      <w:smallCaps/>
      <w:sz w:val="24"/>
    </w:rPr>
  </w:style>
  <w:style w:type="paragraph" w:customStyle="1" w:styleId="ManualHeading2">
    <w:name w:val="Manual Heading 2"/>
    <w:basedOn w:val="Normal"/>
    <w:next w:val="Text1"/>
    <w:pPr>
      <w:keepNext/>
      <w:tabs>
        <w:tab w:val="left" w:pos="850"/>
      </w:tabs>
      <w:spacing w:before="120" w:after="120"/>
      <w:ind w:left="850" w:hanging="850"/>
      <w:jc w:val="both"/>
      <w:outlineLvl w:val="1"/>
    </w:pPr>
    <w:rPr>
      <w:rFonts w:ascii="Times New Roman" w:hAnsi="Times New Roman"/>
      <w:b/>
      <w:sz w:val="24"/>
    </w:rPr>
  </w:style>
  <w:style w:type="paragraph" w:customStyle="1" w:styleId="ManualHeading3">
    <w:name w:val="Manual Heading 3"/>
    <w:basedOn w:val="Normal"/>
    <w:next w:val="Text1"/>
    <w:pPr>
      <w:keepNext/>
      <w:tabs>
        <w:tab w:val="left" w:pos="850"/>
      </w:tabs>
      <w:spacing w:before="120" w:after="120"/>
      <w:ind w:left="850" w:hanging="850"/>
      <w:jc w:val="both"/>
      <w:outlineLvl w:val="2"/>
    </w:pPr>
    <w:rPr>
      <w:rFonts w:ascii="Times New Roman" w:hAnsi="Times New Roman"/>
      <w:i/>
      <w:sz w:val="24"/>
    </w:rPr>
  </w:style>
  <w:style w:type="paragraph" w:customStyle="1" w:styleId="ManualHeading4">
    <w:name w:val="Manual Heading 4"/>
    <w:basedOn w:val="Normal"/>
    <w:next w:val="Text1"/>
    <w:pPr>
      <w:keepNext/>
      <w:tabs>
        <w:tab w:val="left" w:pos="850"/>
      </w:tabs>
      <w:spacing w:before="120" w:after="120"/>
      <w:ind w:left="850" w:hanging="850"/>
      <w:jc w:val="both"/>
      <w:outlineLvl w:val="3"/>
    </w:pPr>
    <w:rPr>
      <w:rFonts w:ascii="Times New Roman" w:hAnsi="Times New Roman"/>
      <w:sz w:val="24"/>
    </w:rPr>
  </w:style>
  <w:style w:type="paragraph" w:customStyle="1" w:styleId="ChapterTitle">
    <w:name w:val="ChapterTitle"/>
    <w:basedOn w:val="Normal"/>
    <w:next w:val="Normal"/>
    <w:pPr>
      <w:keepNext/>
      <w:spacing w:before="120" w:after="360"/>
      <w:jc w:val="center"/>
    </w:pPr>
    <w:rPr>
      <w:rFonts w:ascii="Times New Roman" w:hAnsi="Times New Roman"/>
      <w:b/>
      <w:sz w:val="32"/>
    </w:rPr>
  </w:style>
  <w:style w:type="paragraph" w:customStyle="1" w:styleId="PartTitle">
    <w:name w:val="PartTitle"/>
    <w:basedOn w:val="Normal"/>
    <w:next w:val="ChapterTitle"/>
    <w:pPr>
      <w:keepNext/>
      <w:pageBreakBefore/>
      <w:spacing w:before="120" w:after="360"/>
      <w:jc w:val="center"/>
    </w:pPr>
    <w:rPr>
      <w:rFonts w:ascii="Times New Roman" w:hAnsi="Times New Roman"/>
      <w:b/>
      <w:sz w:val="36"/>
    </w:rPr>
  </w:style>
  <w:style w:type="paragraph" w:customStyle="1" w:styleId="SectionTitle">
    <w:name w:val="SectionTitle"/>
    <w:basedOn w:val="Normal"/>
    <w:next w:val="Heading1"/>
    <w:pPr>
      <w:keepNext/>
      <w:spacing w:before="120" w:after="360"/>
      <w:jc w:val="center"/>
    </w:pPr>
    <w:rPr>
      <w:rFonts w:ascii="Times New Roman" w:hAnsi="Times New Roman"/>
      <w:b/>
      <w:smallCaps/>
      <w:sz w:val="28"/>
    </w:rPr>
  </w:style>
  <w:style w:type="paragraph" w:customStyle="1" w:styleId="TableTitle">
    <w:name w:val="Table Title"/>
    <w:basedOn w:val="Normal"/>
    <w:next w:val="Normal"/>
    <w:pPr>
      <w:spacing w:before="120" w:after="120"/>
      <w:jc w:val="center"/>
    </w:pPr>
    <w:rPr>
      <w:rFonts w:ascii="Times New Roman" w:hAnsi="Times New Roman"/>
      <w:b/>
      <w:sz w:val="24"/>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spacing w:before="120" w:after="120"/>
      <w:ind w:left="890" w:hanging="360"/>
      <w:jc w:val="both"/>
    </w:pPr>
    <w:rPr>
      <w:rFonts w:ascii="Times New Roman" w:hAnsi="Times New Roman"/>
      <w:sz w:val="24"/>
    </w:rPr>
  </w:style>
  <w:style w:type="paragraph" w:customStyle="1" w:styleId="Point1number">
    <w:name w:val="Point 1 (number)"/>
    <w:basedOn w:val="Normal"/>
    <w:pPr>
      <w:spacing w:before="120" w:after="120"/>
      <w:ind w:left="2330" w:hanging="360"/>
      <w:jc w:val="both"/>
    </w:pPr>
    <w:rPr>
      <w:rFonts w:ascii="Times New Roman" w:hAnsi="Times New Roman"/>
      <w:sz w:val="24"/>
    </w:rPr>
  </w:style>
  <w:style w:type="paragraph" w:customStyle="1" w:styleId="Point2number">
    <w:name w:val="Point 2 (number)"/>
    <w:basedOn w:val="Normal"/>
    <w:pPr>
      <w:spacing w:before="120" w:after="120"/>
      <w:ind w:left="3770" w:hanging="360"/>
      <w:jc w:val="both"/>
    </w:pPr>
    <w:rPr>
      <w:rFonts w:ascii="Times New Roman" w:hAnsi="Times New Roman"/>
      <w:sz w:val="24"/>
    </w:rPr>
  </w:style>
  <w:style w:type="paragraph" w:customStyle="1" w:styleId="Point3number">
    <w:name w:val="Point 3 (number)"/>
    <w:basedOn w:val="Normal"/>
    <w:pPr>
      <w:spacing w:before="120" w:after="120"/>
      <w:ind w:left="5210" w:hanging="360"/>
      <w:jc w:val="both"/>
    </w:pPr>
    <w:rPr>
      <w:rFonts w:ascii="Times New Roman" w:hAnsi="Times New Roman"/>
      <w:sz w:val="24"/>
    </w:rPr>
  </w:style>
  <w:style w:type="paragraph" w:customStyle="1" w:styleId="Point0letter">
    <w:name w:val="Point 0 (letter)"/>
    <w:basedOn w:val="Normal"/>
    <w:pPr>
      <w:spacing w:before="120" w:after="120"/>
      <w:ind w:left="1610" w:hanging="360"/>
      <w:jc w:val="both"/>
    </w:pPr>
    <w:rPr>
      <w:rFonts w:ascii="Times New Roman" w:hAnsi="Times New Roman"/>
      <w:sz w:val="24"/>
    </w:rPr>
  </w:style>
  <w:style w:type="paragraph" w:customStyle="1" w:styleId="Point1letter">
    <w:name w:val="Point 1 (letter)"/>
    <w:basedOn w:val="Normal"/>
    <w:pPr>
      <w:spacing w:before="120" w:after="120"/>
      <w:ind w:left="3050" w:hanging="360"/>
      <w:jc w:val="both"/>
    </w:pPr>
    <w:rPr>
      <w:rFonts w:ascii="Times New Roman" w:hAnsi="Times New Roman"/>
      <w:sz w:val="24"/>
    </w:rPr>
  </w:style>
  <w:style w:type="paragraph" w:customStyle="1" w:styleId="Point2letter">
    <w:name w:val="Point 2 (letter)"/>
    <w:basedOn w:val="Normal"/>
    <w:pPr>
      <w:spacing w:before="120" w:after="120"/>
      <w:ind w:left="4490" w:hanging="360"/>
      <w:jc w:val="both"/>
    </w:pPr>
    <w:rPr>
      <w:rFonts w:ascii="Times New Roman" w:hAnsi="Times New Roman"/>
      <w:sz w:val="24"/>
    </w:rPr>
  </w:style>
  <w:style w:type="paragraph" w:customStyle="1" w:styleId="Point3letter">
    <w:name w:val="Point 3 (letter)"/>
    <w:basedOn w:val="Normal"/>
    <w:pPr>
      <w:spacing w:before="120" w:after="120"/>
      <w:ind w:left="5930" w:hanging="360"/>
      <w:jc w:val="both"/>
    </w:pPr>
    <w:rPr>
      <w:rFonts w:ascii="Times New Roman" w:hAnsi="Times New Roman"/>
      <w:sz w:val="24"/>
    </w:rPr>
  </w:style>
  <w:style w:type="paragraph" w:customStyle="1" w:styleId="Point4letter">
    <w:name w:val="Point 4 (letter)"/>
    <w:basedOn w:val="Normal"/>
    <w:pPr>
      <w:spacing w:before="120" w:after="120"/>
      <w:ind w:left="6650" w:hanging="360"/>
      <w:jc w:val="both"/>
    </w:pPr>
    <w:rPr>
      <w:rFonts w:ascii="Times New Roman" w:hAnsi="Times New Roman"/>
      <w:sz w:val="24"/>
    </w:rPr>
  </w:style>
  <w:style w:type="paragraph" w:customStyle="1" w:styleId="Bullet0">
    <w:name w:val="Bullet 0"/>
    <w:basedOn w:val="Normal"/>
    <w:pPr>
      <w:numPr>
        <w:numId w:val="6"/>
      </w:numPr>
      <w:spacing w:before="120" w:after="120"/>
      <w:jc w:val="both"/>
    </w:pPr>
    <w:rPr>
      <w:rFonts w:ascii="Times New Roman" w:hAnsi="Times New Roman"/>
      <w:sz w:val="24"/>
    </w:rPr>
  </w:style>
  <w:style w:type="paragraph" w:customStyle="1" w:styleId="Bullet2">
    <w:name w:val="Bullet 2"/>
    <w:basedOn w:val="Normal"/>
    <w:pPr>
      <w:numPr>
        <w:numId w:val="7"/>
      </w:numPr>
      <w:spacing w:before="120" w:after="120"/>
      <w:jc w:val="both"/>
    </w:pPr>
    <w:rPr>
      <w:rFonts w:ascii="Times New Roman" w:hAnsi="Times New Roman"/>
      <w:sz w:val="24"/>
    </w:rPr>
  </w:style>
  <w:style w:type="paragraph" w:customStyle="1" w:styleId="Bullet3">
    <w:name w:val="Bullet 3"/>
    <w:basedOn w:val="Normal"/>
    <w:pPr>
      <w:numPr>
        <w:numId w:val="8"/>
      </w:numPr>
      <w:spacing w:before="120" w:after="120"/>
      <w:jc w:val="both"/>
    </w:pPr>
    <w:rPr>
      <w:rFonts w:ascii="Times New Roman" w:hAnsi="Times New Roman"/>
      <w:sz w:val="24"/>
    </w:rPr>
  </w:style>
  <w:style w:type="paragraph" w:customStyle="1" w:styleId="Bullet4">
    <w:name w:val="Bullet 4"/>
    <w:basedOn w:val="Normal"/>
    <w:pPr>
      <w:numPr>
        <w:numId w:val="9"/>
      </w:numPr>
      <w:spacing w:before="120" w:after="120"/>
      <w:jc w:val="both"/>
    </w:pPr>
    <w:rPr>
      <w:rFonts w:ascii="Times New Roman" w:hAnsi="Times New Roman"/>
      <w:sz w:val="24"/>
    </w:rPr>
  </w:style>
  <w:style w:type="paragraph" w:customStyle="1" w:styleId="Langue">
    <w:name w:val="Langue"/>
    <w:basedOn w:val="Normal"/>
    <w:next w:val="Rfrenceinterne"/>
    <w:pPr>
      <w:framePr w:wrap="around" w:vAnchor="page" w:hAnchor="text" w:xAlign="center" w:y="14741"/>
      <w:spacing w:after="600"/>
      <w:jc w:val="center"/>
    </w:pPr>
    <w:rPr>
      <w:rFonts w:ascii="Times New Roman" w:hAnsi="Times New Roman"/>
      <w:b/>
      <w:caps/>
      <w:sz w:val="24"/>
    </w:rPr>
  </w:style>
  <w:style w:type="paragraph" w:customStyle="1" w:styleId="Nomdelinstitution">
    <w:name w:val="Nom de l'institution"/>
    <w:basedOn w:val="Normal"/>
    <w:next w:val="Emission"/>
    <w:rPr>
      <w:rFonts w:ascii="Arial" w:hAnsi="Arial" w:cs="Arial"/>
      <w:sz w:val="24"/>
    </w:rPr>
  </w:style>
  <w:style w:type="paragraph" w:customStyle="1" w:styleId="Emission">
    <w:name w:val="Emission"/>
    <w:basedOn w:val="Normal"/>
    <w:next w:val="Rfrenceinstitutionnelle"/>
    <w:pPr>
      <w:ind w:left="5103"/>
    </w:pPr>
    <w:rPr>
      <w:rFonts w:ascii="Times New Roman" w:hAnsi="Times New Roman"/>
      <w:sz w:val="24"/>
    </w:rPr>
  </w:style>
  <w:style w:type="paragraph" w:customStyle="1" w:styleId="Rfrenceinstitutionnelle">
    <w:name w:val="Référence institutionnelle"/>
    <w:basedOn w:val="Normal"/>
    <w:next w:val="Confidentialit"/>
    <w:pPr>
      <w:spacing w:after="240"/>
      <w:ind w:left="5103"/>
    </w:pPr>
    <w:rPr>
      <w:rFonts w:ascii="Times New Roman" w:hAnsi="Times New Roman"/>
      <w:sz w:val="24"/>
    </w:rPr>
  </w:style>
  <w:style w:type="paragraph" w:customStyle="1" w:styleId="Declassification">
    <w:name w:val="Declassification"/>
    <w:basedOn w:val="Normal"/>
    <w:next w:val="Normal"/>
    <w:pPr>
      <w:jc w:val="both"/>
    </w:pPr>
    <w:rPr>
      <w:rFonts w:ascii="Times New Roman" w:hAnsi="Times New Roman"/>
      <w:sz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hAnsi="Times New Roman"/>
      <w:sz w:val="24"/>
    </w:rPr>
  </w:style>
  <w:style w:type="paragraph" w:customStyle="1" w:styleId="Annexetitreexpos">
    <w:name w:val="Annexe titre (exposé)"/>
    <w:basedOn w:val="Normal"/>
    <w:next w:val="Normal"/>
    <w:pPr>
      <w:spacing w:before="120" w:after="120"/>
      <w:jc w:val="center"/>
    </w:pPr>
    <w:rPr>
      <w:rFonts w:ascii="Times New Roman" w:hAnsi="Times New Roman"/>
      <w:b/>
      <w:sz w:val="24"/>
      <w:u w:val="single"/>
    </w:rPr>
  </w:style>
  <w:style w:type="paragraph" w:customStyle="1" w:styleId="Annexetitre">
    <w:name w:val="Annexe titre"/>
    <w:basedOn w:val="Normal"/>
    <w:next w:val="Normal"/>
    <w:pPr>
      <w:spacing w:before="120" w:after="120"/>
      <w:jc w:val="center"/>
    </w:pPr>
    <w:rPr>
      <w:rFonts w:ascii="Times New Roman" w:hAnsi="Times New Roman"/>
      <w:b/>
      <w:sz w:val="24"/>
      <w:u w:val="single"/>
    </w:rPr>
  </w:style>
  <w:style w:type="paragraph" w:customStyle="1" w:styleId="Annexetitrefichefinancire">
    <w:name w:val="Annexe titre (fiche financière)"/>
    <w:basedOn w:val="Normal"/>
    <w:next w:val="Normal"/>
    <w:pPr>
      <w:spacing w:before="120" w:after="120"/>
      <w:jc w:val="center"/>
    </w:pPr>
    <w:rPr>
      <w:rFonts w:ascii="Times New Roman" w:hAnsi="Times New Roman"/>
      <w:b/>
      <w:sz w:val="24"/>
      <w:u w:val="single"/>
    </w:rPr>
  </w:style>
  <w:style w:type="paragraph" w:customStyle="1" w:styleId="Applicationdirecte">
    <w:name w:val="Application directe"/>
    <w:basedOn w:val="Normal"/>
    <w:next w:val="Fait"/>
    <w:pPr>
      <w:spacing w:before="480" w:after="120"/>
      <w:jc w:val="both"/>
    </w:pPr>
    <w:rPr>
      <w:rFonts w:ascii="Times New Roman" w:hAnsi="Times New Roman"/>
      <w:sz w:val="24"/>
    </w:rPr>
  </w:style>
  <w:style w:type="paragraph" w:customStyle="1" w:styleId="Avertissementtitre">
    <w:name w:val="Avertissement titre"/>
    <w:basedOn w:val="Normal"/>
    <w:next w:val="Normal"/>
    <w:pPr>
      <w:keepNext/>
      <w:spacing w:before="480" w:after="120"/>
      <w:jc w:val="both"/>
    </w:pPr>
    <w:rPr>
      <w:rFonts w:ascii="Times New Roman" w:hAnsi="Times New Roman"/>
      <w:sz w:val="24"/>
      <w:u w:val="single"/>
    </w:rPr>
  </w:style>
  <w:style w:type="paragraph" w:customStyle="1" w:styleId="Confidence">
    <w:name w:val="Confidence"/>
    <w:basedOn w:val="Normal"/>
    <w:next w:val="Normal"/>
    <w:pPr>
      <w:spacing w:before="360" w:after="120"/>
      <w:jc w:val="center"/>
    </w:pPr>
    <w:rPr>
      <w:rFonts w:ascii="Times New Roman" w:hAnsi="Times New Roman"/>
      <w:sz w:val="24"/>
    </w:rPr>
  </w:style>
  <w:style w:type="paragraph" w:customStyle="1" w:styleId="Confidentialit">
    <w:name w:val="Confidentialité"/>
    <w:basedOn w:val="Normal"/>
    <w:next w:val="TypedudocumentPagedecouverture"/>
    <w:pPr>
      <w:spacing w:before="240" w:after="240"/>
      <w:ind w:left="5103"/>
    </w:pPr>
    <w:rPr>
      <w:rFonts w:ascii="Times New Roman" w:hAnsi="Times New Roman"/>
      <w:i/>
      <w:sz w:val="32"/>
    </w:rPr>
  </w:style>
  <w:style w:type="paragraph" w:customStyle="1" w:styleId="Considrant">
    <w:name w:val="Considérant"/>
    <w:basedOn w:val="Normal"/>
    <w:pPr>
      <w:tabs>
        <w:tab w:val="num" w:pos="850"/>
      </w:tabs>
      <w:spacing w:before="120" w:after="120"/>
      <w:ind w:left="850" w:hanging="850"/>
      <w:jc w:val="both"/>
    </w:pPr>
    <w:rPr>
      <w:rFonts w:ascii="Times New Roman" w:hAnsi="Times New Roman"/>
      <w:sz w:val="24"/>
    </w:rPr>
  </w:style>
  <w:style w:type="paragraph" w:customStyle="1" w:styleId="Corrigendum">
    <w:name w:val="Corrigendum"/>
    <w:basedOn w:val="Normal"/>
    <w:next w:val="Normal"/>
    <w:pPr>
      <w:spacing w:after="240"/>
    </w:pPr>
    <w:rPr>
      <w:rFonts w:ascii="Times New Roman" w:hAnsi="Times New Roman"/>
      <w:sz w:val="24"/>
    </w:rPr>
  </w:style>
  <w:style w:type="paragraph" w:customStyle="1" w:styleId="Datedadoption">
    <w:name w:val="Date d'adoption"/>
    <w:basedOn w:val="Normal"/>
    <w:next w:val="IntrtEEE"/>
    <w:pPr>
      <w:spacing w:before="360"/>
      <w:jc w:val="center"/>
    </w:pPr>
    <w:rPr>
      <w:rFonts w:ascii="Times New Roman" w:hAnsi="Times New Roman"/>
      <w:b/>
      <w:sz w:val="24"/>
    </w:rPr>
  </w:style>
  <w:style w:type="paragraph" w:customStyle="1" w:styleId="Exposdesmotifstitre">
    <w:name w:val="Exposé des motifs titre"/>
    <w:basedOn w:val="Normal"/>
    <w:next w:val="Normal"/>
    <w:pPr>
      <w:spacing w:before="120" w:after="120"/>
      <w:jc w:val="center"/>
    </w:pPr>
    <w:rPr>
      <w:rFonts w:ascii="Times New Roman" w:hAnsi="Times New Roman"/>
      <w:b/>
      <w:sz w:val="24"/>
      <w:u w:val="single"/>
    </w:rPr>
  </w:style>
  <w:style w:type="paragraph" w:customStyle="1" w:styleId="Fait">
    <w:name w:val="Fait à"/>
    <w:basedOn w:val="Normal"/>
    <w:next w:val="Institutionquisigne"/>
    <w:pPr>
      <w:keepNext/>
      <w:spacing w:before="120"/>
      <w:jc w:val="both"/>
    </w:pPr>
    <w:rPr>
      <w:rFonts w:ascii="Times New Roman" w:hAnsi="Times New Roman"/>
      <w:sz w:val="24"/>
    </w:rPr>
  </w:style>
  <w:style w:type="paragraph" w:customStyle="1" w:styleId="Formuledadoption">
    <w:name w:val="Formule d'adoption"/>
    <w:basedOn w:val="Normal"/>
    <w:next w:val="Titrearticle"/>
    <w:pPr>
      <w:keepNext/>
      <w:spacing w:before="120" w:after="120"/>
      <w:jc w:val="both"/>
    </w:pPr>
    <w:rPr>
      <w:rFonts w:ascii="Times New Roman" w:hAnsi="Times New Roman"/>
      <w:sz w:val="24"/>
    </w:rPr>
  </w:style>
  <w:style w:type="paragraph" w:customStyle="1" w:styleId="Institutionquiagit">
    <w:name w:val="Institution qui agit"/>
    <w:basedOn w:val="Normal"/>
    <w:next w:val="Normal"/>
    <w:pPr>
      <w:keepNext/>
      <w:spacing w:before="600" w:after="120"/>
      <w:jc w:val="both"/>
    </w:pPr>
    <w:rPr>
      <w:rFonts w:ascii="Times New Roman" w:hAnsi="Times New Roman"/>
      <w:sz w:val="24"/>
    </w:rPr>
  </w:style>
  <w:style w:type="paragraph" w:customStyle="1" w:styleId="Institutionquisigne">
    <w:name w:val="Institution qui signe"/>
    <w:basedOn w:val="Normal"/>
    <w:next w:val="Personnequisigne"/>
    <w:pPr>
      <w:keepNext/>
      <w:tabs>
        <w:tab w:val="left" w:pos="4252"/>
      </w:tabs>
      <w:spacing w:before="720"/>
      <w:jc w:val="both"/>
    </w:pPr>
    <w:rPr>
      <w:rFonts w:ascii="Times New Roman" w:hAnsi="Times New Roman"/>
      <w:i/>
      <w:sz w:val="24"/>
    </w:rPr>
  </w:style>
  <w:style w:type="paragraph" w:customStyle="1" w:styleId="ManualConsidrant">
    <w:name w:val="Manual Considérant"/>
    <w:basedOn w:val="Normal"/>
    <w:pPr>
      <w:spacing w:before="120" w:after="120"/>
      <w:ind w:left="709" w:hanging="709"/>
      <w:jc w:val="both"/>
    </w:pPr>
    <w:rPr>
      <w:rFonts w:ascii="Times New Roman" w:hAnsi="Times New Roman"/>
      <w:sz w:val="24"/>
    </w:rPr>
  </w:style>
  <w:style w:type="paragraph" w:customStyle="1" w:styleId="Personnequisigne">
    <w:name w:val="Personne qui signe"/>
    <w:basedOn w:val="Normal"/>
    <w:next w:val="Institutionquisigne"/>
    <w:pPr>
      <w:tabs>
        <w:tab w:val="left" w:pos="4252"/>
      </w:tabs>
    </w:pPr>
    <w:rPr>
      <w:rFonts w:ascii="Times New Roman" w:hAnsi="Times New Roman"/>
      <w:i/>
      <w:sz w:val="24"/>
    </w:rPr>
  </w:style>
  <w:style w:type="paragraph" w:customStyle="1" w:styleId="Rfrenceinterinstitutionnelle">
    <w:name w:val="Référence interinstitutionnelle"/>
    <w:basedOn w:val="Normal"/>
    <w:next w:val="Statut"/>
    <w:pPr>
      <w:ind w:left="5103"/>
    </w:pPr>
    <w:rPr>
      <w:rFonts w:ascii="Times New Roman" w:hAnsi="Times New Roman"/>
      <w:sz w:val="24"/>
    </w:rPr>
  </w:style>
  <w:style w:type="paragraph" w:customStyle="1" w:styleId="Rfrenceinterne">
    <w:name w:val="Référence interne"/>
    <w:basedOn w:val="Normal"/>
    <w:next w:val="Rfrenceinterinstitutionnelle"/>
    <w:pPr>
      <w:ind w:left="5103"/>
    </w:pPr>
    <w:rPr>
      <w:rFonts w:ascii="Times New Roman" w:hAnsi="Times New Roman"/>
      <w:sz w:val="24"/>
    </w:rPr>
  </w:style>
  <w:style w:type="paragraph" w:customStyle="1" w:styleId="Statut">
    <w:name w:val="Statut"/>
    <w:basedOn w:val="Normal"/>
    <w:next w:val="Typedudocument"/>
    <w:pPr>
      <w:spacing w:after="240"/>
      <w:jc w:val="center"/>
    </w:pPr>
    <w:rPr>
      <w:rFonts w:ascii="Times New Roman" w:hAnsi="Times New Roman"/>
      <w:sz w:val="24"/>
    </w:rPr>
  </w:style>
  <w:style w:type="paragraph" w:customStyle="1" w:styleId="Titrearticle">
    <w:name w:val="Titre article"/>
    <w:basedOn w:val="Normal"/>
    <w:next w:val="Normal"/>
    <w:pPr>
      <w:keepNext/>
      <w:spacing w:before="360" w:after="120"/>
      <w:jc w:val="center"/>
    </w:pPr>
    <w:rPr>
      <w:rFonts w:ascii="Times New Roman" w:hAnsi="Times New Roman"/>
      <w:i/>
      <w:sz w:val="24"/>
    </w:rPr>
  </w:style>
  <w:style w:type="paragraph" w:customStyle="1" w:styleId="Typedudocument">
    <w:name w:val="Type du document"/>
    <w:basedOn w:val="Normal"/>
    <w:next w:val="Accompagnant"/>
    <w:pPr>
      <w:spacing w:before="360" w:after="180"/>
      <w:jc w:val="center"/>
    </w:pPr>
    <w:rPr>
      <w:rFonts w:ascii="Times New Roman" w:hAnsi="Times New Roman"/>
      <w:b/>
      <w:sz w:val="24"/>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hAnsi="Times New Roman"/>
      <w:sz w:val="24"/>
    </w:rPr>
  </w:style>
  <w:style w:type="paragraph" w:customStyle="1" w:styleId="Objetexterne">
    <w:name w:val="Objet externe"/>
    <w:basedOn w:val="Normal"/>
    <w:next w:val="Normal"/>
    <w:pPr>
      <w:spacing w:before="120" w:after="120"/>
      <w:jc w:val="both"/>
    </w:pPr>
    <w:rPr>
      <w:rFonts w:ascii="Times New Roman" w:hAnsi="Times New Roman"/>
      <w:i/>
      <w:caps/>
      <w:sz w:val="24"/>
    </w:rPr>
  </w:style>
  <w:style w:type="paragraph" w:customStyle="1" w:styleId="Supertitre">
    <w:name w:val="Supertitre"/>
    <w:basedOn w:val="Normal"/>
    <w:next w:val="Normal"/>
    <w:pPr>
      <w:spacing w:after="600"/>
      <w:jc w:val="center"/>
    </w:pPr>
    <w:rPr>
      <w:rFonts w:ascii="Times New Roman" w:hAnsi="Times New Roman"/>
      <w:b/>
      <w:sz w:val="24"/>
    </w:rPr>
  </w:style>
  <w:style w:type="paragraph" w:customStyle="1" w:styleId="Languesfaisantfoi">
    <w:name w:val="Langues faisant foi"/>
    <w:basedOn w:val="Normal"/>
    <w:next w:val="Normal"/>
    <w:pPr>
      <w:spacing w:before="360"/>
      <w:jc w:val="center"/>
    </w:pPr>
    <w:rPr>
      <w:rFonts w:ascii="Times New Roman" w:hAnsi="Times New Roman"/>
      <w:sz w:val="24"/>
    </w:rPr>
  </w:style>
  <w:style w:type="paragraph" w:customStyle="1" w:styleId="Rfrencecroise">
    <w:name w:val="Référence croisée"/>
    <w:basedOn w:val="Normal"/>
    <w:pPr>
      <w:jc w:val="center"/>
    </w:pPr>
    <w:rPr>
      <w:rFonts w:ascii="Times New Roman" w:hAnsi="Times New Roman"/>
      <w:sz w:val="24"/>
    </w:rPr>
  </w:style>
  <w:style w:type="paragraph" w:customStyle="1" w:styleId="Fichefinanciretitre">
    <w:name w:val="Fiche financière titre"/>
    <w:basedOn w:val="Normal"/>
    <w:next w:val="Normal"/>
    <w:pPr>
      <w:spacing w:before="120" w:after="120"/>
      <w:jc w:val="center"/>
    </w:pPr>
    <w:rPr>
      <w:rFonts w:ascii="Times New Roman" w:hAnsi="Times New Roman"/>
      <w:b/>
      <w:sz w:val="24"/>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after="240"/>
      <w:ind w:left="5103"/>
    </w:pPr>
    <w:rPr>
      <w:rFonts w:ascii="Times New Roman" w:hAnsi="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rFonts w:ascii="Times New Roman" w:hAnsi="Times New Roman"/>
      <w:b/>
      <w:sz w:val="24"/>
    </w:rPr>
  </w:style>
  <w:style w:type="paragraph" w:customStyle="1" w:styleId="Typeacteprincipal">
    <w:name w:val="Type acte principal"/>
    <w:basedOn w:val="Normal"/>
    <w:next w:val="Objetacteprincipal"/>
    <w:pPr>
      <w:spacing w:after="240"/>
      <w:jc w:val="center"/>
    </w:pPr>
    <w:rPr>
      <w:rFonts w:ascii="Times New Roman" w:hAnsi="Times New Roman"/>
      <w:b/>
      <w:sz w:val="24"/>
    </w:rPr>
  </w:style>
  <w:style w:type="paragraph" w:customStyle="1" w:styleId="Objetacteprincipal">
    <w:name w:val="Objet acte principal"/>
    <w:basedOn w:val="Normal"/>
    <w:next w:val="Titrearticle"/>
    <w:pPr>
      <w:spacing w:after="360"/>
      <w:jc w:val="center"/>
    </w:pPr>
    <w:rPr>
      <w:rFonts w:ascii="Times New Roman" w:hAnsi="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jc w:val="center"/>
    </w:pPr>
    <w:rPr>
      <w:rFonts w:ascii="Times New Roman" w:hAnsi="Times New Roman"/>
      <w:sz w:val="24"/>
    </w:rPr>
  </w:style>
  <w:style w:type="paragraph" w:styleId="Caption">
    <w:name w:val="caption"/>
    <w:basedOn w:val="Normal"/>
    <w:next w:val="Normal"/>
    <w:uiPriority w:val="35"/>
    <w:semiHidden/>
    <w:unhideWhenUsed/>
    <w:qFormat/>
    <w:pPr>
      <w:spacing w:after="200"/>
      <w:jc w:val="both"/>
    </w:pPr>
    <w:rPr>
      <w:rFonts w:ascii="Times New Roman" w:hAnsi="Times New Roman"/>
      <w:b/>
      <w:bCs/>
      <w:color w:val="2696D3" w:themeColor="accent1"/>
      <w:sz w:val="18"/>
      <w:szCs w:val="18"/>
    </w:rPr>
  </w:style>
  <w:style w:type="paragraph" w:styleId="TableofFigures">
    <w:name w:val="table of figures"/>
    <w:basedOn w:val="Normal"/>
    <w:next w:val="Normal"/>
    <w:uiPriority w:val="99"/>
    <w:semiHidden/>
    <w:unhideWhenUsed/>
    <w:pPr>
      <w:spacing w:before="120"/>
      <w:jc w:val="both"/>
    </w:pPr>
    <w:rPr>
      <w:rFonts w:ascii="Times New Roman" w:hAnsi="Times New Roman"/>
      <w:sz w:val="24"/>
    </w:rPr>
  </w:style>
  <w:style w:type="paragraph" w:styleId="ListNumber">
    <w:name w:val="List Number"/>
    <w:basedOn w:val="Normal"/>
    <w:uiPriority w:val="99"/>
    <w:semiHidden/>
    <w:unhideWhenUsed/>
    <w:pPr>
      <w:tabs>
        <w:tab w:val="num" w:pos="360"/>
      </w:tabs>
      <w:spacing w:before="120" w:after="120"/>
      <w:ind w:left="360" w:hanging="360"/>
      <w:contextualSpacing/>
      <w:jc w:val="both"/>
    </w:pPr>
    <w:rPr>
      <w:rFonts w:ascii="Times New Roman" w:hAnsi="Times New Roman"/>
      <w:sz w:val="24"/>
    </w:rPr>
  </w:style>
  <w:style w:type="paragraph" w:styleId="ListNumber2">
    <w:name w:val="List Number 2"/>
    <w:basedOn w:val="Normal"/>
    <w:uiPriority w:val="99"/>
    <w:semiHidden/>
    <w:unhideWhenUsed/>
    <w:pPr>
      <w:tabs>
        <w:tab w:val="num" w:pos="643"/>
      </w:tabs>
      <w:spacing w:before="120" w:after="120"/>
      <w:ind w:left="643" w:hanging="360"/>
      <w:contextualSpacing/>
      <w:jc w:val="both"/>
    </w:pPr>
    <w:rPr>
      <w:rFonts w:ascii="Times New Roman" w:hAnsi="Times New Roman"/>
      <w:sz w:val="24"/>
    </w:rPr>
  </w:style>
  <w:style w:type="paragraph" w:styleId="ListNumber3">
    <w:name w:val="List Number 3"/>
    <w:basedOn w:val="Normal"/>
    <w:uiPriority w:val="99"/>
    <w:semiHidden/>
    <w:unhideWhenUsed/>
    <w:pPr>
      <w:tabs>
        <w:tab w:val="num" w:pos="926"/>
      </w:tabs>
      <w:spacing w:before="120" w:after="120"/>
      <w:ind w:left="926" w:hanging="360"/>
      <w:contextualSpacing/>
      <w:jc w:val="both"/>
    </w:pPr>
    <w:rPr>
      <w:rFonts w:ascii="Times New Roman" w:hAnsi="Times New Roman"/>
      <w:sz w:val="24"/>
    </w:rPr>
  </w:style>
  <w:style w:type="paragraph" w:styleId="ListNumber4">
    <w:name w:val="List Number 4"/>
    <w:basedOn w:val="Normal"/>
    <w:uiPriority w:val="99"/>
    <w:semiHidden/>
    <w:unhideWhenUsed/>
    <w:pPr>
      <w:tabs>
        <w:tab w:val="num" w:pos="1209"/>
      </w:tabs>
      <w:spacing w:before="120" w:after="120"/>
      <w:ind w:left="1209" w:hanging="360"/>
      <w:contextualSpacing/>
      <w:jc w:val="both"/>
    </w:pPr>
    <w:rPr>
      <w:rFonts w:ascii="Times New Roman" w:hAnsi="Times New Roman"/>
      <w:sz w:val="24"/>
    </w:rPr>
  </w:style>
  <w:style w:type="table" w:styleId="LightShading">
    <w:name w:val="Light Shading"/>
    <w:basedOn w:val="TableNormal"/>
    <w:uiPriority w:val="60"/>
    <w:pPr>
      <w:spacing w:after="0" w:line="240" w:lineRule="auto"/>
    </w:pPr>
    <w:rPr>
      <w:color w:val="0A306E" w:themeColor="text1" w:themeShade="BF"/>
    </w:rPr>
    <w:tblPr>
      <w:tblStyleRowBandSize w:val="1"/>
      <w:tblStyleColBandSize w:val="1"/>
      <w:tblBorders>
        <w:top w:val="single" w:sz="8" w:space="0" w:color="0E4194" w:themeColor="text1"/>
        <w:bottom w:val="single" w:sz="8" w:space="0" w:color="0E4194" w:themeColor="text1"/>
      </w:tblBorders>
    </w:tblPr>
    <w:tblStylePr w:type="fir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la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BF7" w:themeFill="text1" w:themeFillTint="3F"/>
      </w:tcPr>
    </w:tblStylePr>
    <w:tblStylePr w:type="band1Horz">
      <w:tblPr/>
      <w:tcPr>
        <w:tcBorders>
          <w:left w:val="nil"/>
          <w:right w:val="nil"/>
          <w:insideH w:val="nil"/>
          <w:insideV w:val="nil"/>
        </w:tcBorders>
        <w:shd w:val="clear" w:color="auto" w:fill="B0CBF7" w:themeFill="text1" w:themeFillTint="3F"/>
      </w:tcPr>
    </w:tblStylePr>
  </w:style>
  <w:style w:type="paragraph" w:customStyle="1" w:styleId="PROGRAMME">
    <w:name w:val="PROGRAMME"/>
    <w:basedOn w:val="Normal"/>
    <w:link w:val="PROGRAMMEChar"/>
    <w:qFormat/>
    <w:pPr>
      <w:ind w:right="-1"/>
      <w:outlineLvl w:val="2"/>
    </w:pPr>
    <w:rPr>
      <w:rFonts w:ascii="Times New Roman" w:eastAsia="Calibri" w:hAnsi="Times New Roman"/>
      <w:b/>
      <w:noProof/>
      <w:sz w:val="24"/>
      <w:szCs w:val="24"/>
      <w:lang w:eastAsia="zh-CN"/>
    </w:rPr>
  </w:style>
  <w:style w:type="paragraph" w:customStyle="1" w:styleId="HEADINGI">
    <w:name w:val="HEADING I"/>
    <w:basedOn w:val="Header"/>
    <w:link w:val="HEADINGIChar"/>
    <w:qFormat/>
    <w:pPr>
      <w:outlineLvl w:val="0"/>
    </w:pPr>
    <w:rPr>
      <w:rFonts w:ascii="Times New Roman" w:hAnsi="Times New Roman" w:cs="Times New Roman"/>
      <w:color w:val="FBA900"/>
    </w:rPr>
  </w:style>
  <w:style w:type="character" w:customStyle="1" w:styleId="PROGRAMMEChar">
    <w:name w:val="PROGRAMME Char"/>
    <w:basedOn w:val="DefaultParagraphFont"/>
    <w:link w:val="PROGRAMME"/>
    <w:rPr>
      <w:rFonts w:ascii="Times New Roman" w:eastAsia="Calibri" w:hAnsi="Times New Roman" w:cs="Times New Roman"/>
      <w:b/>
      <w:noProof/>
      <w:sz w:val="24"/>
      <w:szCs w:val="24"/>
      <w:lang w:eastAsia="zh-CN"/>
    </w:rPr>
  </w:style>
  <w:style w:type="paragraph" w:customStyle="1" w:styleId="CLUSTER">
    <w:name w:val="CLUSTER"/>
    <w:basedOn w:val="Normal"/>
    <w:link w:val="CLUSTERChar"/>
    <w:qFormat/>
    <w:pPr>
      <w:ind w:right="-1"/>
      <w:outlineLvl w:val="1"/>
    </w:pPr>
    <w:rPr>
      <w:rFonts w:ascii="Times New Roman" w:eastAsia="Calibri" w:hAnsi="Times New Roman"/>
      <w:noProof/>
      <w:sz w:val="24"/>
      <w:szCs w:val="24"/>
      <w:lang w:eastAsia="zh-CN"/>
    </w:rPr>
  </w:style>
  <w:style w:type="character" w:customStyle="1" w:styleId="HEADINGIChar">
    <w:name w:val="HEADING I Char"/>
    <w:basedOn w:val="HeaderChar"/>
    <w:link w:val="HEADINGI"/>
    <w:rPr>
      <w:rFonts w:ascii="Times New Roman" w:hAnsi="Times New Roman" w:cs="Times New Roman"/>
      <w:color w:val="FBA900"/>
    </w:rPr>
  </w:style>
  <w:style w:type="paragraph" w:customStyle="1" w:styleId="HEADINGII">
    <w:name w:val="HEADING II"/>
    <w:basedOn w:val="Header"/>
    <w:link w:val="HEADINGIIChar"/>
    <w:qFormat/>
    <w:pPr>
      <w:outlineLvl w:val="0"/>
    </w:pPr>
    <w:rPr>
      <w:rFonts w:ascii="Times New Roman" w:hAnsi="Times New Roman" w:cs="Times New Roman"/>
      <w:color w:val="00AF62"/>
    </w:rPr>
  </w:style>
  <w:style w:type="character" w:customStyle="1" w:styleId="CLUSTERChar">
    <w:name w:val="CLUSTER Char"/>
    <w:basedOn w:val="DefaultParagraphFont"/>
    <w:link w:val="CLUSTER"/>
    <w:rPr>
      <w:rFonts w:ascii="Times New Roman" w:eastAsia="Calibri" w:hAnsi="Times New Roman" w:cs="Times New Roman"/>
      <w:noProof/>
      <w:sz w:val="24"/>
      <w:szCs w:val="24"/>
      <w:lang w:eastAsia="zh-CN"/>
    </w:rPr>
  </w:style>
  <w:style w:type="paragraph" w:customStyle="1" w:styleId="HEADINGIII">
    <w:name w:val="HEADING III"/>
    <w:basedOn w:val="Header"/>
    <w:link w:val="HEADINGIIIChar"/>
    <w:qFormat/>
    <w:pPr>
      <w:outlineLvl w:val="0"/>
    </w:pPr>
    <w:rPr>
      <w:rFonts w:ascii="Times New Roman" w:hAnsi="Times New Roman" w:cs="Times New Roman"/>
      <w:color w:val="C2D341"/>
    </w:rPr>
  </w:style>
  <w:style w:type="character" w:customStyle="1" w:styleId="HEADINGIIChar">
    <w:name w:val="HEADING II Char"/>
    <w:basedOn w:val="HeaderChar"/>
    <w:link w:val="HEADINGII"/>
    <w:rPr>
      <w:rFonts w:ascii="Times New Roman" w:hAnsi="Times New Roman" w:cs="Times New Roman"/>
      <w:color w:val="00AF62"/>
    </w:rPr>
  </w:style>
  <w:style w:type="paragraph" w:customStyle="1" w:styleId="HEADINGIV">
    <w:name w:val="HEADING IV"/>
    <w:basedOn w:val="Header"/>
    <w:link w:val="HEADINGIVChar"/>
    <w:qFormat/>
    <w:pPr>
      <w:outlineLvl w:val="0"/>
    </w:pPr>
    <w:rPr>
      <w:rFonts w:ascii="Times New Roman" w:hAnsi="Times New Roman" w:cs="Times New Roman"/>
      <w:color w:val="8F00B1"/>
    </w:rPr>
  </w:style>
  <w:style w:type="character" w:customStyle="1" w:styleId="HEADINGIIIChar">
    <w:name w:val="HEADING III Char"/>
    <w:basedOn w:val="HeaderChar"/>
    <w:link w:val="HEADINGIII"/>
    <w:rPr>
      <w:rFonts w:ascii="Times New Roman" w:hAnsi="Times New Roman" w:cs="Times New Roman"/>
      <w:color w:val="C2D341"/>
    </w:rPr>
  </w:style>
  <w:style w:type="paragraph" w:customStyle="1" w:styleId="HEADINGV">
    <w:name w:val="HEADING V"/>
    <w:basedOn w:val="Header"/>
    <w:link w:val="HEADINGVChar"/>
    <w:qFormat/>
    <w:pPr>
      <w:outlineLvl w:val="0"/>
    </w:pPr>
    <w:rPr>
      <w:rFonts w:ascii="Times New Roman" w:hAnsi="Times New Roman" w:cs="Times New Roman"/>
      <w:color w:val="0079BA"/>
    </w:rPr>
  </w:style>
  <w:style w:type="character" w:customStyle="1" w:styleId="HEADINGIVChar">
    <w:name w:val="HEADING IV Char"/>
    <w:basedOn w:val="HeaderChar"/>
    <w:link w:val="HEADINGIV"/>
    <w:rPr>
      <w:rFonts w:ascii="Times New Roman" w:hAnsi="Times New Roman" w:cs="Times New Roman"/>
      <w:color w:val="8F00B1"/>
    </w:rPr>
  </w:style>
  <w:style w:type="paragraph" w:customStyle="1" w:styleId="HEADINGVI">
    <w:name w:val="HEADING VI"/>
    <w:basedOn w:val="Header"/>
    <w:link w:val="HEADINGVIChar"/>
    <w:qFormat/>
    <w:pPr>
      <w:outlineLvl w:val="0"/>
    </w:pPr>
    <w:rPr>
      <w:rFonts w:ascii="Times New Roman" w:hAnsi="Times New Roman" w:cs="Times New Roman"/>
      <w:color w:val="EB5850"/>
    </w:rPr>
  </w:style>
  <w:style w:type="character" w:customStyle="1" w:styleId="HEADINGVChar">
    <w:name w:val="HEADING V Char"/>
    <w:basedOn w:val="HeaderChar"/>
    <w:link w:val="HEADINGV"/>
    <w:rPr>
      <w:rFonts w:ascii="Times New Roman" w:hAnsi="Times New Roman" w:cs="Times New Roman"/>
      <w:color w:val="0079BA"/>
    </w:rPr>
  </w:style>
  <w:style w:type="paragraph" w:customStyle="1" w:styleId="OFFHEADING">
    <w:name w:val="OFF HEADING"/>
    <w:basedOn w:val="Header"/>
    <w:link w:val="OFFHEADINGChar"/>
    <w:qFormat/>
    <w:pPr>
      <w:outlineLvl w:val="0"/>
    </w:pPr>
    <w:rPr>
      <w:rFonts w:ascii="Times New Roman" w:hAnsi="Times New Roman" w:cs="Times New Roman"/>
      <w:color w:val="4ABFDF"/>
    </w:rPr>
  </w:style>
  <w:style w:type="character" w:customStyle="1" w:styleId="HEADINGVIChar">
    <w:name w:val="HEADING VI Char"/>
    <w:basedOn w:val="HeaderChar"/>
    <w:link w:val="HEADINGVI"/>
    <w:rPr>
      <w:rFonts w:ascii="Times New Roman" w:hAnsi="Times New Roman" w:cs="Times New Roman"/>
      <w:color w:val="EB5850"/>
    </w:rPr>
  </w:style>
  <w:style w:type="character" w:customStyle="1" w:styleId="OFFHEADINGChar">
    <w:name w:val="OFF HEADING Char"/>
    <w:basedOn w:val="HeaderChar"/>
    <w:link w:val="OFFHEADING"/>
    <w:rPr>
      <w:rFonts w:ascii="Times New Roman" w:hAnsi="Times New Roman" w:cs="Times New Roman"/>
      <w:color w:val="4ABFDF"/>
    </w:rPr>
  </w:style>
  <w:style w:type="table" w:customStyle="1" w:styleId="LightShading1">
    <w:name w:val="Light Shading1"/>
    <w:basedOn w:val="TableNormal"/>
    <w:next w:val="LightShading"/>
    <w:uiPriority w:val="60"/>
    <w:pPr>
      <w:spacing w:after="0" w:line="240" w:lineRule="auto"/>
    </w:pPr>
    <w:rPr>
      <w:color w:val="0A306E" w:themeColor="text1" w:themeShade="BF"/>
    </w:rPr>
    <w:tblPr>
      <w:tblStyleRowBandSize w:val="1"/>
      <w:tblStyleColBandSize w:val="1"/>
      <w:tblBorders>
        <w:top w:val="single" w:sz="8" w:space="0" w:color="0E4194" w:themeColor="text1"/>
        <w:bottom w:val="single" w:sz="8" w:space="0" w:color="0E4194" w:themeColor="text1"/>
      </w:tblBorders>
    </w:tblPr>
    <w:tblStylePr w:type="fir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lastRow">
      <w:pPr>
        <w:spacing w:before="0" w:after="0" w:line="240" w:lineRule="auto"/>
      </w:pPr>
      <w:rPr>
        <w:b/>
        <w:bCs/>
      </w:rPr>
      <w:tblPr/>
      <w:tcPr>
        <w:tcBorders>
          <w:top w:val="single" w:sz="8" w:space="0" w:color="0E4194" w:themeColor="text1"/>
          <w:left w:val="nil"/>
          <w:bottom w:val="single" w:sz="8" w:space="0" w:color="0E4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BF7" w:themeFill="text1" w:themeFillTint="3F"/>
      </w:tcPr>
    </w:tblStylePr>
    <w:tblStylePr w:type="band1Horz">
      <w:tblPr/>
      <w:tcPr>
        <w:tcBorders>
          <w:left w:val="nil"/>
          <w:right w:val="nil"/>
          <w:insideH w:val="nil"/>
          <w:insideV w:val="nil"/>
        </w:tcBorders>
        <w:shd w:val="clear" w:color="auto" w:fill="B0CBF7" w:themeFill="text1" w:themeFillTint="3F"/>
      </w:tcPr>
    </w:tblStylePr>
  </w:style>
  <w:style w:type="paragraph" w:customStyle="1" w:styleId="SecurityMarking">
    <w:name w:val="SecurityMarking"/>
    <w:basedOn w:val="Normal"/>
    <w:pPr>
      <w:spacing w:line="276" w:lineRule="auto"/>
      <w:ind w:left="5103"/>
    </w:pPr>
    <w:rPr>
      <w:rFonts w:ascii="Times New Roman" w:hAnsi="Times New Roman"/>
      <w:sz w:val="28"/>
    </w:rPr>
  </w:style>
  <w:style w:type="paragraph" w:customStyle="1" w:styleId="DateMarking">
    <w:name w:val="DateMarking"/>
    <w:basedOn w:val="Normal"/>
    <w:pPr>
      <w:spacing w:line="276" w:lineRule="auto"/>
      <w:ind w:left="5103"/>
    </w:pPr>
    <w:rPr>
      <w:rFonts w:ascii="Times New Roman" w:hAnsi="Times New Roman"/>
      <w:i/>
      <w:sz w:val="28"/>
    </w:rPr>
  </w:style>
  <w:style w:type="paragraph" w:customStyle="1" w:styleId="ReleasableTo">
    <w:name w:val="ReleasableTo"/>
    <w:basedOn w:val="Normal"/>
    <w:pPr>
      <w:spacing w:line="276" w:lineRule="auto"/>
      <w:ind w:left="5103"/>
    </w:pPr>
    <w:rPr>
      <w:rFonts w:ascii="Times New Roman" w:hAnsi="Times New Roman"/>
      <w:i/>
      <w:sz w:val="28"/>
    </w:rPr>
  </w:style>
  <w:style w:type="paragraph" w:customStyle="1" w:styleId="HeaderSensitivityRight">
    <w:name w:val="Header Sensitivity Right"/>
    <w:basedOn w:val="Normal"/>
    <w:pPr>
      <w:spacing w:after="120"/>
      <w:jc w:val="right"/>
    </w:pPr>
    <w:rPr>
      <w:rFonts w:ascii="Times New Roman" w:hAnsi="Times New Roman"/>
      <w:sz w:val="28"/>
    </w:rPr>
  </w:style>
  <w:style w:type="paragraph" w:customStyle="1" w:styleId="Nota">
    <w:name w:val="Nota"/>
    <w:aliases w:val="Char1,(NECG) Footnote Reference,fr,Appel note de bas de p,o,Style 6,Signature Ch, Char1"/>
    <w:basedOn w:val="Normal"/>
    <w:pPr>
      <w:spacing w:after="160" w:line="240" w:lineRule="exact"/>
      <w:jc w:val="both"/>
    </w:pPr>
    <w:rPr>
      <w:rFonts w:ascii="Times New Roman" w:eastAsia="Times New Roman" w:hAnsi="Times New Roman"/>
      <w:sz w:val="24"/>
      <w:szCs w:val="20"/>
      <w:vertAlign w:val="superscript"/>
      <w:lang w:eastAsia="en-GB"/>
    </w:rPr>
  </w:style>
  <w:style w:type="paragraph" w:customStyle="1" w:styleId="Titles">
    <w:name w:val="Titles"/>
    <w:basedOn w:val="Normal"/>
    <w:link w:val="TitlesChar"/>
    <w:qFormat/>
    <w:pPr>
      <w:keepNext/>
      <w:pBdr>
        <w:top w:val="nil"/>
        <w:left w:val="nil"/>
        <w:bottom w:val="nil"/>
        <w:right w:val="nil"/>
        <w:between w:val="nil"/>
        <w:bar w:val="nil"/>
      </w:pBdr>
      <w:spacing w:before="360" w:after="240"/>
      <w:jc w:val="both"/>
      <w:outlineLvl w:val="1"/>
    </w:pPr>
    <w:rPr>
      <w:rFonts w:ascii="Times New Roman" w:eastAsia="Arial Unicode MS" w:hAnsi="Times New Roman" w:cs="Arial Unicode MS"/>
      <w:b/>
      <w:bCs/>
      <w:color w:val="2696D3" w:themeColor="accent1"/>
      <w:sz w:val="28"/>
      <w:szCs w:val="28"/>
      <w:u w:color="006B75"/>
      <w:bdr w:val="nil"/>
      <w:lang w:eastAsia="fr-BE"/>
    </w:rPr>
  </w:style>
  <w:style w:type="paragraph" w:customStyle="1" w:styleId="Programmes">
    <w:name w:val="Programmes"/>
    <w:basedOn w:val="Normal"/>
    <w:link w:val="ProgrammesChar"/>
    <w:qFormat/>
    <w:rPr>
      <w:rFonts w:ascii="Times New Roman" w:eastAsia="+mj-ea" w:hAnsi="Times New Roman"/>
      <w:b/>
      <w:bCs/>
      <w:color w:val="4C4B9A" w:themeColor="text2"/>
      <w:kern w:val="24"/>
      <w:sz w:val="28"/>
      <w:szCs w:val="32"/>
      <w:lang w:eastAsia="zh-CN"/>
    </w:rPr>
  </w:style>
  <w:style w:type="character" w:customStyle="1" w:styleId="TitlesChar">
    <w:name w:val="Titles Char"/>
    <w:basedOn w:val="DefaultParagraphFont"/>
    <w:link w:val="Titles"/>
    <w:rPr>
      <w:rFonts w:ascii="Times New Roman" w:eastAsia="Arial Unicode MS" w:hAnsi="Times New Roman" w:cs="Arial Unicode MS"/>
      <w:b/>
      <w:bCs/>
      <w:color w:val="2696D3" w:themeColor="accent1"/>
      <w:sz w:val="28"/>
      <w:szCs w:val="28"/>
      <w:u w:color="006B75"/>
      <w:bdr w:val="nil"/>
      <w:lang w:eastAsia="fr-BE"/>
    </w:rPr>
  </w:style>
  <w:style w:type="character" w:customStyle="1" w:styleId="ProgrammesChar">
    <w:name w:val="Programmes Char"/>
    <w:basedOn w:val="DefaultParagraphFont"/>
    <w:link w:val="Programmes"/>
    <w:rPr>
      <w:rFonts w:ascii="Times New Roman" w:eastAsia="+mj-ea" w:hAnsi="Times New Roman" w:cs="Times New Roman"/>
      <w:b/>
      <w:bCs/>
      <w:color w:val="4C4B9A" w:themeColor="text2"/>
      <w:kern w:val="24"/>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377">
      <w:bodyDiv w:val="1"/>
      <w:marLeft w:val="0"/>
      <w:marRight w:val="0"/>
      <w:marTop w:val="0"/>
      <w:marBottom w:val="0"/>
      <w:divBdr>
        <w:top w:val="none" w:sz="0" w:space="0" w:color="auto"/>
        <w:left w:val="none" w:sz="0" w:space="0" w:color="auto"/>
        <w:bottom w:val="none" w:sz="0" w:space="0" w:color="auto"/>
        <w:right w:val="none" w:sz="0" w:space="0" w:color="auto"/>
      </w:divBdr>
    </w:div>
    <w:div w:id="24672186">
      <w:bodyDiv w:val="1"/>
      <w:marLeft w:val="0"/>
      <w:marRight w:val="0"/>
      <w:marTop w:val="0"/>
      <w:marBottom w:val="0"/>
      <w:divBdr>
        <w:top w:val="none" w:sz="0" w:space="0" w:color="auto"/>
        <w:left w:val="none" w:sz="0" w:space="0" w:color="auto"/>
        <w:bottom w:val="none" w:sz="0" w:space="0" w:color="auto"/>
        <w:right w:val="none" w:sz="0" w:space="0" w:color="auto"/>
      </w:divBdr>
    </w:div>
    <w:div w:id="124474031">
      <w:bodyDiv w:val="1"/>
      <w:marLeft w:val="0"/>
      <w:marRight w:val="0"/>
      <w:marTop w:val="0"/>
      <w:marBottom w:val="0"/>
      <w:divBdr>
        <w:top w:val="none" w:sz="0" w:space="0" w:color="auto"/>
        <w:left w:val="none" w:sz="0" w:space="0" w:color="auto"/>
        <w:bottom w:val="none" w:sz="0" w:space="0" w:color="auto"/>
        <w:right w:val="none" w:sz="0" w:space="0" w:color="auto"/>
      </w:divBdr>
    </w:div>
    <w:div w:id="182984693">
      <w:bodyDiv w:val="1"/>
      <w:marLeft w:val="0"/>
      <w:marRight w:val="0"/>
      <w:marTop w:val="0"/>
      <w:marBottom w:val="0"/>
      <w:divBdr>
        <w:top w:val="none" w:sz="0" w:space="0" w:color="auto"/>
        <w:left w:val="none" w:sz="0" w:space="0" w:color="auto"/>
        <w:bottom w:val="none" w:sz="0" w:space="0" w:color="auto"/>
        <w:right w:val="none" w:sz="0" w:space="0" w:color="auto"/>
      </w:divBdr>
    </w:div>
    <w:div w:id="237711681">
      <w:bodyDiv w:val="1"/>
      <w:marLeft w:val="0"/>
      <w:marRight w:val="0"/>
      <w:marTop w:val="0"/>
      <w:marBottom w:val="0"/>
      <w:divBdr>
        <w:top w:val="none" w:sz="0" w:space="0" w:color="auto"/>
        <w:left w:val="none" w:sz="0" w:space="0" w:color="auto"/>
        <w:bottom w:val="none" w:sz="0" w:space="0" w:color="auto"/>
        <w:right w:val="none" w:sz="0" w:space="0" w:color="auto"/>
      </w:divBdr>
    </w:div>
    <w:div w:id="251816919">
      <w:bodyDiv w:val="1"/>
      <w:marLeft w:val="0"/>
      <w:marRight w:val="0"/>
      <w:marTop w:val="0"/>
      <w:marBottom w:val="0"/>
      <w:divBdr>
        <w:top w:val="none" w:sz="0" w:space="0" w:color="auto"/>
        <w:left w:val="none" w:sz="0" w:space="0" w:color="auto"/>
        <w:bottom w:val="none" w:sz="0" w:space="0" w:color="auto"/>
        <w:right w:val="none" w:sz="0" w:space="0" w:color="auto"/>
      </w:divBdr>
    </w:div>
    <w:div w:id="256796035">
      <w:bodyDiv w:val="1"/>
      <w:marLeft w:val="0"/>
      <w:marRight w:val="0"/>
      <w:marTop w:val="0"/>
      <w:marBottom w:val="0"/>
      <w:divBdr>
        <w:top w:val="none" w:sz="0" w:space="0" w:color="auto"/>
        <w:left w:val="none" w:sz="0" w:space="0" w:color="auto"/>
        <w:bottom w:val="none" w:sz="0" w:space="0" w:color="auto"/>
        <w:right w:val="none" w:sz="0" w:space="0" w:color="auto"/>
      </w:divBdr>
    </w:div>
    <w:div w:id="306596134">
      <w:bodyDiv w:val="1"/>
      <w:marLeft w:val="0"/>
      <w:marRight w:val="0"/>
      <w:marTop w:val="0"/>
      <w:marBottom w:val="0"/>
      <w:divBdr>
        <w:top w:val="none" w:sz="0" w:space="0" w:color="auto"/>
        <w:left w:val="none" w:sz="0" w:space="0" w:color="auto"/>
        <w:bottom w:val="none" w:sz="0" w:space="0" w:color="auto"/>
        <w:right w:val="none" w:sz="0" w:space="0" w:color="auto"/>
      </w:divBdr>
    </w:div>
    <w:div w:id="308438651">
      <w:bodyDiv w:val="1"/>
      <w:marLeft w:val="0"/>
      <w:marRight w:val="0"/>
      <w:marTop w:val="0"/>
      <w:marBottom w:val="0"/>
      <w:divBdr>
        <w:top w:val="none" w:sz="0" w:space="0" w:color="auto"/>
        <w:left w:val="none" w:sz="0" w:space="0" w:color="auto"/>
        <w:bottom w:val="none" w:sz="0" w:space="0" w:color="auto"/>
        <w:right w:val="none" w:sz="0" w:space="0" w:color="auto"/>
      </w:divBdr>
    </w:div>
    <w:div w:id="362098488">
      <w:bodyDiv w:val="1"/>
      <w:marLeft w:val="0"/>
      <w:marRight w:val="0"/>
      <w:marTop w:val="0"/>
      <w:marBottom w:val="0"/>
      <w:divBdr>
        <w:top w:val="none" w:sz="0" w:space="0" w:color="auto"/>
        <w:left w:val="none" w:sz="0" w:space="0" w:color="auto"/>
        <w:bottom w:val="none" w:sz="0" w:space="0" w:color="auto"/>
        <w:right w:val="none" w:sz="0" w:space="0" w:color="auto"/>
      </w:divBdr>
    </w:div>
    <w:div w:id="384764271">
      <w:bodyDiv w:val="1"/>
      <w:marLeft w:val="0"/>
      <w:marRight w:val="0"/>
      <w:marTop w:val="0"/>
      <w:marBottom w:val="0"/>
      <w:divBdr>
        <w:top w:val="none" w:sz="0" w:space="0" w:color="auto"/>
        <w:left w:val="none" w:sz="0" w:space="0" w:color="auto"/>
        <w:bottom w:val="none" w:sz="0" w:space="0" w:color="auto"/>
        <w:right w:val="none" w:sz="0" w:space="0" w:color="auto"/>
      </w:divBdr>
    </w:div>
    <w:div w:id="485367911">
      <w:bodyDiv w:val="1"/>
      <w:marLeft w:val="0"/>
      <w:marRight w:val="0"/>
      <w:marTop w:val="0"/>
      <w:marBottom w:val="0"/>
      <w:divBdr>
        <w:top w:val="none" w:sz="0" w:space="0" w:color="auto"/>
        <w:left w:val="none" w:sz="0" w:space="0" w:color="auto"/>
        <w:bottom w:val="none" w:sz="0" w:space="0" w:color="auto"/>
        <w:right w:val="none" w:sz="0" w:space="0" w:color="auto"/>
      </w:divBdr>
    </w:div>
    <w:div w:id="500703562">
      <w:bodyDiv w:val="1"/>
      <w:marLeft w:val="0"/>
      <w:marRight w:val="0"/>
      <w:marTop w:val="0"/>
      <w:marBottom w:val="0"/>
      <w:divBdr>
        <w:top w:val="none" w:sz="0" w:space="0" w:color="auto"/>
        <w:left w:val="none" w:sz="0" w:space="0" w:color="auto"/>
        <w:bottom w:val="none" w:sz="0" w:space="0" w:color="auto"/>
        <w:right w:val="none" w:sz="0" w:space="0" w:color="auto"/>
      </w:divBdr>
    </w:div>
    <w:div w:id="502821650">
      <w:bodyDiv w:val="1"/>
      <w:marLeft w:val="0"/>
      <w:marRight w:val="0"/>
      <w:marTop w:val="0"/>
      <w:marBottom w:val="0"/>
      <w:divBdr>
        <w:top w:val="none" w:sz="0" w:space="0" w:color="auto"/>
        <w:left w:val="none" w:sz="0" w:space="0" w:color="auto"/>
        <w:bottom w:val="none" w:sz="0" w:space="0" w:color="auto"/>
        <w:right w:val="none" w:sz="0" w:space="0" w:color="auto"/>
      </w:divBdr>
    </w:div>
    <w:div w:id="525022587">
      <w:bodyDiv w:val="1"/>
      <w:marLeft w:val="0"/>
      <w:marRight w:val="0"/>
      <w:marTop w:val="0"/>
      <w:marBottom w:val="0"/>
      <w:divBdr>
        <w:top w:val="none" w:sz="0" w:space="0" w:color="auto"/>
        <w:left w:val="none" w:sz="0" w:space="0" w:color="auto"/>
        <w:bottom w:val="none" w:sz="0" w:space="0" w:color="auto"/>
        <w:right w:val="none" w:sz="0" w:space="0" w:color="auto"/>
      </w:divBdr>
    </w:div>
    <w:div w:id="607810853">
      <w:bodyDiv w:val="1"/>
      <w:marLeft w:val="0"/>
      <w:marRight w:val="0"/>
      <w:marTop w:val="0"/>
      <w:marBottom w:val="0"/>
      <w:divBdr>
        <w:top w:val="none" w:sz="0" w:space="0" w:color="auto"/>
        <w:left w:val="none" w:sz="0" w:space="0" w:color="auto"/>
        <w:bottom w:val="none" w:sz="0" w:space="0" w:color="auto"/>
        <w:right w:val="none" w:sz="0" w:space="0" w:color="auto"/>
      </w:divBdr>
    </w:div>
    <w:div w:id="637103700">
      <w:bodyDiv w:val="1"/>
      <w:marLeft w:val="0"/>
      <w:marRight w:val="0"/>
      <w:marTop w:val="0"/>
      <w:marBottom w:val="0"/>
      <w:divBdr>
        <w:top w:val="none" w:sz="0" w:space="0" w:color="auto"/>
        <w:left w:val="none" w:sz="0" w:space="0" w:color="auto"/>
        <w:bottom w:val="none" w:sz="0" w:space="0" w:color="auto"/>
        <w:right w:val="none" w:sz="0" w:space="0" w:color="auto"/>
      </w:divBdr>
      <w:divsChild>
        <w:div w:id="2051956527">
          <w:marLeft w:val="0"/>
          <w:marRight w:val="0"/>
          <w:marTop w:val="90"/>
          <w:marBottom w:val="0"/>
          <w:divBdr>
            <w:top w:val="none" w:sz="0" w:space="0" w:color="auto"/>
            <w:left w:val="none" w:sz="0" w:space="0" w:color="auto"/>
            <w:bottom w:val="none" w:sz="0" w:space="0" w:color="auto"/>
            <w:right w:val="none" w:sz="0" w:space="0" w:color="auto"/>
          </w:divBdr>
          <w:divsChild>
            <w:div w:id="1978294168">
              <w:marLeft w:val="0"/>
              <w:marRight w:val="0"/>
              <w:marTop w:val="0"/>
              <w:marBottom w:val="405"/>
              <w:divBdr>
                <w:top w:val="none" w:sz="0" w:space="0" w:color="auto"/>
                <w:left w:val="none" w:sz="0" w:space="0" w:color="auto"/>
                <w:bottom w:val="none" w:sz="0" w:space="0" w:color="auto"/>
                <w:right w:val="none" w:sz="0" w:space="0" w:color="auto"/>
              </w:divBdr>
              <w:divsChild>
                <w:div w:id="636568207">
                  <w:marLeft w:val="0"/>
                  <w:marRight w:val="0"/>
                  <w:marTop w:val="0"/>
                  <w:marBottom w:val="0"/>
                  <w:divBdr>
                    <w:top w:val="none" w:sz="0" w:space="0" w:color="auto"/>
                    <w:left w:val="none" w:sz="0" w:space="0" w:color="auto"/>
                    <w:bottom w:val="none" w:sz="0" w:space="0" w:color="auto"/>
                    <w:right w:val="none" w:sz="0" w:space="0" w:color="auto"/>
                  </w:divBdr>
                  <w:divsChild>
                    <w:div w:id="7394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56627">
      <w:bodyDiv w:val="1"/>
      <w:marLeft w:val="0"/>
      <w:marRight w:val="0"/>
      <w:marTop w:val="0"/>
      <w:marBottom w:val="0"/>
      <w:divBdr>
        <w:top w:val="none" w:sz="0" w:space="0" w:color="auto"/>
        <w:left w:val="none" w:sz="0" w:space="0" w:color="auto"/>
        <w:bottom w:val="none" w:sz="0" w:space="0" w:color="auto"/>
        <w:right w:val="none" w:sz="0" w:space="0" w:color="auto"/>
      </w:divBdr>
    </w:div>
    <w:div w:id="707343200">
      <w:bodyDiv w:val="1"/>
      <w:marLeft w:val="0"/>
      <w:marRight w:val="0"/>
      <w:marTop w:val="0"/>
      <w:marBottom w:val="0"/>
      <w:divBdr>
        <w:top w:val="none" w:sz="0" w:space="0" w:color="auto"/>
        <w:left w:val="none" w:sz="0" w:space="0" w:color="auto"/>
        <w:bottom w:val="none" w:sz="0" w:space="0" w:color="auto"/>
        <w:right w:val="none" w:sz="0" w:space="0" w:color="auto"/>
      </w:divBdr>
    </w:div>
    <w:div w:id="732387652">
      <w:bodyDiv w:val="1"/>
      <w:marLeft w:val="0"/>
      <w:marRight w:val="0"/>
      <w:marTop w:val="0"/>
      <w:marBottom w:val="0"/>
      <w:divBdr>
        <w:top w:val="none" w:sz="0" w:space="0" w:color="auto"/>
        <w:left w:val="none" w:sz="0" w:space="0" w:color="auto"/>
        <w:bottom w:val="none" w:sz="0" w:space="0" w:color="auto"/>
        <w:right w:val="none" w:sz="0" w:space="0" w:color="auto"/>
      </w:divBdr>
    </w:div>
    <w:div w:id="778333864">
      <w:bodyDiv w:val="1"/>
      <w:marLeft w:val="0"/>
      <w:marRight w:val="0"/>
      <w:marTop w:val="0"/>
      <w:marBottom w:val="0"/>
      <w:divBdr>
        <w:top w:val="none" w:sz="0" w:space="0" w:color="auto"/>
        <w:left w:val="none" w:sz="0" w:space="0" w:color="auto"/>
        <w:bottom w:val="none" w:sz="0" w:space="0" w:color="auto"/>
        <w:right w:val="none" w:sz="0" w:space="0" w:color="auto"/>
      </w:divBdr>
    </w:div>
    <w:div w:id="836118116">
      <w:bodyDiv w:val="1"/>
      <w:marLeft w:val="0"/>
      <w:marRight w:val="0"/>
      <w:marTop w:val="0"/>
      <w:marBottom w:val="0"/>
      <w:divBdr>
        <w:top w:val="none" w:sz="0" w:space="0" w:color="auto"/>
        <w:left w:val="none" w:sz="0" w:space="0" w:color="auto"/>
        <w:bottom w:val="none" w:sz="0" w:space="0" w:color="auto"/>
        <w:right w:val="none" w:sz="0" w:space="0" w:color="auto"/>
      </w:divBdr>
      <w:divsChild>
        <w:div w:id="1816333134">
          <w:marLeft w:val="0"/>
          <w:marRight w:val="0"/>
          <w:marTop w:val="0"/>
          <w:marBottom w:val="0"/>
          <w:divBdr>
            <w:top w:val="single" w:sz="2" w:space="0" w:color="CCCCCC"/>
            <w:left w:val="single" w:sz="6" w:space="0" w:color="CCCCCC"/>
            <w:bottom w:val="single" w:sz="6" w:space="0" w:color="CCCCCC"/>
            <w:right w:val="single" w:sz="6" w:space="0" w:color="CCCCCC"/>
          </w:divBdr>
          <w:divsChild>
            <w:div w:id="243033381">
              <w:marLeft w:val="0"/>
              <w:marRight w:val="0"/>
              <w:marTop w:val="0"/>
              <w:marBottom w:val="0"/>
              <w:divBdr>
                <w:top w:val="none" w:sz="0" w:space="0" w:color="auto"/>
                <w:left w:val="none" w:sz="0" w:space="0" w:color="auto"/>
                <w:bottom w:val="none" w:sz="0" w:space="0" w:color="auto"/>
                <w:right w:val="none" w:sz="0" w:space="0" w:color="auto"/>
              </w:divBdr>
              <w:divsChild>
                <w:div w:id="693309435">
                  <w:marLeft w:val="-180"/>
                  <w:marRight w:val="-180"/>
                  <w:marTop w:val="0"/>
                  <w:marBottom w:val="0"/>
                  <w:divBdr>
                    <w:top w:val="none" w:sz="0" w:space="0" w:color="auto"/>
                    <w:left w:val="none" w:sz="0" w:space="0" w:color="auto"/>
                    <w:bottom w:val="none" w:sz="0" w:space="0" w:color="auto"/>
                    <w:right w:val="none" w:sz="0" w:space="0" w:color="auto"/>
                  </w:divBdr>
                  <w:divsChild>
                    <w:div w:id="826286987">
                      <w:marLeft w:val="0"/>
                      <w:marRight w:val="0"/>
                      <w:marTop w:val="0"/>
                      <w:marBottom w:val="0"/>
                      <w:divBdr>
                        <w:top w:val="none" w:sz="0" w:space="0" w:color="auto"/>
                        <w:left w:val="none" w:sz="0" w:space="0" w:color="auto"/>
                        <w:bottom w:val="none" w:sz="0" w:space="0" w:color="auto"/>
                        <w:right w:val="none" w:sz="0" w:space="0" w:color="auto"/>
                      </w:divBdr>
                      <w:divsChild>
                        <w:div w:id="699743034">
                          <w:marLeft w:val="-180"/>
                          <w:marRight w:val="-180"/>
                          <w:marTop w:val="0"/>
                          <w:marBottom w:val="0"/>
                          <w:divBdr>
                            <w:top w:val="none" w:sz="0" w:space="0" w:color="auto"/>
                            <w:left w:val="none" w:sz="0" w:space="0" w:color="auto"/>
                            <w:bottom w:val="none" w:sz="0" w:space="0" w:color="auto"/>
                            <w:right w:val="none" w:sz="0" w:space="0" w:color="auto"/>
                          </w:divBdr>
                          <w:divsChild>
                            <w:div w:id="230701301">
                              <w:marLeft w:val="0"/>
                              <w:marRight w:val="0"/>
                              <w:marTop w:val="0"/>
                              <w:marBottom w:val="0"/>
                              <w:divBdr>
                                <w:top w:val="none" w:sz="0" w:space="0" w:color="auto"/>
                                <w:left w:val="none" w:sz="0" w:space="0" w:color="auto"/>
                                <w:bottom w:val="none" w:sz="0" w:space="0" w:color="auto"/>
                                <w:right w:val="none" w:sz="0" w:space="0" w:color="auto"/>
                              </w:divBdr>
                              <w:divsChild>
                                <w:div w:id="921640175">
                                  <w:marLeft w:val="0"/>
                                  <w:marRight w:val="0"/>
                                  <w:marTop w:val="0"/>
                                  <w:marBottom w:val="0"/>
                                  <w:divBdr>
                                    <w:top w:val="none" w:sz="0" w:space="0" w:color="auto"/>
                                    <w:left w:val="none" w:sz="0" w:space="0" w:color="auto"/>
                                    <w:bottom w:val="none" w:sz="0" w:space="0" w:color="auto"/>
                                    <w:right w:val="none" w:sz="0" w:space="0" w:color="auto"/>
                                  </w:divBdr>
                                  <w:divsChild>
                                    <w:div w:id="382753246">
                                      <w:marLeft w:val="0"/>
                                      <w:marRight w:val="0"/>
                                      <w:marTop w:val="0"/>
                                      <w:marBottom w:val="0"/>
                                      <w:divBdr>
                                        <w:top w:val="none" w:sz="0" w:space="0" w:color="auto"/>
                                        <w:left w:val="none" w:sz="0" w:space="0" w:color="auto"/>
                                        <w:bottom w:val="none" w:sz="0" w:space="0" w:color="auto"/>
                                        <w:right w:val="none" w:sz="0" w:space="0" w:color="auto"/>
                                      </w:divBdr>
                                      <w:divsChild>
                                        <w:div w:id="383716176">
                                          <w:marLeft w:val="0"/>
                                          <w:marRight w:val="0"/>
                                          <w:marTop w:val="0"/>
                                          <w:marBottom w:val="0"/>
                                          <w:divBdr>
                                            <w:top w:val="none" w:sz="0" w:space="0" w:color="auto"/>
                                            <w:left w:val="none" w:sz="0" w:space="0" w:color="auto"/>
                                            <w:bottom w:val="none" w:sz="0" w:space="0" w:color="auto"/>
                                            <w:right w:val="none" w:sz="0" w:space="0" w:color="auto"/>
                                          </w:divBdr>
                                          <w:divsChild>
                                            <w:div w:id="1240797192">
                                              <w:marLeft w:val="0"/>
                                              <w:marRight w:val="0"/>
                                              <w:marTop w:val="0"/>
                                              <w:marBottom w:val="0"/>
                                              <w:divBdr>
                                                <w:top w:val="none" w:sz="0" w:space="0" w:color="auto"/>
                                                <w:left w:val="none" w:sz="0" w:space="0" w:color="auto"/>
                                                <w:bottom w:val="none" w:sz="0" w:space="0" w:color="auto"/>
                                                <w:right w:val="none" w:sz="0" w:space="0" w:color="auto"/>
                                              </w:divBdr>
                                              <w:divsChild>
                                                <w:div w:id="1932661072">
                                                  <w:marLeft w:val="0"/>
                                                  <w:marRight w:val="0"/>
                                                  <w:marTop w:val="0"/>
                                                  <w:marBottom w:val="0"/>
                                                  <w:divBdr>
                                                    <w:top w:val="none" w:sz="0" w:space="0" w:color="auto"/>
                                                    <w:left w:val="none" w:sz="0" w:space="0" w:color="auto"/>
                                                    <w:bottom w:val="none" w:sz="0" w:space="0" w:color="auto"/>
                                                    <w:right w:val="none" w:sz="0" w:space="0" w:color="auto"/>
                                                  </w:divBdr>
                                                  <w:divsChild>
                                                    <w:div w:id="1928880898">
                                                      <w:marLeft w:val="0"/>
                                                      <w:marRight w:val="0"/>
                                                      <w:marTop w:val="0"/>
                                                      <w:marBottom w:val="0"/>
                                                      <w:divBdr>
                                                        <w:top w:val="none" w:sz="0" w:space="0" w:color="auto"/>
                                                        <w:left w:val="none" w:sz="0" w:space="0" w:color="auto"/>
                                                        <w:bottom w:val="none" w:sz="0" w:space="0" w:color="auto"/>
                                                        <w:right w:val="none" w:sz="0" w:space="0" w:color="auto"/>
                                                      </w:divBdr>
                                                      <w:divsChild>
                                                        <w:div w:id="623077403">
                                                          <w:marLeft w:val="-180"/>
                                                          <w:marRight w:val="-180"/>
                                                          <w:marTop w:val="0"/>
                                                          <w:marBottom w:val="0"/>
                                                          <w:divBdr>
                                                            <w:top w:val="none" w:sz="0" w:space="0" w:color="auto"/>
                                                            <w:left w:val="none" w:sz="0" w:space="0" w:color="auto"/>
                                                            <w:bottom w:val="none" w:sz="0" w:space="0" w:color="auto"/>
                                                            <w:right w:val="none" w:sz="0" w:space="0" w:color="auto"/>
                                                          </w:divBdr>
                                                          <w:divsChild>
                                                            <w:div w:id="442504384">
                                                              <w:marLeft w:val="0"/>
                                                              <w:marRight w:val="0"/>
                                                              <w:marTop w:val="0"/>
                                                              <w:marBottom w:val="0"/>
                                                              <w:divBdr>
                                                                <w:top w:val="none" w:sz="0" w:space="0" w:color="auto"/>
                                                                <w:left w:val="none" w:sz="0" w:space="0" w:color="auto"/>
                                                                <w:bottom w:val="none" w:sz="0" w:space="0" w:color="auto"/>
                                                                <w:right w:val="none" w:sz="0" w:space="0" w:color="auto"/>
                                                              </w:divBdr>
                                                              <w:divsChild>
                                                                <w:div w:id="14696957">
                                                                  <w:marLeft w:val="0"/>
                                                                  <w:marRight w:val="0"/>
                                                                  <w:marTop w:val="0"/>
                                                                  <w:marBottom w:val="0"/>
                                                                  <w:divBdr>
                                                                    <w:top w:val="none" w:sz="0" w:space="0" w:color="auto"/>
                                                                    <w:left w:val="none" w:sz="0" w:space="0" w:color="auto"/>
                                                                    <w:bottom w:val="none" w:sz="0" w:space="0" w:color="auto"/>
                                                                    <w:right w:val="none" w:sz="0" w:space="0" w:color="auto"/>
                                                                  </w:divBdr>
                                                                  <w:divsChild>
                                                                    <w:div w:id="1590653096">
                                                                      <w:marLeft w:val="0"/>
                                                                      <w:marRight w:val="0"/>
                                                                      <w:marTop w:val="0"/>
                                                                      <w:marBottom w:val="0"/>
                                                                      <w:divBdr>
                                                                        <w:top w:val="none" w:sz="0" w:space="0" w:color="auto"/>
                                                                        <w:left w:val="none" w:sz="0" w:space="0" w:color="auto"/>
                                                                        <w:bottom w:val="none" w:sz="0" w:space="0" w:color="auto"/>
                                                                        <w:right w:val="none" w:sz="0" w:space="0" w:color="auto"/>
                                                                      </w:divBdr>
                                                                      <w:divsChild>
                                                                        <w:div w:id="10632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576547">
      <w:bodyDiv w:val="1"/>
      <w:marLeft w:val="0"/>
      <w:marRight w:val="0"/>
      <w:marTop w:val="0"/>
      <w:marBottom w:val="0"/>
      <w:divBdr>
        <w:top w:val="none" w:sz="0" w:space="0" w:color="auto"/>
        <w:left w:val="none" w:sz="0" w:space="0" w:color="auto"/>
        <w:bottom w:val="none" w:sz="0" w:space="0" w:color="auto"/>
        <w:right w:val="none" w:sz="0" w:space="0" w:color="auto"/>
      </w:divBdr>
    </w:div>
    <w:div w:id="922907523">
      <w:bodyDiv w:val="1"/>
      <w:marLeft w:val="0"/>
      <w:marRight w:val="0"/>
      <w:marTop w:val="0"/>
      <w:marBottom w:val="0"/>
      <w:divBdr>
        <w:top w:val="none" w:sz="0" w:space="0" w:color="auto"/>
        <w:left w:val="none" w:sz="0" w:space="0" w:color="auto"/>
        <w:bottom w:val="none" w:sz="0" w:space="0" w:color="auto"/>
        <w:right w:val="none" w:sz="0" w:space="0" w:color="auto"/>
      </w:divBdr>
    </w:div>
    <w:div w:id="946235517">
      <w:bodyDiv w:val="1"/>
      <w:marLeft w:val="0"/>
      <w:marRight w:val="0"/>
      <w:marTop w:val="0"/>
      <w:marBottom w:val="0"/>
      <w:divBdr>
        <w:top w:val="none" w:sz="0" w:space="0" w:color="auto"/>
        <w:left w:val="none" w:sz="0" w:space="0" w:color="auto"/>
        <w:bottom w:val="none" w:sz="0" w:space="0" w:color="auto"/>
        <w:right w:val="none" w:sz="0" w:space="0" w:color="auto"/>
      </w:divBdr>
    </w:div>
    <w:div w:id="956910310">
      <w:bodyDiv w:val="1"/>
      <w:marLeft w:val="0"/>
      <w:marRight w:val="0"/>
      <w:marTop w:val="0"/>
      <w:marBottom w:val="0"/>
      <w:divBdr>
        <w:top w:val="none" w:sz="0" w:space="0" w:color="auto"/>
        <w:left w:val="none" w:sz="0" w:space="0" w:color="auto"/>
        <w:bottom w:val="none" w:sz="0" w:space="0" w:color="auto"/>
        <w:right w:val="none" w:sz="0" w:space="0" w:color="auto"/>
      </w:divBdr>
    </w:div>
    <w:div w:id="963928851">
      <w:bodyDiv w:val="1"/>
      <w:marLeft w:val="0"/>
      <w:marRight w:val="0"/>
      <w:marTop w:val="0"/>
      <w:marBottom w:val="0"/>
      <w:divBdr>
        <w:top w:val="none" w:sz="0" w:space="0" w:color="auto"/>
        <w:left w:val="none" w:sz="0" w:space="0" w:color="auto"/>
        <w:bottom w:val="none" w:sz="0" w:space="0" w:color="auto"/>
        <w:right w:val="none" w:sz="0" w:space="0" w:color="auto"/>
      </w:divBdr>
    </w:div>
    <w:div w:id="968630805">
      <w:bodyDiv w:val="1"/>
      <w:marLeft w:val="0"/>
      <w:marRight w:val="0"/>
      <w:marTop w:val="0"/>
      <w:marBottom w:val="0"/>
      <w:divBdr>
        <w:top w:val="none" w:sz="0" w:space="0" w:color="auto"/>
        <w:left w:val="none" w:sz="0" w:space="0" w:color="auto"/>
        <w:bottom w:val="none" w:sz="0" w:space="0" w:color="auto"/>
        <w:right w:val="none" w:sz="0" w:space="0" w:color="auto"/>
      </w:divBdr>
    </w:div>
    <w:div w:id="1034117773">
      <w:bodyDiv w:val="1"/>
      <w:marLeft w:val="0"/>
      <w:marRight w:val="0"/>
      <w:marTop w:val="0"/>
      <w:marBottom w:val="0"/>
      <w:divBdr>
        <w:top w:val="none" w:sz="0" w:space="0" w:color="auto"/>
        <w:left w:val="none" w:sz="0" w:space="0" w:color="auto"/>
        <w:bottom w:val="none" w:sz="0" w:space="0" w:color="auto"/>
        <w:right w:val="none" w:sz="0" w:space="0" w:color="auto"/>
      </w:divBdr>
    </w:div>
    <w:div w:id="1037707069">
      <w:bodyDiv w:val="1"/>
      <w:marLeft w:val="0"/>
      <w:marRight w:val="0"/>
      <w:marTop w:val="0"/>
      <w:marBottom w:val="0"/>
      <w:divBdr>
        <w:top w:val="none" w:sz="0" w:space="0" w:color="auto"/>
        <w:left w:val="none" w:sz="0" w:space="0" w:color="auto"/>
        <w:bottom w:val="none" w:sz="0" w:space="0" w:color="auto"/>
        <w:right w:val="none" w:sz="0" w:space="0" w:color="auto"/>
      </w:divBdr>
    </w:div>
    <w:div w:id="1089471907">
      <w:bodyDiv w:val="1"/>
      <w:marLeft w:val="0"/>
      <w:marRight w:val="0"/>
      <w:marTop w:val="0"/>
      <w:marBottom w:val="0"/>
      <w:divBdr>
        <w:top w:val="none" w:sz="0" w:space="0" w:color="auto"/>
        <w:left w:val="none" w:sz="0" w:space="0" w:color="auto"/>
        <w:bottom w:val="none" w:sz="0" w:space="0" w:color="auto"/>
        <w:right w:val="none" w:sz="0" w:space="0" w:color="auto"/>
      </w:divBdr>
    </w:div>
    <w:div w:id="1115906899">
      <w:bodyDiv w:val="1"/>
      <w:marLeft w:val="0"/>
      <w:marRight w:val="0"/>
      <w:marTop w:val="0"/>
      <w:marBottom w:val="0"/>
      <w:divBdr>
        <w:top w:val="none" w:sz="0" w:space="0" w:color="auto"/>
        <w:left w:val="none" w:sz="0" w:space="0" w:color="auto"/>
        <w:bottom w:val="none" w:sz="0" w:space="0" w:color="auto"/>
        <w:right w:val="none" w:sz="0" w:space="0" w:color="auto"/>
      </w:divBdr>
    </w:div>
    <w:div w:id="1143228947">
      <w:bodyDiv w:val="1"/>
      <w:marLeft w:val="0"/>
      <w:marRight w:val="0"/>
      <w:marTop w:val="0"/>
      <w:marBottom w:val="0"/>
      <w:divBdr>
        <w:top w:val="none" w:sz="0" w:space="0" w:color="auto"/>
        <w:left w:val="none" w:sz="0" w:space="0" w:color="auto"/>
        <w:bottom w:val="none" w:sz="0" w:space="0" w:color="auto"/>
        <w:right w:val="none" w:sz="0" w:space="0" w:color="auto"/>
      </w:divBdr>
    </w:div>
    <w:div w:id="1152714501">
      <w:bodyDiv w:val="1"/>
      <w:marLeft w:val="0"/>
      <w:marRight w:val="0"/>
      <w:marTop w:val="0"/>
      <w:marBottom w:val="0"/>
      <w:divBdr>
        <w:top w:val="none" w:sz="0" w:space="0" w:color="auto"/>
        <w:left w:val="none" w:sz="0" w:space="0" w:color="auto"/>
        <w:bottom w:val="none" w:sz="0" w:space="0" w:color="auto"/>
        <w:right w:val="none" w:sz="0" w:space="0" w:color="auto"/>
      </w:divBdr>
    </w:div>
    <w:div w:id="1170027898">
      <w:bodyDiv w:val="1"/>
      <w:marLeft w:val="0"/>
      <w:marRight w:val="0"/>
      <w:marTop w:val="0"/>
      <w:marBottom w:val="0"/>
      <w:divBdr>
        <w:top w:val="none" w:sz="0" w:space="0" w:color="auto"/>
        <w:left w:val="none" w:sz="0" w:space="0" w:color="auto"/>
        <w:bottom w:val="none" w:sz="0" w:space="0" w:color="auto"/>
        <w:right w:val="none" w:sz="0" w:space="0" w:color="auto"/>
      </w:divBdr>
    </w:div>
    <w:div w:id="1174496443">
      <w:bodyDiv w:val="1"/>
      <w:marLeft w:val="0"/>
      <w:marRight w:val="0"/>
      <w:marTop w:val="0"/>
      <w:marBottom w:val="0"/>
      <w:divBdr>
        <w:top w:val="none" w:sz="0" w:space="0" w:color="auto"/>
        <w:left w:val="none" w:sz="0" w:space="0" w:color="auto"/>
        <w:bottom w:val="none" w:sz="0" w:space="0" w:color="auto"/>
        <w:right w:val="none" w:sz="0" w:space="0" w:color="auto"/>
      </w:divBdr>
    </w:div>
    <w:div w:id="1175148365">
      <w:bodyDiv w:val="1"/>
      <w:marLeft w:val="0"/>
      <w:marRight w:val="0"/>
      <w:marTop w:val="0"/>
      <w:marBottom w:val="0"/>
      <w:divBdr>
        <w:top w:val="none" w:sz="0" w:space="0" w:color="auto"/>
        <w:left w:val="none" w:sz="0" w:space="0" w:color="auto"/>
        <w:bottom w:val="none" w:sz="0" w:space="0" w:color="auto"/>
        <w:right w:val="none" w:sz="0" w:space="0" w:color="auto"/>
      </w:divBdr>
    </w:div>
    <w:div w:id="1202474947">
      <w:bodyDiv w:val="1"/>
      <w:marLeft w:val="0"/>
      <w:marRight w:val="0"/>
      <w:marTop w:val="0"/>
      <w:marBottom w:val="0"/>
      <w:divBdr>
        <w:top w:val="none" w:sz="0" w:space="0" w:color="auto"/>
        <w:left w:val="none" w:sz="0" w:space="0" w:color="auto"/>
        <w:bottom w:val="none" w:sz="0" w:space="0" w:color="auto"/>
        <w:right w:val="none" w:sz="0" w:space="0" w:color="auto"/>
      </w:divBdr>
    </w:div>
    <w:div w:id="1297103018">
      <w:bodyDiv w:val="1"/>
      <w:marLeft w:val="0"/>
      <w:marRight w:val="0"/>
      <w:marTop w:val="0"/>
      <w:marBottom w:val="0"/>
      <w:divBdr>
        <w:top w:val="none" w:sz="0" w:space="0" w:color="auto"/>
        <w:left w:val="none" w:sz="0" w:space="0" w:color="auto"/>
        <w:bottom w:val="none" w:sz="0" w:space="0" w:color="auto"/>
        <w:right w:val="none" w:sz="0" w:space="0" w:color="auto"/>
      </w:divBdr>
    </w:div>
    <w:div w:id="1304235338">
      <w:bodyDiv w:val="1"/>
      <w:marLeft w:val="0"/>
      <w:marRight w:val="0"/>
      <w:marTop w:val="0"/>
      <w:marBottom w:val="0"/>
      <w:divBdr>
        <w:top w:val="none" w:sz="0" w:space="0" w:color="auto"/>
        <w:left w:val="none" w:sz="0" w:space="0" w:color="auto"/>
        <w:bottom w:val="none" w:sz="0" w:space="0" w:color="auto"/>
        <w:right w:val="none" w:sz="0" w:space="0" w:color="auto"/>
      </w:divBdr>
    </w:div>
    <w:div w:id="1357733554">
      <w:bodyDiv w:val="1"/>
      <w:marLeft w:val="0"/>
      <w:marRight w:val="0"/>
      <w:marTop w:val="0"/>
      <w:marBottom w:val="0"/>
      <w:divBdr>
        <w:top w:val="none" w:sz="0" w:space="0" w:color="auto"/>
        <w:left w:val="none" w:sz="0" w:space="0" w:color="auto"/>
        <w:bottom w:val="none" w:sz="0" w:space="0" w:color="auto"/>
        <w:right w:val="none" w:sz="0" w:space="0" w:color="auto"/>
      </w:divBdr>
    </w:div>
    <w:div w:id="1362894796">
      <w:bodyDiv w:val="1"/>
      <w:marLeft w:val="0"/>
      <w:marRight w:val="0"/>
      <w:marTop w:val="0"/>
      <w:marBottom w:val="0"/>
      <w:divBdr>
        <w:top w:val="none" w:sz="0" w:space="0" w:color="auto"/>
        <w:left w:val="none" w:sz="0" w:space="0" w:color="auto"/>
        <w:bottom w:val="none" w:sz="0" w:space="0" w:color="auto"/>
        <w:right w:val="none" w:sz="0" w:space="0" w:color="auto"/>
      </w:divBdr>
    </w:div>
    <w:div w:id="1383483940">
      <w:bodyDiv w:val="1"/>
      <w:marLeft w:val="0"/>
      <w:marRight w:val="0"/>
      <w:marTop w:val="0"/>
      <w:marBottom w:val="0"/>
      <w:divBdr>
        <w:top w:val="none" w:sz="0" w:space="0" w:color="auto"/>
        <w:left w:val="none" w:sz="0" w:space="0" w:color="auto"/>
        <w:bottom w:val="none" w:sz="0" w:space="0" w:color="auto"/>
        <w:right w:val="none" w:sz="0" w:space="0" w:color="auto"/>
      </w:divBdr>
    </w:div>
    <w:div w:id="1394428870">
      <w:bodyDiv w:val="1"/>
      <w:marLeft w:val="0"/>
      <w:marRight w:val="0"/>
      <w:marTop w:val="0"/>
      <w:marBottom w:val="0"/>
      <w:divBdr>
        <w:top w:val="none" w:sz="0" w:space="0" w:color="auto"/>
        <w:left w:val="none" w:sz="0" w:space="0" w:color="auto"/>
        <w:bottom w:val="none" w:sz="0" w:space="0" w:color="auto"/>
        <w:right w:val="none" w:sz="0" w:space="0" w:color="auto"/>
      </w:divBdr>
    </w:div>
    <w:div w:id="1422096702">
      <w:bodyDiv w:val="1"/>
      <w:marLeft w:val="0"/>
      <w:marRight w:val="0"/>
      <w:marTop w:val="0"/>
      <w:marBottom w:val="0"/>
      <w:divBdr>
        <w:top w:val="none" w:sz="0" w:space="0" w:color="auto"/>
        <w:left w:val="none" w:sz="0" w:space="0" w:color="auto"/>
        <w:bottom w:val="none" w:sz="0" w:space="0" w:color="auto"/>
        <w:right w:val="none" w:sz="0" w:space="0" w:color="auto"/>
      </w:divBdr>
    </w:div>
    <w:div w:id="1490950157">
      <w:bodyDiv w:val="1"/>
      <w:marLeft w:val="0"/>
      <w:marRight w:val="0"/>
      <w:marTop w:val="0"/>
      <w:marBottom w:val="0"/>
      <w:divBdr>
        <w:top w:val="none" w:sz="0" w:space="0" w:color="auto"/>
        <w:left w:val="none" w:sz="0" w:space="0" w:color="auto"/>
        <w:bottom w:val="none" w:sz="0" w:space="0" w:color="auto"/>
        <w:right w:val="none" w:sz="0" w:space="0" w:color="auto"/>
      </w:divBdr>
    </w:div>
    <w:div w:id="1539122319">
      <w:bodyDiv w:val="1"/>
      <w:marLeft w:val="0"/>
      <w:marRight w:val="0"/>
      <w:marTop w:val="0"/>
      <w:marBottom w:val="0"/>
      <w:divBdr>
        <w:top w:val="none" w:sz="0" w:space="0" w:color="auto"/>
        <w:left w:val="none" w:sz="0" w:space="0" w:color="auto"/>
        <w:bottom w:val="none" w:sz="0" w:space="0" w:color="auto"/>
        <w:right w:val="none" w:sz="0" w:space="0" w:color="auto"/>
      </w:divBdr>
    </w:div>
    <w:div w:id="1558858962">
      <w:bodyDiv w:val="1"/>
      <w:marLeft w:val="0"/>
      <w:marRight w:val="0"/>
      <w:marTop w:val="0"/>
      <w:marBottom w:val="0"/>
      <w:divBdr>
        <w:top w:val="none" w:sz="0" w:space="0" w:color="auto"/>
        <w:left w:val="none" w:sz="0" w:space="0" w:color="auto"/>
        <w:bottom w:val="none" w:sz="0" w:space="0" w:color="auto"/>
        <w:right w:val="none" w:sz="0" w:space="0" w:color="auto"/>
      </w:divBdr>
    </w:div>
    <w:div w:id="1562906534">
      <w:bodyDiv w:val="1"/>
      <w:marLeft w:val="0"/>
      <w:marRight w:val="0"/>
      <w:marTop w:val="0"/>
      <w:marBottom w:val="0"/>
      <w:divBdr>
        <w:top w:val="none" w:sz="0" w:space="0" w:color="auto"/>
        <w:left w:val="none" w:sz="0" w:space="0" w:color="auto"/>
        <w:bottom w:val="none" w:sz="0" w:space="0" w:color="auto"/>
        <w:right w:val="none" w:sz="0" w:space="0" w:color="auto"/>
      </w:divBdr>
    </w:div>
    <w:div w:id="1579050749">
      <w:bodyDiv w:val="1"/>
      <w:marLeft w:val="0"/>
      <w:marRight w:val="0"/>
      <w:marTop w:val="0"/>
      <w:marBottom w:val="0"/>
      <w:divBdr>
        <w:top w:val="none" w:sz="0" w:space="0" w:color="auto"/>
        <w:left w:val="none" w:sz="0" w:space="0" w:color="auto"/>
        <w:bottom w:val="none" w:sz="0" w:space="0" w:color="auto"/>
        <w:right w:val="none" w:sz="0" w:space="0" w:color="auto"/>
      </w:divBdr>
    </w:div>
    <w:div w:id="1597593449">
      <w:bodyDiv w:val="1"/>
      <w:marLeft w:val="0"/>
      <w:marRight w:val="0"/>
      <w:marTop w:val="0"/>
      <w:marBottom w:val="0"/>
      <w:divBdr>
        <w:top w:val="none" w:sz="0" w:space="0" w:color="auto"/>
        <w:left w:val="none" w:sz="0" w:space="0" w:color="auto"/>
        <w:bottom w:val="none" w:sz="0" w:space="0" w:color="auto"/>
        <w:right w:val="none" w:sz="0" w:space="0" w:color="auto"/>
      </w:divBdr>
    </w:div>
    <w:div w:id="1620839400">
      <w:bodyDiv w:val="1"/>
      <w:marLeft w:val="0"/>
      <w:marRight w:val="0"/>
      <w:marTop w:val="0"/>
      <w:marBottom w:val="0"/>
      <w:divBdr>
        <w:top w:val="none" w:sz="0" w:space="0" w:color="auto"/>
        <w:left w:val="none" w:sz="0" w:space="0" w:color="auto"/>
        <w:bottom w:val="none" w:sz="0" w:space="0" w:color="auto"/>
        <w:right w:val="none" w:sz="0" w:space="0" w:color="auto"/>
      </w:divBdr>
    </w:div>
    <w:div w:id="1674410561">
      <w:bodyDiv w:val="1"/>
      <w:marLeft w:val="0"/>
      <w:marRight w:val="0"/>
      <w:marTop w:val="0"/>
      <w:marBottom w:val="0"/>
      <w:divBdr>
        <w:top w:val="none" w:sz="0" w:space="0" w:color="auto"/>
        <w:left w:val="none" w:sz="0" w:space="0" w:color="auto"/>
        <w:bottom w:val="none" w:sz="0" w:space="0" w:color="auto"/>
        <w:right w:val="none" w:sz="0" w:space="0" w:color="auto"/>
      </w:divBdr>
    </w:div>
    <w:div w:id="1696350672">
      <w:bodyDiv w:val="1"/>
      <w:marLeft w:val="0"/>
      <w:marRight w:val="0"/>
      <w:marTop w:val="0"/>
      <w:marBottom w:val="0"/>
      <w:divBdr>
        <w:top w:val="none" w:sz="0" w:space="0" w:color="auto"/>
        <w:left w:val="none" w:sz="0" w:space="0" w:color="auto"/>
        <w:bottom w:val="none" w:sz="0" w:space="0" w:color="auto"/>
        <w:right w:val="none" w:sz="0" w:space="0" w:color="auto"/>
      </w:divBdr>
    </w:div>
    <w:div w:id="1817066552">
      <w:bodyDiv w:val="1"/>
      <w:marLeft w:val="0"/>
      <w:marRight w:val="0"/>
      <w:marTop w:val="0"/>
      <w:marBottom w:val="0"/>
      <w:divBdr>
        <w:top w:val="none" w:sz="0" w:space="0" w:color="auto"/>
        <w:left w:val="none" w:sz="0" w:space="0" w:color="auto"/>
        <w:bottom w:val="none" w:sz="0" w:space="0" w:color="auto"/>
        <w:right w:val="none" w:sz="0" w:space="0" w:color="auto"/>
      </w:divBdr>
    </w:div>
    <w:div w:id="1820879658">
      <w:bodyDiv w:val="1"/>
      <w:marLeft w:val="0"/>
      <w:marRight w:val="0"/>
      <w:marTop w:val="0"/>
      <w:marBottom w:val="0"/>
      <w:divBdr>
        <w:top w:val="none" w:sz="0" w:space="0" w:color="auto"/>
        <w:left w:val="none" w:sz="0" w:space="0" w:color="auto"/>
        <w:bottom w:val="none" w:sz="0" w:space="0" w:color="auto"/>
        <w:right w:val="none" w:sz="0" w:space="0" w:color="auto"/>
      </w:divBdr>
    </w:div>
    <w:div w:id="1829976105">
      <w:bodyDiv w:val="1"/>
      <w:marLeft w:val="0"/>
      <w:marRight w:val="0"/>
      <w:marTop w:val="0"/>
      <w:marBottom w:val="0"/>
      <w:divBdr>
        <w:top w:val="none" w:sz="0" w:space="0" w:color="auto"/>
        <w:left w:val="none" w:sz="0" w:space="0" w:color="auto"/>
        <w:bottom w:val="none" w:sz="0" w:space="0" w:color="auto"/>
        <w:right w:val="none" w:sz="0" w:space="0" w:color="auto"/>
      </w:divBdr>
    </w:div>
    <w:div w:id="1857621644">
      <w:bodyDiv w:val="1"/>
      <w:marLeft w:val="0"/>
      <w:marRight w:val="0"/>
      <w:marTop w:val="0"/>
      <w:marBottom w:val="0"/>
      <w:divBdr>
        <w:top w:val="none" w:sz="0" w:space="0" w:color="auto"/>
        <w:left w:val="none" w:sz="0" w:space="0" w:color="auto"/>
        <w:bottom w:val="none" w:sz="0" w:space="0" w:color="auto"/>
        <w:right w:val="none" w:sz="0" w:space="0" w:color="auto"/>
      </w:divBdr>
    </w:div>
    <w:div w:id="1938515457">
      <w:bodyDiv w:val="1"/>
      <w:marLeft w:val="0"/>
      <w:marRight w:val="0"/>
      <w:marTop w:val="0"/>
      <w:marBottom w:val="0"/>
      <w:divBdr>
        <w:top w:val="none" w:sz="0" w:space="0" w:color="auto"/>
        <w:left w:val="none" w:sz="0" w:space="0" w:color="auto"/>
        <w:bottom w:val="none" w:sz="0" w:space="0" w:color="auto"/>
        <w:right w:val="none" w:sz="0" w:space="0" w:color="auto"/>
      </w:divBdr>
    </w:div>
    <w:div w:id="20877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vid19 Recovery">
      <a:dk1>
        <a:srgbClr val="0E4194"/>
      </a:dk1>
      <a:lt1>
        <a:sysClr val="window" lastClr="FFFFFF"/>
      </a:lt1>
      <a:dk2>
        <a:srgbClr val="4C4B9A"/>
      </a:dk2>
      <a:lt2>
        <a:srgbClr val="E7E6E6"/>
      </a:lt2>
      <a:accent1>
        <a:srgbClr val="2696D3"/>
      </a:accent1>
      <a:accent2>
        <a:srgbClr val="FEC00F"/>
      </a:accent2>
      <a:accent3>
        <a:srgbClr val="5F68AB"/>
      </a:accent3>
      <a:accent4>
        <a:srgbClr val="93C5B9"/>
      </a:accent4>
      <a:accent5>
        <a:srgbClr val="034EA2"/>
      </a:accent5>
      <a:accent6>
        <a:srgbClr val="F3805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E0EFCC-4ACD-48B5-90A9-FC6B8358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5882</Words>
  <Characters>35240</Characters>
  <Application>Microsoft Office Word</Application>
  <DocSecurity>0</DocSecurity>
  <Lines>607</Lines>
  <Paragraphs>144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DE LANDA Rosa Maria (SG)</dc:creator>
  <cp:lastModifiedBy>WES PDFC Administrator</cp:lastModifiedBy>
  <cp:revision>9</cp:revision>
  <dcterms:created xsi:type="dcterms:W3CDTF">2020-05-27T12:04:00Z</dcterms:created>
  <dcterms:modified xsi:type="dcterms:W3CDTF">2020-05-27T15:32:00Z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CP-039</vt:lpwstr>
  </property>
</Properties>
</file>